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00" w:type="dxa"/>
        <w:tblCellSpacing w:w="60" w:type="dxa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shd w:val="clear" w:color="auto" w:fill="E7F0F9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4"/>
        <w:gridCol w:w="6746"/>
      </w:tblGrid>
      <w:tr w:rsidR="00DA6037" w14:paraId="22D2D628" w14:textId="77777777"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33D5CBD6" w14:textId="77777777" w:rsidR="00DA6037" w:rsidRDefault="0053141B">
            <w:pPr>
              <w:spacing w:after="0" w:line="240" w:lineRule="auto"/>
            </w:pPr>
            <w:r>
              <w:rPr>
                <w:b/>
              </w:rPr>
              <w:t>RKP broj</w:t>
            </w:r>
          </w:p>
        </w:tc>
        <w:tc>
          <w:tcPr>
            <w:tcW w:w="0" w:type="auto"/>
            <w:shd w:val="clear" w:color="auto" w:fill="E7F0F9"/>
          </w:tcPr>
          <w:p w14:paraId="2BF9A244" w14:textId="77777777" w:rsidR="00DA6037" w:rsidRDefault="0053141B">
            <w:pPr>
              <w:spacing w:after="0" w:line="240" w:lineRule="auto"/>
            </w:pPr>
            <w:r>
              <w:t>29951</w:t>
            </w:r>
          </w:p>
        </w:tc>
      </w:tr>
      <w:tr w:rsidR="00DA6037" w14:paraId="302D2363" w14:textId="77777777"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0D6E9300" w14:textId="77777777" w:rsidR="00DA6037" w:rsidRDefault="0053141B">
            <w:pPr>
              <w:spacing w:after="0" w:line="240" w:lineRule="auto"/>
            </w:pPr>
            <w:r>
              <w:rPr>
                <w:b/>
              </w:rPr>
              <w:t>Naziv obveznika</w:t>
            </w:r>
          </w:p>
        </w:tc>
        <w:tc>
          <w:tcPr>
            <w:tcW w:w="0" w:type="auto"/>
            <w:shd w:val="clear" w:color="auto" w:fill="E7F0F9"/>
          </w:tcPr>
          <w:p w14:paraId="660A3200" w14:textId="77777777" w:rsidR="00DA6037" w:rsidRDefault="0053141B">
            <w:pPr>
              <w:spacing w:after="0" w:line="240" w:lineRule="auto"/>
            </w:pPr>
            <w:r>
              <w:t>OPĆINA POSTIRA</w:t>
            </w:r>
          </w:p>
        </w:tc>
      </w:tr>
      <w:tr w:rsidR="00DA6037" w14:paraId="1CC32C2B" w14:textId="77777777"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4EB34A55" w14:textId="77777777" w:rsidR="00DA6037" w:rsidRDefault="0053141B">
            <w:pPr>
              <w:spacing w:after="0" w:line="240" w:lineRule="auto"/>
            </w:pPr>
            <w:r>
              <w:rPr>
                <w:b/>
              </w:rPr>
              <w:t>Razina</w:t>
            </w:r>
          </w:p>
        </w:tc>
        <w:tc>
          <w:tcPr>
            <w:tcW w:w="0" w:type="auto"/>
            <w:shd w:val="clear" w:color="auto" w:fill="E7F0F9"/>
          </w:tcPr>
          <w:p w14:paraId="4F376FA7" w14:textId="77777777" w:rsidR="00DA6037" w:rsidRDefault="0053141B">
            <w:pPr>
              <w:spacing w:after="0" w:line="240" w:lineRule="auto"/>
            </w:pPr>
            <w:r>
              <w:t>22</w:t>
            </w:r>
          </w:p>
        </w:tc>
      </w:tr>
    </w:tbl>
    <w:p w14:paraId="06822093" w14:textId="77777777" w:rsidR="00DA6037" w:rsidRDefault="0053141B">
      <w:r>
        <w:br/>
      </w:r>
    </w:p>
    <w:p w14:paraId="49286EA9" w14:textId="77777777" w:rsidR="00DA6037" w:rsidRDefault="0053141B">
      <w:pPr>
        <w:spacing w:line="240" w:lineRule="auto"/>
        <w:jc w:val="center"/>
      </w:pPr>
      <w:r>
        <w:rPr>
          <w:b/>
          <w:sz w:val="28"/>
        </w:rPr>
        <w:t>BILJEŠKE UZ FINANCIJSKE IZVJEŠTAJE</w:t>
      </w:r>
    </w:p>
    <w:p w14:paraId="2F2A1945" w14:textId="77777777" w:rsidR="00DA6037" w:rsidRDefault="0053141B">
      <w:pPr>
        <w:spacing w:line="240" w:lineRule="auto"/>
        <w:jc w:val="center"/>
      </w:pPr>
      <w:r>
        <w:rPr>
          <w:b/>
          <w:sz w:val="28"/>
        </w:rPr>
        <w:t>ZA RAZDOBLJE</w:t>
      </w:r>
    </w:p>
    <w:p w14:paraId="7D1837AA" w14:textId="77777777" w:rsidR="00DA6037" w:rsidRDefault="0053141B">
      <w:pPr>
        <w:spacing w:line="240" w:lineRule="auto"/>
        <w:jc w:val="center"/>
      </w:pPr>
      <w:r>
        <w:rPr>
          <w:b/>
          <w:sz w:val="28"/>
        </w:rPr>
        <w:t>I - VI 2025.</w:t>
      </w:r>
    </w:p>
    <w:p w14:paraId="251C7F87" w14:textId="77777777" w:rsidR="00DA6037" w:rsidRDefault="00DA6037"/>
    <w:p w14:paraId="515520CE" w14:textId="77777777" w:rsidR="00DA6037" w:rsidRDefault="0053141B">
      <w:pPr>
        <w:keepNext/>
        <w:spacing w:line="240" w:lineRule="auto"/>
        <w:jc w:val="center"/>
      </w:pPr>
      <w:r>
        <w:rPr>
          <w:b/>
          <w:sz w:val="28"/>
        </w:rPr>
        <w:t>Izvještaj o prihodima i rashodima, primicima i izdacima</w:t>
      </w:r>
    </w:p>
    <w:p w14:paraId="49D8529B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1.</w:t>
      </w:r>
    </w:p>
    <w:tbl>
      <w:tblPr>
        <w:tblW w:w="0" w:type="auto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5423FF12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AE5E10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FF5649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41FBE8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0DE2A0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5FFEDE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656346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478DDEBA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3FD383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4629EA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POSLOVANJA (šifre 61+62+63+64+65+66+67+68)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66D2C2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542E86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777.659,21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2DB499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976.215,43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1A2A48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125,5</w:t>
            </w:r>
          </w:p>
        </w:tc>
      </w:tr>
      <w:tr w:rsidR="00DA6037" w14:paraId="686FC2FA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8A66BB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37E7B9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POSLOVANJA (šifre 31+32+34+35+36+37+38)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658D16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86581E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561.902,83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9356AE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758.768,63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15441D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135,0</w:t>
            </w:r>
          </w:p>
        </w:tc>
      </w:tr>
      <w:tr w:rsidR="00DA6037" w14:paraId="7B95ADF7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297EF27" w14:textId="77777777" w:rsidR="00DA6037" w:rsidRDefault="00DA6037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9BE6816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POSLOVANJA (šifre 6-Z005)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8ABE15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4EFCBA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215.756,38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E647660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217.446,80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F1DF6E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100,8</w:t>
            </w:r>
          </w:p>
        </w:tc>
      </w:tr>
      <w:tr w:rsidR="00DA6037" w14:paraId="4414290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83FE9D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6F9F855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prodaje nefinancijske imovine (šifre 71+72+73+74)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EB87C9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690910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11.288,72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318DA7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1.900,00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B82CD8B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16,8</w:t>
            </w:r>
          </w:p>
        </w:tc>
      </w:tr>
      <w:tr w:rsidR="00DA6037" w14:paraId="57237AB1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477FCF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A2F70E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nabavu nefinancijske imovine (šifre 41+42+43+44+45)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90A64F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ECF5F6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302.363,84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48B8A7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588.121,39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84C033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194,5</w:t>
            </w:r>
          </w:p>
        </w:tc>
      </w:tr>
      <w:tr w:rsidR="00DA6037" w14:paraId="5626F77E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26B6DD" w14:textId="77777777" w:rsidR="00DA6037" w:rsidRDefault="00DA6037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341F89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OD NEFINANCIJSKE IMOVINE (šifre 4-7)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4EB0E4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88E931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291.075,12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0AD3A5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586.221,39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0A3C770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201,4</w:t>
            </w:r>
          </w:p>
        </w:tc>
      </w:tr>
      <w:tr w:rsidR="00DA6037" w14:paraId="50132941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FF1748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D0FBA5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Primici od financijske imovine i zaduživanja (šifre 81+82+83+84+85)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F6C0235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D9D6EFE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BB7C18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388BEF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DA6037" w14:paraId="19A918D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A22717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666B2D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Izdaci za financijsku imovinu i otplate zajmova (šifre 51+52+53+54+55)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CE71A0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8DE3C10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0B2EA2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ACDF127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DA6037" w14:paraId="441924B6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2BE33B" w14:textId="77777777" w:rsidR="00DA6037" w:rsidRDefault="00DA6037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9B8F51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VIŠAK/MANJAK PRIMITAKA OD FINANCIJSKE IMOVINE I ZADUŽIVANJA (šifre 8-5, 5-8)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9F8F6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X003, Y003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F4E568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B59BA7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C53C0D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DA6037" w14:paraId="2B8CC7E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3A22D97" w14:textId="77777777" w:rsidR="00DA6037" w:rsidRDefault="00DA6037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FBBBAA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MANJAK PRIHODA I PRIMITAKA (šifre Y345-X678)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FF5108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Y005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7880627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75.318,74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860CA6E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368.774,59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442A3A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489,6</w:t>
            </w:r>
          </w:p>
        </w:tc>
      </w:tr>
    </w:tbl>
    <w:p w14:paraId="52DEF13E" w14:textId="77777777" w:rsidR="00DA6037" w:rsidRDefault="00DA6037">
      <w:pPr>
        <w:spacing w:after="0"/>
      </w:pPr>
    </w:p>
    <w:p w14:paraId="4DD9B40F" w14:textId="77777777" w:rsidR="00DA6037" w:rsidRDefault="0053141B">
      <w:pPr>
        <w:spacing w:line="240" w:lineRule="auto"/>
        <w:jc w:val="both"/>
      </w:pPr>
      <w:r>
        <w:t>Općina Postira je u prvom polugodištu 2025. godine ostvarila UKUPNE PRIHODE u iznosu od 978.115,43 €, a UKUPNE RASHODE u iznosu od 1.346.890,02 €. Kako je vidljivo OPĆINA POSTIRA je u prvih 6 mjeseci 2025. godine ostvarila manjak prihoda i primitaka u iznosu od 368.774,59 € što s prenesenim viškom prihoda iz prethodne godine od 686.061,66 € daje UKUPAN VIŠAK PRIHODA raspoloživ u sljedećem razdoblju u iznosu 317.287,07 €.</w:t>
      </w:r>
    </w:p>
    <w:p w14:paraId="33DD89CD" w14:textId="77777777" w:rsidR="00DA6037" w:rsidRDefault="0053141B">
      <w:r>
        <w:lastRenderedPageBreak/>
        <w:br/>
      </w:r>
    </w:p>
    <w:p w14:paraId="54FC5BF5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5E01BF91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060A1B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628CFE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6BCDCD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66FCFC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A82282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E4B68D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22E2975A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41F183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7EF9C3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Stalni porezi na nepokretnu imovinu (zemlju, zgrade, kuće i ostalo)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E49AFD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BEBC99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27.796,07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FA14A5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13.110,95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9ADFD7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47,2</w:t>
            </w:r>
          </w:p>
        </w:tc>
      </w:tr>
    </w:tbl>
    <w:p w14:paraId="69D523BF" w14:textId="77777777" w:rsidR="00DA6037" w:rsidRDefault="00DA6037">
      <w:pPr>
        <w:spacing w:after="0"/>
      </w:pPr>
    </w:p>
    <w:p w14:paraId="30C93E3D" w14:textId="77777777" w:rsidR="00DA6037" w:rsidRDefault="0053141B">
      <w:pPr>
        <w:spacing w:line="240" w:lineRule="auto"/>
        <w:jc w:val="both"/>
      </w:pPr>
      <w:r>
        <w:t>Znatno manji prihod je ostvaren na Porezu na kuće za odmor zbog ukidanja navednog poreza sa datumom 01.01.2025. te su primljene uplate dugovanja za prethodnu godinu, a novih zaduženja za 2025. godinu nije bilo.</w:t>
      </w:r>
    </w:p>
    <w:p w14:paraId="33657A8F" w14:textId="77777777" w:rsidR="00DA6037" w:rsidRDefault="00DA6037"/>
    <w:p w14:paraId="571B95F7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4E89ADE6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85512A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2B9560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B27123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4F23AC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BC658C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348E51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64BBB0AD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2E124D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24F7FEE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Povremeni porezi na imovinu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EEBCB45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6134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6E1C891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110.583,86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ED84CD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91.814,25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B09096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83,0</w:t>
            </w:r>
          </w:p>
        </w:tc>
      </w:tr>
    </w:tbl>
    <w:p w14:paraId="0F75D662" w14:textId="77777777" w:rsidR="00DA6037" w:rsidRDefault="00DA6037">
      <w:pPr>
        <w:spacing w:after="0"/>
      </w:pPr>
    </w:p>
    <w:p w14:paraId="36AE38E8" w14:textId="77777777" w:rsidR="00DA6037" w:rsidRDefault="0053141B">
      <w:pPr>
        <w:spacing w:line="240" w:lineRule="auto"/>
        <w:jc w:val="both"/>
      </w:pPr>
      <w:r>
        <w:t>Prihod je smanjen zbog smanjenja broja kupoprodajnih ugovora za kupovinu odnosno prodaju nekretnina u odnosu na isto razdoblje 2024. godine.</w:t>
      </w:r>
    </w:p>
    <w:p w14:paraId="54C9E4D0" w14:textId="77777777" w:rsidR="00DA6037" w:rsidRDefault="00DA6037"/>
    <w:p w14:paraId="605BD2CE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7EAC661F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DB3217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C17E35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B7A60C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0DF345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DE6DD9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CCFE5B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D4B6244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6D6A42E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365485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pomoći proračunu i izvanproračunskim korisnicima iz drugih proračuna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F95CE7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11F357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19.852,00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55264C7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26.483,77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4F104A0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133,4</w:t>
            </w:r>
          </w:p>
        </w:tc>
      </w:tr>
    </w:tbl>
    <w:p w14:paraId="10059303" w14:textId="77777777" w:rsidR="00DA6037" w:rsidRDefault="00DA6037">
      <w:pPr>
        <w:spacing w:after="0"/>
      </w:pPr>
    </w:p>
    <w:p w14:paraId="40E5986E" w14:textId="77777777" w:rsidR="00DA6037" w:rsidRDefault="0053141B">
      <w:pPr>
        <w:spacing w:line="240" w:lineRule="auto"/>
        <w:jc w:val="both"/>
      </w:pPr>
      <w:r>
        <w:t>Na ovoj grupi konta evidentirana je pomoć SDŽ-a za troškove izbora koje nismo imali u 2024. godini. U 2025. godini smo primili za iste 5.783,77 €.</w:t>
      </w:r>
    </w:p>
    <w:p w14:paraId="43159298" w14:textId="77777777" w:rsidR="00DA6037" w:rsidRDefault="00DA6037"/>
    <w:p w14:paraId="2DA5BADE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04BC5D6A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9FEB4D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B6C359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15065A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45981C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8D57B2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0E24D4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63A8C900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958683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FA256C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pomoći proračunu i izvanproračunskim korisnicima iz drugih proračuna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1E91B76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6CF7D0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0FC0C1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113.400,00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068E86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5D34026E" w14:textId="77777777" w:rsidR="00DA6037" w:rsidRDefault="00DA6037">
      <w:pPr>
        <w:spacing w:after="0"/>
      </w:pPr>
    </w:p>
    <w:p w14:paraId="2F4E1259" w14:textId="77777777" w:rsidR="00DA6037" w:rsidRDefault="0053141B">
      <w:pPr>
        <w:spacing w:line="240" w:lineRule="auto"/>
        <w:jc w:val="both"/>
      </w:pPr>
      <w:r>
        <w:t xml:space="preserve">U ovoj grupi konta su ostvareni prihodi od kapitalnih pomoći, i to od Ministarstva regionalnog razvoja za parking u iznosu od 75.000,00 €, od SDŽ-a 12.000,00 € za odvodnju </w:t>
      </w:r>
      <w:r>
        <w:lastRenderedPageBreak/>
        <w:t>oborinskih voda te za kanalizaciju i odvodnju. Također smo primili za projektnu dokumentaciju Trolokve 2.400,00 € od SDŽ-a, za tržnicu 4.000,00 € te za parkirališta 20.000,00 €. Sve navedene prihode nismo ostvarili u istom razdoblju 2024. godine.</w:t>
      </w:r>
    </w:p>
    <w:p w14:paraId="6122B8BF" w14:textId="77777777" w:rsidR="00DA6037" w:rsidRDefault="00DA6037"/>
    <w:p w14:paraId="0C165E1E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105DEBF1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125597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E74A9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426049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18BA88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5CCB39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913317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4594F5A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E312F2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FE9CFC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zakupa i iznajmljivanja imovine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D476D6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CDFA10B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9.256,41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A3210C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24.143,60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DBA0D1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260,8</w:t>
            </w:r>
          </w:p>
        </w:tc>
      </w:tr>
    </w:tbl>
    <w:p w14:paraId="7EA21B9A" w14:textId="77777777" w:rsidR="00DA6037" w:rsidRDefault="00DA6037">
      <w:pPr>
        <w:spacing w:after="0"/>
      </w:pPr>
    </w:p>
    <w:p w14:paraId="2C09EBC4" w14:textId="77777777" w:rsidR="00DA6037" w:rsidRDefault="0053141B">
      <w:pPr>
        <w:spacing w:line="240" w:lineRule="auto"/>
        <w:jc w:val="both"/>
      </w:pPr>
      <w:r>
        <w:t>Prihod je porastao jer smo u 11/2024. godine sklopili nove ugovore o zakupu prostora sa više partnera te je isti prihod vidljiv u prvoj polovini 2025. godine. Povećanje prihoda je vidljivo i zbog dinamike plaćanja zakupljenih prostora.</w:t>
      </w:r>
    </w:p>
    <w:p w14:paraId="13A68BC2" w14:textId="77777777" w:rsidR="00DA6037" w:rsidRDefault="00DA6037"/>
    <w:p w14:paraId="774C44E0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3B422FB4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3FB367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7646AA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25BC40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57C586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E59083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89C324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9E16F6C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52CD8A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480EE8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Naknada za korištenje nefinancijske imovine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14B020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6423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59AFDE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16.172,26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60C25F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14.030,91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B196FC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86,8</w:t>
            </w:r>
          </w:p>
        </w:tc>
      </w:tr>
    </w:tbl>
    <w:p w14:paraId="187C4513" w14:textId="77777777" w:rsidR="00DA6037" w:rsidRDefault="00DA6037">
      <w:pPr>
        <w:spacing w:after="0"/>
      </w:pPr>
    </w:p>
    <w:p w14:paraId="72729E46" w14:textId="77777777" w:rsidR="00DA6037" w:rsidRDefault="0053141B">
      <w:pPr>
        <w:spacing w:line="240" w:lineRule="auto"/>
        <w:jc w:val="both"/>
      </w:pPr>
      <w:r>
        <w:t>Prihod je smanjen zbog smanjenja na prihodu od grobljanske naknade. Zaduženja za 2025. godinu su kasnije izdana u odnosu na 2024. godinu pa im je i dospijeće kasnije što je utjecalo na uplatu prihoda za prvu polovinu 2025. godine.</w:t>
      </w:r>
    </w:p>
    <w:p w14:paraId="322EE25C" w14:textId="77777777" w:rsidR="00DA6037" w:rsidRDefault="00DA6037"/>
    <w:p w14:paraId="4BAEB1DF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489680F4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7EA98A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DEFBE1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15CA71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A82E74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AF0A64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D26E7C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7FD3DFB2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0DDEB4E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C98E0EE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Županijske, gradske i općinske pristojbe i naknade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FFA033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55B5A3B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8.274,11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CA17B2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22.552,11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9FF3CF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272,6</w:t>
            </w:r>
          </w:p>
        </w:tc>
      </w:tr>
    </w:tbl>
    <w:p w14:paraId="7E39A06D" w14:textId="77777777" w:rsidR="00DA6037" w:rsidRDefault="00DA6037">
      <w:pPr>
        <w:spacing w:after="0"/>
      </w:pPr>
    </w:p>
    <w:p w14:paraId="03CC840A" w14:textId="77777777" w:rsidR="00DA6037" w:rsidRDefault="0053141B">
      <w:pPr>
        <w:spacing w:line="240" w:lineRule="auto"/>
        <w:jc w:val="both"/>
      </w:pPr>
      <w:r>
        <w:t>Radi se o izdvojenim sredstvima JP Vodovod koja se prikupljaju na posebnom računu, a koriste isključivo za kapitalne projekte vodovoda i kanalizacije. Na računu Općine prikazuju se kao prihod u momentu kada se koriste za plaćanje komunalno-vodnih građevina kroz kompenzacije kojih je u 2025. godini bilo u iznosu od 14.278,00 €.</w:t>
      </w:r>
    </w:p>
    <w:p w14:paraId="57F232A5" w14:textId="77777777" w:rsidR="00DA6037" w:rsidRDefault="00DA6037"/>
    <w:p w14:paraId="018DDAEF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lastRenderedPageBreak/>
        <w:t>Bilješka 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2913F15B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A14A10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4721E6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9041AD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D86C5B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65C7B0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4E8FBE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0FD16551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D1F0B65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B050BA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Komunalni doprinosi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B9C666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6531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A1220E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1.031,45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48494C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84.373,72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D4CA13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8180,1</w:t>
            </w:r>
          </w:p>
        </w:tc>
      </w:tr>
    </w:tbl>
    <w:p w14:paraId="6F289FF3" w14:textId="77777777" w:rsidR="00DA6037" w:rsidRDefault="00DA6037">
      <w:pPr>
        <w:spacing w:after="0"/>
      </w:pPr>
    </w:p>
    <w:p w14:paraId="048D3115" w14:textId="77777777" w:rsidR="00DA6037" w:rsidRDefault="0053141B">
      <w:pPr>
        <w:spacing w:line="240" w:lineRule="auto"/>
        <w:jc w:val="both"/>
      </w:pPr>
      <w:r>
        <w:t>Znatno veći prihod ostvaren je zbog izdavanja Rješenja obveznicima plaćanja komunalnog doprinosa temeljem dobivenih građevinskih dozvola.  U prvoj polovini 2024. godine nije bilo izdanih dozvola dok su iste izdane krajem 2024. godine pa slijedom i Rješenja Općine. Kako je rok za uplatu po izvršnosti Rješenja uplate su vidljive u prvoj polovini 2025. godine.</w:t>
      </w:r>
    </w:p>
    <w:p w14:paraId="37A09339" w14:textId="77777777" w:rsidR="00DA6037" w:rsidRDefault="00DA6037"/>
    <w:p w14:paraId="263CCC13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5BB7A222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56DAAA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B379F0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FDCC6C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3C1B39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9130A1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A77A9B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589251FD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ED3D08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6632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EF3FDF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donacije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1630A0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6632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F83AC5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5.000,00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976851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21.734,38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2DD22F1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434,7</w:t>
            </w:r>
          </w:p>
        </w:tc>
      </w:tr>
    </w:tbl>
    <w:p w14:paraId="006039F8" w14:textId="77777777" w:rsidR="00DA6037" w:rsidRDefault="00DA6037">
      <w:pPr>
        <w:spacing w:after="0"/>
      </w:pPr>
    </w:p>
    <w:p w14:paraId="069C9785" w14:textId="77777777" w:rsidR="00DA6037" w:rsidRDefault="0053141B">
      <w:pPr>
        <w:spacing w:line="240" w:lineRule="auto"/>
        <w:jc w:val="both"/>
      </w:pPr>
      <w:r>
        <w:t>U prvoj polovini 2024. godine evidentiran je prihod od donacije privatne osobe u iznosu od 5.000,00 € za spomenik Alojziju Stepincu dok smo u prvoj polovini 2025. godine sklopili Ugovor o donaciji za isti spomenik u iznosu od 21.734,38 € sa tvrtkom Berica d.o.o. i to za beton te za betonske i AB radove na izgrednji kružnog zida spomenika Blaženom Alojziju Stepincu.</w:t>
      </w:r>
    </w:p>
    <w:p w14:paraId="406D742D" w14:textId="77777777" w:rsidR="00DA6037" w:rsidRDefault="00DA6037"/>
    <w:p w14:paraId="420EC6AA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0591393B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BE8330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5FBB55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468C43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23C444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D13360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50C57C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6031807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F4D332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FB0F54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Plaće za redovan rad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2BF6E68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4FB40A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89.246,79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5ED363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117.932,08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844E49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132,1</w:t>
            </w:r>
          </w:p>
        </w:tc>
      </w:tr>
    </w:tbl>
    <w:p w14:paraId="2FBD98D7" w14:textId="77777777" w:rsidR="00DA6037" w:rsidRDefault="00DA6037">
      <w:pPr>
        <w:spacing w:after="0"/>
      </w:pPr>
    </w:p>
    <w:p w14:paraId="179D30D9" w14:textId="77777777" w:rsidR="00DA6037" w:rsidRDefault="0053141B">
      <w:pPr>
        <w:spacing w:line="240" w:lineRule="auto"/>
        <w:jc w:val="both"/>
      </w:pPr>
      <w:r>
        <w:t>Povećanje rashoda za plaće je značajan zbog povećanja osnovice i koeficijenta za obračun plaća u drugoj polovini 2024. godine kao i u prvoj polovini 2025. godine.</w:t>
      </w:r>
    </w:p>
    <w:p w14:paraId="0467A5EA" w14:textId="77777777" w:rsidR="00DA6037" w:rsidRDefault="00DA6037"/>
    <w:p w14:paraId="1754B483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356A9C86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79DC96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B4436A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2F1946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8D66D3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52882E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E32296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7E88762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603873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066135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Doprinosi za obvezno zdravstveno osiguranje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701588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3132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9AD53E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14.725,77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977EB1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19.458,80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882404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132,1</w:t>
            </w:r>
          </w:p>
        </w:tc>
      </w:tr>
    </w:tbl>
    <w:p w14:paraId="6E9E9F3A" w14:textId="77777777" w:rsidR="00DA6037" w:rsidRDefault="00DA6037">
      <w:pPr>
        <w:spacing w:after="0"/>
      </w:pPr>
    </w:p>
    <w:p w14:paraId="564F7219" w14:textId="77777777" w:rsidR="00DA6037" w:rsidRDefault="0053141B">
      <w:pPr>
        <w:spacing w:line="240" w:lineRule="auto"/>
        <w:jc w:val="both"/>
      </w:pPr>
      <w:r>
        <w:lastRenderedPageBreak/>
        <w:t>Povećanje rashoda za plaće je značajan zbog povećanja osnovice i koeficijenta za obračun plaća u drugoj polovini 2024. godine kao i u prvoj polovini 2025. godine.</w:t>
      </w:r>
    </w:p>
    <w:p w14:paraId="40D91701" w14:textId="77777777" w:rsidR="00DA6037" w:rsidRDefault="00DA6037"/>
    <w:p w14:paraId="635446BF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6A4C2C88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32AEED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11AA08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58E1C4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7DF046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1B93AB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A0D463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51F837BD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555B3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098FF7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Energija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88DFBD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A03E93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22.187,22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317731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26.838,42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5A83B4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121,0</w:t>
            </w:r>
          </w:p>
        </w:tc>
      </w:tr>
    </w:tbl>
    <w:p w14:paraId="3A7F392F" w14:textId="77777777" w:rsidR="00DA6037" w:rsidRDefault="00DA6037">
      <w:pPr>
        <w:spacing w:after="0"/>
      </w:pPr>
    </w:p>
    <w:p w14:paraId="3DC18CA7" w14:textId="77777777" w:rsidR="00DA6037" w:rsidRDefault="0053141B">
      <w:pPr>
        <w:spacing w:line="240" w:lineRule="auto"/>
        <w:jc w:val="both"/>
      </w:pPr>
      <w:r>
        <w:t>Značajnije povećanje je vidljivo na kontu električna energija za javnu rasvjetu. U prvoj polovini 2025. godine evidentirana je i procjena rashoda (obračunati rashodi koji nisu fakturirani, a terete tekuće razdoblje) za 6/2025. godine u iznosu od 6.500,00 € što nismo imali u 2024. godini.</w:t>
      </w:r>
    </w:p>
    <w:p w14:paraId="453DAE92" w14:textId="77777777" w:rsidR="00DA6037" w:rsidRDefault="00DA6037"/>
    <w:p w14:paraId="6A5EF0F3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27EB5BFE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74E994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D5B346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EF7083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60254D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27D541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D0F884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0FAB25F5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B34D71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52C99E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Materijal i dijelovi za tekuće i investicijsko održavanje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B19C34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665851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17.256,11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FB068D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32.888,34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DB3395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190,6</w:t>
            </w:r>
          </w:p>
        </w:tc>
      </w:tr>
    </w:tbl>
    <w:p w14:paraId="33DBE4C6" w14:textId="77777777" w:rsidR="00DA6037" w:rsidRDefault="00DA6037">
      <w:pPr>
        <w:spacing w:after="0"/>
      </w:pPr>
    </w:p>
    <w:p w14:paraId="15E43F52" w14:textId="77777777" w:rsidR="00DA6037" w:rsidRDefault="0053141B">
      <w:pPr>
        <w:spacing w:line="240" w:lineRule="auto"/>
        <w:jc w:val="both"/>
      </w:pPr>
      <w:r>
        <w:t>Značajno povećanje rashoda je najvidljivije na kontu 32245 Materijal za održavanje parkova i javnih površina. Ove godine u prvoj polovini smo nabavljali sadnice i sadni materijal za oplemenjivanje javnih površina kao i potrošni materijal za redovno održavanje javnih površina. Povećanje je vidljivo i na materijalu za tekuće održavanje javne rasvjete (ovisi o dinamici primljenih računa) kao i na materijalu za održavanje luke, plaža i obalnog pojasa (nasipavanje i dohranjivanje plaža).</w:t>
      </w:r>
    </w:p>
    <w:p w14:paraId="705DF9E3" w14:textId="77777777" w:rsidR="00DA6037" w:rsidRDefault="00DA6037"/>
    <w:p w14:paraId="60487625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0E0D2E0D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6E94CD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F36E24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7937A6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FCBE5F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C41E3B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6C992A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41F88BCB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AAC607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1FDBAD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DF52BA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199BC27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18.399,18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1D40D7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40.815,12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F1489D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221,8</w:t>
            </w:r>
          </w:p>
        </w:tc>
      </w:tr>
    </w:tbl>
    <w:p w14:paraId="7717B54C" w14:textId="77777777" w:rsidR="00DA6037" w:rsidRDefault="00DA6037">
      <w:pPr>
        <w:spacing w:after="0"/>
      </w:pPr>
    </w:p>
    <w:p w14:paraId="63931A8B" w14:textId="748F879A" w:rsidR="00DA6037" w:rsidRDefault="0053141B">
      <w:pPr>
        <w:spacing w:line="240" w:lineRule="auto"/>
        <w:jc w:val="both"/>
      </w:pPr>
      <w:r>
        <w:t xml:space="preserve">Značajno povećanje rashoda je vidljivo zbog povećanja usluge tekućeg održavanja opreme. Radi se o trošku pjeskarenja metalnih konstrukcija spava za vježbanje koje se nalaze na otvorenom prostoru i trebalo ih je obnoviti uslijed vremenskih uvjeta. Također smo imali povećanje troška za održavanje prijevoznog sredstva za 2.749,53 € u odnosu na isto razdoblje prethodne godine (kamionet za komunalne poslove). Utrostručen je i trošak usluge tekućeg održavanja javne rasvejete (dinamika primljenih računa). Znaćajno povećanje je vidljivo i na uslugama tekućeg održavanja cesta, trotoara i parkirališta. U 2025. godini smo imali trošak od 6.440,00 € za parkiralište prema prediu Zastivonje te trošak od 1.996,63 € za montažu i </w:t>
      </w:r>
      <w:r>
        <w:lastRenderedPageBreak/>
        <w:t>demontažu stakla na autobusnoj stanici u centru mjesta. Trošak od 3.621,13 € smo imali za Lovrečina, 3.150,00 € za uređenje plaža Rot, Mala lozna, Trstena i Prja te trošak od 2.175,00 za servis i montažu Aqualiftera (rampa za invalide na plaži Rot).</w:t>
      </w:r>
    </w:p>
    <w:p w14:paraId="1D6E431B" w14:textId="77777777" w:rsidR="00DA6037" w:rsidRDefault="00DA6037"/>
    <w:p w14:paraId="2A1118E9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2BDC2CB4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CF55BA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BCA6B5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F85AA2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5DC513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024584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D5CCAC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7F556CD1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8ABCB4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1A182F6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C29E4F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E42C50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11.788,84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28CA44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1.400,00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888489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11,9</w:t>
            </w:r>
          </w:p>
        </w:tc>
      </w:tr>
    </w:tbl>
    <w:p w14:paraId="0B3C9553" w14:textId="77777777" w:rsidR="00DA6037" w:rsidRDefault="00DA6037">
      <w:pPr>
        <w:spacing w:after="0"/>
      </w:pPr>
    </w:p>
    <w:p w14:paraId="2E394D52" w14:textId="77777777" w:rsidR="00DA6037" w:rsidRDefault="0053141B">
      <w:pPr>
        <w:spacing w:line="240" w:lineRule="auto"/>
        <w:jc w:val="both"/>
      </w:pPr>
      <w:r>
        <w:t>Uz redovne rashode promidžbe i informiranja u tijeku 2024. godine ostvaren je iznos od 9.950,00 € na ime snimanja promidžbene emisije o Postirskoj općini pod nazivom "Đir Postira" emitirane na Nova TV. U prvoj polovini 2025. godine smo imali samo trošak od 1.400,00 € za objavu u Slobodnoj dalmaciji kandidacijskih i zbirnih lista za lokalne izbore 2025. godine.</w:t>
      </w:r>
    </w:p>
    <w:p w14:paraId="67581728" w14:textId="77777777" w:rsidR="00DA6037" w:rsidRDefault="00DA6037"/>
    <w:p w14:paraId="397D479A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45181683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630B24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533B3F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B8B0B3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0399DE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D6AD8B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707E63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582481FB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824787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A2DE45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Komunalne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D9CB9A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08B781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18.677,24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18BC3B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36.654,86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9DFC20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196,3</w:t>
            </w:r>
          </w:p>
        </w:tc>
      </w:tr>
    </w:tbl>
    <w:p w14:paraId="0B9B4D6F" w14:textId="77777777" w:rsidR="00DA6037" w:rsidRDefault="00DA6037">
      <w:pPr>
        <w:spacing w:after="0"/>
      </w:pPr>
    </w:p>
    <w:p w14:paraId="5FF6473B" w14:textId="77777777" w:rsidR="00DA6037" w:rsidRDefault="0053141B">
      <w:pPr>
        <w:spacing w:line="240" w:lineRule="auto"/>
        <w:jc w:val="both"/>
      </w:pPr>
      <w:r>
        <w:t>U prvoj polovini 2025. godine imamo znaćajno povećanje troška za oprskrbu vode za parkove,igrališta i ostale javne površine. Trošak je povećan zbog procjene rashoda za 6/2025. (novo) kao i zbog realno veće potrošnje zbog vremenskih uvjeta. Trošak za skupljanje i odvoz smeća se povećao za 50% u odnosu na isto razdoblje prethodne godine (preuzimanje glomaznog otpada). Pogrebne usluge su se u 2025. povećale za 2.093,37 € u odnosu na isto razdoblje 2024. godine (dinamika korištenja usluge).</w:t>
      </w:r>
    </w:p>
    <w:p w14:paraId="06178D36" w14:textId="77777777" w:rsidR="00DA6037" w:rsidRDefault="00DA6037"/>
    <w:p w14:paraId="5090FDE0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18.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47502AF6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568491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CCA26C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23F0F3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8387AB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9C98DD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4540BA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2F22B682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98CEDA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E868BD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Računalne usluge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AAFA55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F66426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5.872,91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10E872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9.338,45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563578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159,0</w:t>
            </w:r>
          </w:p>
        </w:tc>
      </w:tr>
    </w:tbl>
    <w:p w14:paraId="61C05D7C" w14:textId="77777777" w:rsidR="00DA6037" w:rsidRDefault="00DA6037">
      <w:pPr>
        <w:spacing w:after="0"/>
      </w:pPr>
    </w:p>
    <w:p w14:paraId="2BCF4A18" w14:textId="77777777" w:rsidR="00DA6037" w:rsidRDefault="0053141B">
      <w:pPr>
        <w:spacing w:line="240" w:lineRule="auto"/>
        <w:jc w:val="both"/>
      </w:pPr>
      <w:r>
        <w:t>Značajno povećanje rashoda je vidljivo zbog unosa novog programa za komunalnu naknadu i grobljansku naknadu krajem 2024. godine kao prijenos podataka iz POS-ovog programa u program Mario commerce.</w:t>
      </w:r>
    </w:p>
    <w:p w14:paraId="4A5A51B6" w14:textId="77777777" w:rsidR="00DA6037" w:rsidRDefault="00DA6037"/>
    <w:p w14:paraId="05FD888A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lastRenderedPageBreak/>
        <w:t>Bilješka 19.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011F7E32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A6BCC4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489B2B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198E86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21952F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08FF45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D9D930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23F9F7B8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038EC2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2C9540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za rad predstavničkih i izvršnih tijela, povjerenstava i slično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0A9D2DE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E0B7EEE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A113E6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12.617,12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293323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7A106DD" w14:textId="77777777" w:rsidR="00DA6037" w:rsidRDefault="00DA6037">
      <w:pPr>
        <w:spacing w:after="0"/>
      </w:pPr>
    </w:p>
    <w:p w14:paraId="07912EE5" w14:textId="77777777" w:rsidR="00DA6037" w:rsidRDefault="0053141B">
      <w:pPr>
        <w:spacing w:line="240" w:lineRule="auto"/>
        <w:jc w:val="both"/>
      </w:pPr>
      <w:r>
        <w:t>U 2025. godini smo imali trošak za izbore dok isti trošak u 2024. godini nismo imali.</w:t>
      </w:r>
    </w:p>
    <w:p w14:paraId="67C0BC2A" w14:textId="77777777" w:rsidR="00DA6037" w:rsidRDefault="00DA6037"/>
    <w:p w14:paraId="67FF8134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4D7565EC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00CA1F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FADBD0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73854B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715937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1C6360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C13C4E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0E7A66C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BD3FBC2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E6DFFF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Reprezentacija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D01934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07CD27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13.660,54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FA2920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8.580,12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AC98B0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62,8</w:t>
            </w:r>
          </w:p>
        </w:tc>
      </w:tr>
    </w:tbl>
    <w:p w14:paraId="41E84205" w14:textId="77777777" w:rsidR="00DA6037" w:rsidRDefault="00DA6037">
      <w:pPr>
        <w:spacing w:after="0"/>
      </w:pPr>
    </w:p>
    <w:p w14:paraId="063989EB" w14:textId="77777777" w:rsidR="00DA6037" w:rsidRDefault="0053141B">
      <w:pPr>
        <w:spacing w:line="240" w:lineRule="auto"/>
        <w:jc w:val="both"/>
      </w:pPr>
      <w:r>
        <w:t>U 2025. godini smo imali smanjen trošak za reprezentaciju kao i za kićenje božićnim nakitom mjesto za vrijeme Božića.  U prvoj polovini 2024. godine za kićenje imamo evidentiran račun od 3.508,75 € dok je isti za Božić 2024. evidentiran u drugoj polovini 2024. godine.</w:t>
      </w:r>
    </w:p>
    <w:p w14:paraId="686CB683" w14:textId="77777777" w:rsidR="00DA6037" w:rsidRDefault="00DA6037"/>
    <w:p w14:paraId="2DA2BDFF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308157E8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75FA38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B1114E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95B0DB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5295F9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F44522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B11AF5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4488471D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D161FF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4D4576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Članarine i norme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1294E1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3294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8A60CD2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2.762,60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54691CE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5.318,28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F546A8B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192,5</w:t>
            </w:r>
          </w:p>
        </w:tc>
      </w:tr>
    </w:tbl>
    <w:p w14:paraId="3B1CFD99" w14:textId="77777777" w:rsidR="00DA6037" w:rsidRDefault="00DA6037">
      <w:pPr>
        <w:spacing w:after="0"/>
      </w:pPr>
    </w:p>
    <w:p w14:paraId="6239BD28" w14:textId="77777777" w:rsidR="00DA6037" w:rsidRDefault="0053141B">
      <w:pPr>
        <w:spacing w:line="240" w:lineRule="auto"/>
        <w:jc w:val="both"/>
      </w:pPr>
      <w:r>
        <w:t>U prvoj polovini 2025. godine imamo povećanje troška za članarine Lag-u i Flag-u lokacijske akcijske grupe Brač za 3.19,68 € (dinamika računa).</w:t>
      </w:r>
    </w:p>
    <w:p w14:paraId="5C1A9AEB" w14:textId="77777777" w:rsidR="00DA6037" w:rsidRDefault="00DA6037"/>
    <w:p w14:paraId="03B61F16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2D4439C0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CD3502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1B7CF9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3A4072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6B37CE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ECC3914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BB6C22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258BE2E6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D6848E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3522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4C18AB5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Subvencije trgovačkim društvima i zadrugama izvan javnog sektora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FF2EB7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3522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540FAE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1.078,36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8E6E16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2.448,75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C62636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227,1</w:t>
            </w:r>
          </w:p>
        </w:tc>
      </w:tr>
    </w:tbl>
    <w:p w14:paraId="028C56CB" w14:textId="77777777" w:rsidR="00DA6037" w:rsidRDefault="00DA6037">
      <w:pPr>
        <w:spacing w:after="0"/>
      </w:pPr>
    </w:p>
    <w:p w14:paraId="5CEA56ED" w14:textId="77777777" w:rsidR="00DA6037" w:rsidRDefault="0053141B">
      <w:pPr>
        <w:spacing w:line="240" w:lineRule="auto"/>
        <w:jc w:val="both"/>
      </w:pPr>
      <w:r>
        <w:t>U 2025. godini je veća cijena subvencioniranog prijevoza djece u odnosu na isto razdoblje 2024. godine. U 2025. je također ubačena i procjena rashoda za 6/2025. (novo).</w:t>
      </w:r>
    </w:p>
    <w:p w14:paraId="2515B03F" w14:textId="77777777" w:rsidR="00DA6037" w:rsidRDefault="00DA6037"/>
    <w:p w14:paraId="4C172BD1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lastRenderedPageBreak/>
        <w:t>Bilješka 23.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1414492C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FF8BCF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476AAA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77E58E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524AC3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AEEC8B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595EF8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67EB55A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947D926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3631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462818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pomoći drugom proračunu i izvanproračunskim korisnicima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21052D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3631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746D56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2.298,80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3768FD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678EB6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A430C2A" w14:textId="77777777" w:rsidR="00DA6037" w:rsidRDefault="00DA6037">
      <w:pPr>
        <w:spacing w:after="0"/>
      </w:pPr>
    </w:p>
    <w:p w14:paraId="09368F30" w14:textId="77777777" w:rsidR="00DA6037" w:rsidRDefault="0053141B">
      <w:pPr>
        <w:spacing w:line="240" w:lineRule="auto"/>
        <w:jc w:val="both"/>
      </w:pPr>
      <w:r>
        <w:t>Prijenose korisnicima nismo imali u prvoj polovini 2025. godine.</w:t>
      </w:r>
    </w:p>
    <w:p w14:paraId="0D1FD572" w14:textId="77777777" w:rsidR="00DA6037" w:rsidRDefault="00DA6037"/>
    <w:p w14:paraId="194C21F3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24.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5637FFAA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8BF2F3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982EC7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EB6F79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C4410E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A4838B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FB5A2E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7E1FDB0B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D5804F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3672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4C4046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Prijenosi proračunskim korisnicima iz nadležnog proračuna za financiranje rashoda poslovanja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EEA8B0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3672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6E3BB99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172.002,84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9A0975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221.429,20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0DA349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128,7</w:t>
            </w:r>
          </w:p>
        </w:tc>
      </w:tr>
    </w:tbl>
    <w:p w14:paraId="272327B7" w14:textId="77777777" w:rsidR="00DA6037" w:rsidRDefault="00DA6037">
      <w:pPr>
        <w:spacing w:after="0"/>
      </w:pPr>
    </w:p>
    <w:p w14:paraId="0AB74E8E" w14:textId="77777777" w:rsidR="00DA6037" w:rsidRDefault="0053141B">
      <w:pPr>
        <w:spacing w:line="240" w:lineRule="auto"/>
        <w:jc w:val="both"/>
      </w:pPr>
      <w:r>
        <w:t>Povećanje je značajno zbog povećanja plaća zaposlenicima vrtića kao i zbog uvođenja rashoda toplog obroka zaposlenika.</w:t>
      </w:r>
    </w:p>
    <w:p w14:paraId="354D6478" w14:textId="77777777" w:rsidR="00DA6037" w:rsidRDefault="00DA6037"/>
    <w:p w14:paraId="751422FC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25.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749CBD1F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8F241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E69756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ECAD15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5CD7195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58B5AD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E27B6C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2917D878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C10489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7BEC71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Naknade građanima i kućanstvima u novcu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CE79FB5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3721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CE6B5F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24.231,94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9E0F04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37.415,26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56E71F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154,4</w:t>
            </w:r>
          </w:p>
        </w:tc>
      </w:tr>
    </w:tbl>
    <w:p w14:paraId="12D83A41" w14:textId="77777777" w:rsidR="00DA6037" w:rsidRDefault="00DA6037">
      <w:pPr>
        <w:spacing w:after="0"/>
      </w:pPr>
    </w:p>
    <w:p w14:paraId="0C3F8E1B" w14:textId="77777777" w:rsidR="00DA6037" w:rsidRDefault="0053141B">
      <w:pPr>
        <w:spacing w:line="240" w:lineRule="auto"/>
        <w:jc w:val="both"/>
      </w:pPr>
      <w:r>
        <w:t>U 2025. godini je iskazano povećanje naknade za pomoćnika u nastavi za dijete s poteškoćama u razvoju u odnosu na isto razdoblje 2024. godine. Dinamika isplate za stipendije i školarine učenicima je različita u istim periodima 2024. i 2025. godine. U 2025. godini imamo mjeru za obitelji neupisane djece u vrtić za koju smo izdvojili 9.340,00 € dok isti trošak nismo imali u 2024. godini.</w:t>
      </w:r>
    </w:p>
    <w:p w14:paraId="7D3B6803" w14:textId="77777777" w:rsidR="00DA6037" w:rsidRDefault="00DA6037"/>
    <w:p w14:paraId="6B1242DC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26.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50D0C2B3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69BD0D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2A840CC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BCA806A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2AD461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C66A33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88F698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28DEC3A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3CA389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3811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2FEB25A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B10FF5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3811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6208DDE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84.414,41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9EF286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115.900,94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6EEF94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137,3</w:t>
            </w:r>
          </w:p>
        </w:tc>
      </w:tr>
    </w:tbl>
    <w:p w14:paraId="0505D9B5" w14:textId="77777777" w:rsidR="00DA6037" w:rsidRDefault="00DA6037">
      <w:pPr>
        <w:spacing w:after="0"/>
      </w:pPr>
    </w:p>
    <w:p w14:paraId="4C7DB305" w14:textId="77777777" w:rsidR="00DA6037" w:rsidRDefault="0053141B">
      <w:pPr>
        <w:spacing w:line="240" w:lineRule="auto"/>
        <w:jc w:val="both"/>
      </w:pPr>
      <w:r>
        <w:t xml:space="preserve">U 2025. godini smo prebacili sredstva Turističkoj zajednici Općine Postira za financiranje "Postirskog lita 2025." i ostalih manifestacija u iznosu od 15.000,00 €. Donacije Osnovnoj školi Postira su se utristručile u odnosu na 2024. godinu te smo financirali nabavu bicikli za </w:t>
      </w:r>
      <w:r>
        <w:lastRenderedPageBreak/>
        <w:t>Biciklijadu 2025. u organizaciji Osnovne škole. Sufinanciranje DVD-a Supetar je u 2025. godini poraslo za cca 10.000,00 € u odnosu na isto razdoblje 2024. godine.</w:t>
      </w:r>
    </w:p>
    <w:p w14:paraId="0D499E7C" w14:textId="77777777" w:rsidR="00DA6037" w:rsidRDefault="00DA6037"/>
    <w:p w14:paraId="5C51C274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27.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5C3AFE3D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79DB9F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8F38901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1DBAA2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31B7C3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07A742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4C7B36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70AB9843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E38595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7111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2C8C0D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Zemljište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A99D3B6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7111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A5BD963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11.148,72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0AF96D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1.500,00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B3B6557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13,5</w:t>
            </w:r>
          </w:p>
        </w:tc>
      </w:tr>
    </w:tbl>
    <w:p w14:paraId="01FD447F" w14:textId="77777777" w:rsidR="00DA6037" w:rsidRDefault="00DA6037">
      <w:pPr>
        <w:spacing w:after="0"/>
      </w:pPr>
    </w:p>
    <w:p w14:paraId="6C395CE1" w14:textId="77777777" w:rsidR="00DA6037" w:rsidRDefault="0053141B">
      <w:pPr>
        <w:spacing w:line="240" w:lineRule="auto"/>
        <w:jc w:val="both"/>
      </w:pPr>
      <w:r>
        <w:t>Smanjenje prihoda u 2025. godini u odnosu na isto razdoblje 2024. godine je vidljivo zbog smanjene prodaje grobnih parcela. U 2024. godini smo uprihodovali za 4 grobne parcele na mjesnom groblju u Postirama dok smo u 2025. godini uprihodovali za 2 grobne parcele na mjesnom groblju Dol. Cijena grobne parcele na mjesnom groblju Postira je značajno skuplja u odnosu na cijenu parcele na mjesnom groblju Dol.</w:t>
      </w:r>
    </w:p>
    <w:p w14:paraId="6FAD0C0A" w14:textId="77777777" w:rsidR="00DA6037" w:rsidRDefault="00DA6037"/>
    <w:p w14:paraId="5CB3C68E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28.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697AD8B0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7D5173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4E88CD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86F273D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B41058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87F13D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E29179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7E6E67BF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8D7DA2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BD94B41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Poslovni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A290030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1F909C6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6.675,00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79F8F70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8.359,90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F2A8CF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125,2</w:t>
            </w:r>
          </w:p>
        </w:tc>
      </w:tr>
    </w:tbl>
    <w:p w14:paraId="6C8EF4EF" w14:textId="77777777" w:rsidR="00DA6037" w:rsidRDefault="00DA6037">
      <w:pPr>
        <w:spacing w:after="0"/>
      </w:pPr>
    </w:p>
    <w:p w14:paraId="43575A0D" w14:textId="77777777" w:rsidR="00DA6037" w:rsidRDefault="0053141B">
      <w:pPr>
        <w:spacing w:line="240" w:lineRule="auto"/>
        <w:jc w:val="both"/>
      </w:pPr>
      <w:r>
        <w:t>U 2024. smo imali trošak obnove i uređenja tradicijske kuće Hrapoćuša i uznosu od 6.675,00 € dok su na istoj ulaganja u 2025. godini bila svega 923,65 €.  U 2025. godini smo imali ulaganje u renoviranje tržnice u Postira (nabavka zglobne tende) u iznosu od 7.436,25 € dok isti trošak nismo imali u 2024. godini.</w:t>
      </w:r>
    </w:p>
    <w:p w14:paraId="09268DDA" w14:textId="77777777" w:rsidR="00DA6037" w:rsidRDefault="00DA6037"/>
    <w:p w14:paraId="271C919B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29.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60ADCFAC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E0A9DA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84E1DC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7D9318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24E313B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CC383F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3AA8B4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4F6E9AD5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04F21F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3C953A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Ceste, željeznice i ostali prometni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D9BC11B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B4BF790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86.569,67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C64FF1E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386.034,95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99BF76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445,9</w:t>
            </w:r>
          </w:p>
        </w:tc>
      </w:tr>
    </w:tbl>
    <w:p w14:paraId="6136BF9C" w14:textId="77777777" w:rsidR="00DA6037" w:rsidRDefault="00DA6037">
      <w:pPr>
        <w:spacing w:after="0"/>
      </w:pPr>
    </w:p>
    <w:p w14:paraId="0C61A289" w14:textId="77777777" w:rsidR="00DA6037" w:rsidRDefault="0053141B">
      <w:pPr>
        <w:spacing w:line="240" w:lineRule="auto"/>
        <w:jc w:val="both"/>
      </w:pPr>
      <w:r>
        <w:t>U 2025. godini smo imali kapitalno ulaganje u uređenje parkirališta s oborinskom vodom i rasvjetom u Postira u iznosu od 239.652,40 € kao i uređenje parkinga Zastivonje u iznosu od 18.555,00 €.</w:t>
      </w:r>
    </w:p>
    <w:p w14:paraId="18A51399" w14:textId="77777777" w:rsidR="00DA6037" w:rsidRDefault="00DA6037"/>
    <w:p w14:paraId="0FEDA668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lastRenderedPageBreak/>
        <w:t>Bilješka 30.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2701D9B3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B15A4BF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85DF95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8347E03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D3247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F2AA7D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276EA2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50F902B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D09615A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BE88274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Ostali građevinski objekti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1E15DED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4214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DDD395F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60.342,32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AEEB70B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31.132,43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2F1106A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51,6</w:t>
            </w:r>
          </w:p>
        </w:tc>
      </w:tr>
    </w:tbl>
    <w:p w14:paraId="311A9D69" w14:textId="77777777" w:rsidR="00DA6037" w:rsidRDefault="00DA6037">
      <w:pPr>
        <w:spacing w:after="0"/>
      </w:pPr>
    </w:p>
    <w:p w14:paraId="65158C2D" w14:textId="77777777" w:rsidR="00DA6037" w:rsidRDefault="0053141B">
      <w:pPr>
        <w:spacing w:line="240" w:lineRule="auto"/>
        <w:jc w:val="both"/>
      </w:pPr>
      <w:r>
        <w:t>U 2025. godini imamo smanjenje na ulaganju u Spomen park Blaženom Alojziju Stepincu za 40% u odnosu na isto razdoblje 2024. godine. U 2024. godini smo imali ulaganje u novu javnu rasvjetu u iznosu od 8.901,56 dok isti trošak u 2025. nismo imali.</w:t>
      </w:r>
    </w:p>
    <w:p w14:paraId="06AF7BAF" w14:textId="77777777" w:rsidR="00DA6037" w:rsidRDefault="00DA6037"/>
    <w:p w14:paraId="15289A2E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31.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0"/>
        <w:gridCol w:w="3180"/>
        <w:gridCol w:w="700"/>
        <w:gridCol w:w="1860"/>
        <w:gridCol w:w="1860"/>
        <w:gridCol w:w="700"/>
      </w:tblGrid>
      <w:tr w:rsidR="00DA6037" w14:paraId="65651A65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1AF93A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7BF54D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2259AC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7AFE816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2677062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54F11A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628E6D36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2B26FA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2724723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Umjetnička, literarna i znanstvena djela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51FF217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4263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597372C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54.577,33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52C4C28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67.250,00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F7264B5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123,2</w:t>
            </w:r>
          </w:p>
        </w:tc>
      </w:tr>
    </w:tbl>
    <w:p w14:paraId="0D009B65" w14:textId="77777777" w:rsidR="00DA6037" w:rsidRDefault="00DA6037">
      <w:pPr>
        <w:spacing w:after="0"/>
      </w:pPr>
    </w:p>
    <w:p w14:paraId="6B561EF2" w14:textId="77777777" w:rsidR="00DA6037" w:rsidRDefault="0053141B">
      <w:pPr>
        <w:spacing w:line="240" w:lineRule="auto"/>
        <w:jc w:val="both"/>
      </w:pPr>
      <w:r>
        <w:t>U 2025. godini smo imali ulaganje u projektnu dokumentaciju javne rasvjete u iznosu od 5.000,00 € dok isti trošak u 2024. nismo imali. Također smo imali povećanje na ostalim projektnim dokumentacijama za cca 6.500,00 € u odnosu na prethodnu godinu.</w:t>
      </w:r>
    </w:p>
    <w:p w14:paraId="61EE1F06" w14:textId="77777777" w:rsidR="00DA6037" w:rsidRDefault="00DA6037"/>
    <w:p w14:paraId="072925CA" w14:textId="77777777" w:rsidR="00DA6037" w:rsidRDefault="0053141B">
      <w:pPr>
        <w:keepNext/>
        <w:spacing w:line="240" w:lineRule="auto"/>
        <w:jc w:val="center"/>
      </w:pPr>
      <w:r>
        <w:rPr>
          <w:b/>
          <w:sz w:val="28"/>
        </w:rPr>
        <w:t>Izvještaj o obvezama</w:t>
      </w:r>
    </w:p>
    <w:p w14:paraId="509B6C7B" w14:textId="77777777" w:rsidR="00DA6037" w:rsidRDefault="0053141B">
      <w:pPr>
        <w:keepNext/>
        <w:spacing w:line="240" w:lineRule="auto"/>
        <w:jc w:val="center"/>
      </w:pPr>
      <w:r>
        <w:rPr>
          <w:sz w:val="28"/>
        </w:rPr>
        <w:t>Bilješka 32.</w:t>
      </w:r>
    </w:p>
    <w:tbl>
      <w:tblPr>
        <w:tblW w:w="900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3"/>
        <w:gridCol w:w="4008"/>
        <w:gridCol w:w="882"/>
        <w:gridCol w:w="2345"/>
        <w:gridCol w:w="882"/>
      </w:tblGrid>
      <w:tr w:rsidR="00DA6037" w14:paraId="74256422" w14:textId="77777777"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59D8A10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Račun iz rač.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7C690C8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7AD23FE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84AB139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Iznos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47DAB67" w14:textId="77777777" w:rsidR="00DA6037" w:rsidRDefault="0053141B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DA6037" w14:paraId="3FA56591" w14:textId="77777777"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97F64C3" w14:textId="77777777" w:rsidR="00DA6037" w:rsidRDefault="00DA6037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74962C9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Stanje dospjelih obveza na kraju izvještajnog razdoblja (šifre V008+D23+D24 + 'D dio 25,26' + D27)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55F799C" w14:textId="77777777" w:rsidR="00DA6037" w:rsidRDefault="0053141B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V007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AC91F2D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163.526,83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0BDE274" w14:textId="77777777" w:rsidR="00DA6037" w:rsidRDefault="0053141B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7363508" w14:textId="77777777" w:rsidR="00DA6037" w:rsidRDefault="00DA6037">
      <w:pPr>
        <w:spacing w:after="0"/>
      </w:pPr>
    </w:p>
    <w:p w14:paraId="059D4715" w14:textId="77777777" w:rsidR="00DA6037" w:rsidRDefault="0053141B">
      <w:pPr>
        <w:spacing w:line="240" w:lineRule="auto"/>
        <w:jc w:val="both"/>
      </w:pPr>
      <w:r>
        <w:t>Cijeli iznos ovih obveza odnosi se na obveze prema JP Vodovod za izgradnju vodovodnih i kanalizacijskih objekata - koje se plaćaju iz sredstava koja se prikupljaju na posebnom računu kod JP Vodovod, a predstavljaju određeni postotak na sve plaćene račune potrošene vode na području općine (donesena posebna Odluka o izdvojenim sredstvima). S obzirom da sakupljena sredstva nisu dostatna za podmiru iznosa zaprimljenih računa za komunalno-vodne građevine, a primljeni su sa određenim rokom dospijeća, općina ne može utjecati na njihovo plaćanje.</w:t>
      </w:r>
    </w:p>
    <w:p w14:paraId="7DBC9591" w14:textId="77777777" w:rsidR="00DA6037" w:rsidRDefault="00DA6037"/>
    <w:sectPr w:rsidR="00DA60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6037"/>
    <w:rsid w:val="00316AB4"/>
    <w:rsid w:val="0053141B"/>
    <w:rsid w:val="00964713"/>
    <w:rsid w:val="00DA6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9F028"/>
  <w15:docId w15:val="{BC2A1F89-7326-4D5E-8F2C-AAA7909C4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A6037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2729</Words>
  <Characters>15561</Characters>
  <Application>Microsoft Office Word</Application>
  <DocSecurity>0</DocSecurity>
  <Lines>129</Lines>
  <Paragraphs>36</Paragraphs>
  <ScaleCrop>false</ScaleCrop>
  <Company/>
  <LinksUpToDate>false</LinksUpToDate>
  <CharactersWithSpaces>18254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Postira-5</dc:creator>
  <cp:lastModifiedBy>Opcina Postira</cp:lastModifiedBy>
  <cp:revision>3</cp:revision>
  <cp:lastPrinted>2025-07-08T11:22:00Z</cp:lastPrinted>
  <dcterms:created xsi:type="dcterms:W3CDTF">2025-07-08T11:22:00Z</dcterms:created>
  <dcterms:modified xsi:type="dcterms:W3CDTF">2025-07-09T09:13:00Z</dcterms:modified>
</cp:coreProperties>
</file>