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p>
    <w:p w:rsidR="00B97551" w:rsidRPr="00E03AA0" w:rsidRDefault="00B97551" w:rsidP="00B97551">
      <w:pPr>
        <w:jc w:val="both"/>
        <w:rPr>
          <w:rFonts w:ascii="Calibri" w:hAnsi="Calibri" w:cs="Calibri"/>
          <w:bCs/>
        </w:rPr>
      </w:pPr>
    </w:p>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71077A">
        <w:rPr>
          <w:rFonts w:ascii="Calibri" w:hAnsi="Calibri"/>
        </w:rPr>
        <w:t>6</w:t>
      </w:r>
      <w:r w:rsidRPr="00E03AA0">
        <w:rPr>
          <w:rFonts w:ascii="Calibri" w:hAnsi="Calibri"/>
        </w:rPr>
        <w:t>/1</w:t>
      </w:r>
      <w:r>
        <w:rPr>
          <w:rFonts w:ascii="Calibri" w:hAnsi="Calibri"/>
        </w:rPr>
        <w:t>7</w:t>
      </w:r>
      <w:r w:rsidRPr="00E03AA0">
        <w:rPr>
          <w:rFonts w:ascii="Calibri" w:hAnsi="Calibri"/>
        </w:rPr>
        <w:t xml:space="preserve">         LIST IZLAZI PO POTREBI                      </w:t>
      </w:r>
      <w:r w:rsidR="0071077A">
        <w:rPr>
          <w:rFonts w:ascii="Calibri" w:hAnsi="Calibri"/>
        </w:rPr>
        <w:t>05</w:t>
      </w:r>
      <w:r w:rsidR="00821B8D">
        <w:rPr>
          <w:rFonts w:ascii="Calibri" w:hAnsi="Calibri"/>
        </w:rPr>
        <w:t>.0</w:t>
      </w:r>
      <w:r w:rsidR="0071077A">
        <w:rPr>
          <w:rFonts w:ascii="Calibri" w:hAnsi="Calibri"/>
        </w:rPr>
        <w:t>9</w:t>
      </w:r>
      <w:r w:rsidRPr="00E03AA0">
        <w:rPr>
          <w:rFonts w:ascii="Calibri" w:hAnsi="Calibri"/>
        </w:rPr>
        <w:t>.201</w:t>
      </w:r>
      <w:r>
        <w:rPr>
          <w:rFonts w:ascii="Calibri" w:hAnsi="Calibri"/>
        </w:rPr>
        <w:t>7</w:t>
      </w:r>
      <w:r w:rsidRPr="00E03AA0">
        <w:rPr>
          <w:rFonts w:ascii="Calibri" w:hAnsi="Calibri"/>
          <w:sz w:val="20"/>
          <w:szCs w:val="20"/>
        </w:rPr>
        <w:t>.</w:t>
      </w:r>
    </w:p>
    <w:p w:rsidR="00B97551" w:rsidRPr="00E03AA0" w:rsidRDefault="00B97551" w:rsidP="00B97551">
      <w:pPr>
        <w:rPr>
          <w:rFonts w:ascii="Calibri" w:hAnsi="Calibri"/>
        </w:rPr>
      </w:pPr>
    </w:p>
    <w:p w:rsidR="00B97551" w:rsidRPr="00E03AA0" w:rsidRDefault="00B97551" w:rsidP="00B97551">
      <w:pPr>
        <w:rPr>
          <w:rFonts w:ascii="Calibri" w:hAnsi="Calibri" w:cs="Calibri"/>
        </w:rPr>
      </w:pPr>
      <w:r>
        <w:rPr>
          <w:rFonts w:ascii="Calibri" w:hAnsi="Calibri" w:cs="Calibri"/>
        </w:rPr>
        <w:t>SADRŽAJ:</w:t>
      </w:r>
    </w:p>
    <w:p w:rsidR="00B97551" w:rsidRPr="00E03AA0" w:rsidRDefault="00B97551" w:rsidP="00B97551">
      <w:pPr>
        <w:rPr>
          <w:rFonts w:ascii="Calibri" w:hAnsi="Calibri" w:cs="Calibri"/>
          <w:color w:val="000000"/>
        </w:rPr>
      </w:pPr>
    </w:p>
    <w:p w:rsidR="00B97551" w:rsidRDefault="00B97551" w:rsidP="00B97551">
      <w:pPr>
        <w:ind w:left="284" w:firstLine="284"/>
        <w:rPr>
          <w:rFonts w:ascii="Calibri" w:hAnsi="Calibri" w:cs="Calibri"/>
        </w:rPr>
      </w:pPr>
      <w:r>
        <w:rPr>
          <w:rFonts w:ascii="Calibri" w:hAnsi="Calibri" w:cs="Calibri"/>
        </w:rPr>
        <w:t xml:space="preserve">   ODLUKE OPĆINSKOG VIJEĆA:</w:t>
      </w:r>
    </w:p>
    <w:p w:rsidR="0071077A" w:rsidRDefault="0071077A" w:rsidP="00B9180A">
      <w:pPr>
        <w:pStyle w:val="Odlomakpopisa"/>
        <w:numPr>
          <w:ilvl w:val="0"/>
          <w:numId w:val="4"/>
        </w:numPr>
        <w:rPr>
          <w:b/>
          <w:sz w:val="24"/>
          <w:szCs w:val="24"/>
        </w:rPr>
      </w:pPr>
      <w:r>
        <w:rPr>
          <w:b/>
          <w:sz w:val="24"/>
          <w:szCs w:val="24"/>
        </w:rPr>
        <w:t>Odluka o donošenju UPU „Postira – istok: Crna i Bila ploča – Mala Lozna“</w:t>
      </w:r>
    </w:p>
    <w:p w:rsidR="0071077A" w:rsidRPr="0071077A" w:rsidRDefault="0071077A" w:rsidP="0071077A">
      <w:pPr>
        <w:pStyle w:val="Odlomakpopisa"/>
        <w:ind w:left="1494"/>
        <w:rPr>
          <w:b/>
          <w:sz w:val="24"/>
          <w:szCs w:val="24"/>
        </w:rPr>
      </w:pPr>
    </w:p>
    <w:p w:rsidR="00AD39E4" w:rsidRPr="00AD39E4" w:rsidRDefault="00AD39E4" w:rsidP="00AD39E4">
      <w:pPr>
        <w:pStyle w:val="Odlomakpopisa"/>
        <w:ind w:left="1440"/>
        <w:rPr>
          <w:b/>
          <w:sz w:val="24"/>
          <w:szCs w:val="24"/>
        </w:rPr>
      </w:pPr>
    </w:p>
    <w:p w:rsidR="005F0143" w:rsidRDefault="005F0143" w:rsidP="005F0143">
      <w:pPr>
        <w:spacing w:after="0" w:line="240" w:lineRule="auto"/>
        <w:rPr>
          <w:rFonts w:ascii="Calibri" w:eastAsia="Times New Roman" w:hAnsi="Calibri" w:cs="Calibri"/>
          <w:sz w:val="24"/>
          <w:szCs w:val="24"/>
          <w:lang w:eastAsia="hr-HR"/>
        </w:rPr>
      </w:pPr>
    </w:p>
    <w:p w:rsidR="00BA7CBB" w:rsidRDefault="00BA7CBB" w:rsidP="005F0143">
      <w:pPr>
        <w:spacing w:after="0" w:line="240" w:lineRule="auto"/>
        <w:rPr>
          <w:rFonts w:ascii="Calibri" w:eastAsia="Times New Roman" w:hAnsi="Calibri" w:cs="Calibri"/>
          <w:sz w:val="24"/>
          <w:szCs w:val="24"/>
          <w:lang w:eastAsia="hr-HR"/>
        </w:rPr>
      </w:pPr>
    </w:p>
    <w:p w:rsidR="00BA7CBB" w:rsidRDefault="00BA7CBB" w:rsidP="005F0143">
      <w:pPr>
        <w:spacing w:after="0" w:line="240" w:lineRule="auto"/>
        <w:rPr>
          <w:rFonts w:ascii="Calibri" w:eastAsia="Times New Roman" w:hAnsi="Calibri" w:cs="Calibri"/>
          <w:sz w:val="24"/>
          <w:szCs w:val="24"/>
          <w:lang w:eastAsia="hr-HR"/>
        </w:rPr>
      </w:pPr>
    </w:p>
    <w:p w:rsidR="00BA7CBB" w:rsidRDefault="00BA7CBB" w:rsidP="005F0143">
      <w:pPr>
        <w:spacing w:after="0" w:line="240" w:lineRule="auto"/>
        <w:rPr>
          <w:rFonts w:ascii="Calibri" w:eastAsia="Times New Roman" w:hAnsi="Calibri" w:cs="Calibri"/>
          <w:sz w:val="24"/>
          <w:szCs w:val="24"/>
          <w:lang w:eastAsia="hr-HR"/>
        </w:rPr>
      </w:pPr>
    </w:p>
    <w:p w:rsidR="00BA7CBB" w:rsidRDefault="00BA7CBB"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Default="004A4075" w:rsidP="005F0143">
      <w:pPr>
        <w:spacing w:after="0" w:line="240" w:lineRule="auto"/>
        <w:rPr>
          <w:rFonts w:ascii="Calibri" w:eastAsia="Times New Roman" w:hAnsi="Calibri" w:cs="Calibri"/>
          <w:sz w:val="24"/>
          <w:szCs w:val="24"/>
          <w:lang w:eastAsia="hr-HR"/>
        </w:rPr>
      </w:pPr>
    </w:p>
    <w:p w:rsidR="004A4075" w:rsidRPr="00D21488" w:rsidRDefault="00D21488" w:rsidP="00D21488">
      <w:pPr>
        <w:spacing w:after="0" w:line="240" w:lineRule="auto"/>
        <w:rPr>
          <w:rFonts w:ascii="Arial Narrow" w:eastAsia="Times New Roman" w:hAnsi="Arial Narrow" w:cstheme="minorHAnsi"/>
          <w:sz w:val="20"/>
          <w:szCs w:val="20"/>
          <w:lang w:eastAsia="hr-HR"/>
        </w:rPr>
      </w:pPr>
      <w:r w:rsidRPr="00D21488">
        <w:rPr>
          <w:rStyle w:val="fontstyle01"/>
          <w:rFonts w:ascii="Arial Narrow" w:hAnsi="Arial Narrow" w:cstheme="minorHAnsi"/>
          <w:sz w:val="20"/>
          <w:szCs w:val="20"/>
        </w:rPr>
        <w:lastRenderedPageBreak/>
        <w:t xml:space="preserve">Na temelju članka 110. </w:t>
      </w:r>
      <w:r w:rsidRPr="00D21488">
        <w:rPr>
          <w:rStyle w:val="fontstyle21"/>
          <w:rFonts w:ascii="Arial Narrow" w:hAnsi="Arial Narrow" w:cstheme="minorHAnsi"/>
          <w:sz w:val="20"/>
          <w:szCs w:val="20"/>
        </w:rPr>
        <w:t xml:space="preserve">Zakona o prostornom uređenju </w:t>
      </w:r>
      <w:r w:rsidRPr="00D21488">
        <w:rPr>
          <w:rStyle w:val="fontstyle01"/>
          <w:rFonts w:ascii="Arial Narrow" w:hAnsi="Arial Narrow" w:cstheme="minorHAnsi"/>
          <w:sz w:val="20"/>
          <w:szCs w:val="20"/>
        </w:rPr>
        <w:t>(NN 153/13., 65/17.) i članka 32 Statuta Općine Postira (</w:t>
      </w:r>
      <w:r w:rsidRPr="00D21488">
        <w:rPr>
          <w:rStyle w:val="fontstyle21"/>
          <w:rFonts w:ascii="Arial Narrow" w:hAnsi="Arial Narrow" w:cstheme="minorHAnsi"/>
          <w:sz w:val="20"/>
          <w:szCs w:val="20"/>
        </w:rPr>
        <w:t>Službeni</w:t>
      </w:r>
      <w:r w:rsidRPr="00D21488">
        <w:rPr>
          <w:rFonts w:ascii="Arial Narrow" w:hAnsi="Arial Narrow" w:cstheme="minorHAnsi"/>
          <w:i/>
          <w:iCs/>
          <w:color w:val="000000"/>
          <w:sz w:val="20"/>
          <w:szCs w:val="20"/>
        </w:rPr>
        <w:br/>
      </w:r>
      <w:r w:rsidRPr="00D21488">
        <w:rPr>
          <w:rStyle w:val="fontstyle21"/>
          <w:rFonts w:ascii="Arial Narrow" w:hAnsi="Arial Narrow" w:cstheme="minorHAnsi"/>
          <w:sz w:val="20"/>
          <w:szCs w:val="20"/>
        </w:rPr>
        <w:t xml:space="preserve">glasnik općine Postira </w:t>
      </w:r>
      <w:r w:rsidRPr="00D21488">
        <w:rPr>
          <w:rStyle w:val="fontstyle01"/>
          <w:rFonts w:ascii="Arial Narrow" w:hAnsi="Arial Narrow" w:cstheme="minorHAnsi"/>
          <w:sz w:val="20"/>
          <w:szCs w:val="20"/>
        </w:rPr>
        <w:t xml:space="preserve">br. 3/13. </w:t>
      </w:r>
      <w:r>
        <w:rPr>
          <w:rStyle w:val="fontstyle01"/>
          <w:rFonts w:ascii="Arial Narrow" w:hAnsi="Arial Narrow" w:cstheme="minorHAnsi"/>
          <w:sz w:val="20"/>
          <w:szCs w:val="20"/>
        </w:rPr>
        <w:t>i</w:t>
      </w:r>
      <w:bookmarkStart w:id="0" w:name="_GoBack"/>
      <w:bookmarkEnd w:id="0"/>
      <w:r w:rsidRPr="00D21488">
        <w:rPr>
          <w:rStyle w:val="fontstyle01"/>
          <w:rFonts w:ascii="Arial Narrow" w:hAnsi="Arial Narrow" w:cstheme="minorHAnsi"/>
          <w:sz w:val="20"/>
          <w:szCs w:val="20"/>
        </w:rPr>
        <w:t xml:space="preserve"> 6/13.), Općinsko vijeće Općine Postira na svojoj 3. sjednici, održanoj 4.9.2017. donijelo je:</w:t>
      </w:r>
    </w:p>
    <w:p w:rsidR="00D21488" w:rsidRPr="00D21488" w:rsidRDefault="00D21488" w:rsidP="005F0143">
      <w:pPr>
        <w:spacing w:after="0" w:line="240" w:lineRule="auto"/>
        <w:rPr>
          <w:rFonts w:eastAsia="Times New Roman" w:cstheme="minorHAnsi"/>
          <w:sz w:val="20"/>
          <w:szCs w:val="20"/>
          <w:lang w:eastAsia="hr-HR"/>
        </w:rPr>
      </w:pPr>
    </w:p>
    <w:p w:rsidR="00D21488" w:rsidRPr="00D21488" w:rsidRDefault="00D21488" w:rsidP="00D21488">
      <w:pPr>
        <w:spacing w:after="0" w:line="240" w:lineRule="auto"/>
        <w:jc w:val="center"/>
        <w:rPr>
          <w:rFonts w:ascii="Calibri" w:eastAsia="Times New Roman" w:hAnsi="Calibri" w:cs="Calibri"/>
          <w:b/>
          <w:sz w:val="24"/>
          <w:szCs w:val="24"/>
          <w:lang w:eastAsia="hr-HR"/>
        </w:rPr>
      </w:pPr>
      <w:r w:rsidRPr="00D21488">
        <w:rPr>
          <w:rStyle w:val="fontstyle01"/>
          <w:b/>
        </w:rPr>
        <w:t>ODLUKU</w:t>
      </w:r>
      <w:r w:rsidRPr="00D21488">
        <w:rPr>
          <w:rFonts w:ascii="ArialNarrow-Bold" w:hAnsi="ArialNarrow-Bold"/>
          <w:b/>
          <w:bCs/>
          <w:color w:val="000000"/>
          <w:sz w:val="28"/>
          <w:szCs w:val="28"/>
        </w:rPr>
        <w:br/>
      </w:r>
      <w:r w:rsidRPr="00D21488">
        <w:rPr>
          <w:rStyle w:val="fontstyle01"/>
          <w:b/>
          <w:sz w:val="22"/>
          <w:szCs w:val="22"/>
        </w:rPr>
        <w:t>o donošenju</w:t>
      </w:r>
      <w:r w:rsidRPr="00D21488">
        <w:rPr>
          <w:rFonts w:ascii="ArialNarrow-Bold" w:hAnsi="ArialNarrow-Bold"/>
          <w:b/>
          <w:bCs/>
          <w:color w:val="000000"/>
        </w:rPr>
        <w:br/>
      </w:r>
      <w:r w:rsidRPr="00D21488">
        <w:rPr>
          <w:rStyle w:val="fontstyle01"/>
          <w:b/>
          <w:sz w:val="22"/>
          <w:szCs w:val="22"/>
        </w:rPr>
        <w:t>URBANISTIČKOG PLANA UREĐENJA "Postira - istok: Crna i Bila Ploča - Mala Lozna"</w:t>
      </w:r>
    </w:p>
    <w:p w:rsidR="00D21488" w:rsidRDefault="00D21488" w:rsidP="005F0143">
      <w:pPr>
        <w:spacing w:after="0" w:line="240" w:lineRule="auto"/>
        <w:rPr>
          <w:rFonts w:ascii="Calibri" w:eastAsia="Times New Roman" w:hAnsi="Calibri" w:cs="Calibri"/>
          <w:sz w:val="24"/>
          <w:szCs w:val="24"/>
          <w:lang w:eastAsia="hr-HR"/>
        </w:rPr>
      </w:pPr>
    </w:p>
    <w:p w:rsidR="004A4075" w:rsidRPr="004A4075" w:rsidRDefault="004A4075" w:rsidP="004A4075">
      <w:pPr>
        <w:spacing w:after="0" w:line="240" w:lineRule="auto"/>
        <w:rPr>
          <w:rFonts w:ascii="Arial Narrow" w:eastAsia="Times New Roman" w:hAnsi="Arial Narrow" w:cs="Arial"/>
          <w:sz w:val="28"/>
          <w:szCs w:val="28"/>
          <w:lang w:eastAsia="hr-HR"/>
        </w:rPr>
      </w:pPr>
      <w:r w:rsidRPr="004A4075">
        <w:rPr>
          <w:rFonts w:ascii="Arial Narrow" w:eastAsia="Times New Roman" w:hAnsi="Arial Narrow" w:cs="Arial"/>
          <w:sz w:val="28"/>
          <w:szCs w:val="28"/>
          <w:lang w:eastAsia="hr-HR"/>
        </w:rPr>
        <w:t>1.</w:t>
      </w:r>
      <w:r w:rsidRPr="004A4075">
        <w:rPr>
          <w:rFonts w:ascii="Arial Narrow" w:eastAsia="Times New Roman" w:hAnsi="Arial Narrow" w:cs="Arial"/>
          <w:sz w:val="28"/>
          <w:szCs w:val="28"/>
          <w:lang w:eastAsia="hr-HR"/>
        </w:rPr>
        <w:tab/>
        <w:t>OPĆE ODREDBE</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1.</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(1) </w:t>
      </w:r>
      <w:r w:rsidRPr="004A4075">
        <w:rPr>
          <w:rFonts w:ascii="Arial Narrow" w:eastAsia="Times New Roman" w:hAnsi="Arial Narrow" w:cs="Arial"/>
          <w:sz w:val="20"/>
          <w:szCs w:val="20"/>
          <w:lang w:eastAsia="hr-HR"/>
        </w:rPr>
        <w:tab/>
        <w:t xml:space="preserve">Odredbe za provođenje Urbanističkog urbanističkog plana uređenja Postira istok: Crna i Bila Ploča - Mala Lozna (u daljnjem tekstu: UPU) primjenjuju se unutar obuhvata čija je granica načelno utvrđena Izmjenama i dopunama Prostornog plana uređenja Općine Postira (Službeni glasnik Općine Postira br. 2/16), odnosno </w:t>
      </w:r>
      <w:r w:rsidRPr="004A4075">
        <w:rPr>
          <w:rFonts w:ascii="Arial Narrow" w:eastAsia="Times New Roman" w:hAnsi="Arial Narrow" w:cs="Arial"/>
          <w:i/>
          <w:sz w:val="20"/>
          <w:szCs w:val="20"/>
          <w:lang w:eastAsia="hr-HR"/>
        </w:rPr>
        <w:t xml:space="preserve">Odlukom o izradi Urbanističkog plana uređenja Postira - istok: Crna i Bila Ploča -  Mala Lozna </w:t>
      </w:r>
      <w:r w:rsidRPr="004A4075">
        <w:rPr>
          <w:rFonts w:ascii="Arial Narrow" w:eastAsia="Times New Roman" w:hAnsi="Arial Narrow" w:cs="Arial"/>
          <w:sz w:val="20"/>
          <w:szCs w:val="20"/>
          <w:lang w:eastAsia="hr-HR"/>
        </w:rPr>
        <w:t xml:space="preserve">(Službeni glasnik Općine Postira, br. 2/16.). </w:t>
      </w:r>
    </w:p>
    <w:p w:rsidR="004A4075" w:rsidRPr="004A4075" w:rsidRDefault="004A4075" w:rsidP="004A4075">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(2) </w:t>
      </w:r>
      <w:r w:rsidRPr="004A4075">
        <w:rPr>
          <w:rFonts w:ascii="Arial Narrow" w:eastAsia="Times New Roman" w:hAnsi="Arial Narrow" w:cs="Arial"/>
          <w:sz w:val="20"/>
          <w:szCs w:val="20"/>
          <w:lang w:eastAsia="hr-HR"/>
        </w:rPr>
        <w:tab/>
        <w:t>Obuhvat UPU-a nalazi se unutar GPN Postira i područja ograničenja, odnosno zaštićenog obalnog područja mora. Podrobna granica UPU-a utvrđena je na topografsko-katastarskoj podlozi (u mjerilu 1:1000) i ukupna površina iznosi 12,2480 ha, odnosno 8,1549 ha kopnenog dijela te 4,0931 ha morskog dijela. Topografsko-katastarsku podlogu, za potrebe ovog UPU-a, izradila je tvrtka Geographica d.o.o. iz Splita u svibnju 2016.</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2</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SADRŽAJ UPU-a</w:t>
      </w:r>
    </w:p>
    <w:p w:rsidR="004A4075" w:rsidRPr="004A4075" w:rsidRDefault="004A4075" w:rsidP="004A4075">
      <w:pPr>
        <w:spacing w:after="0" w:line="240" w:lineRule="auto"/>
        <w:ind w:left="567" w:hanging="567"/>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UPU</w:t>
      </w:r>
      <w:r w:rsidRPr="004A4075">
        <w:rPr>
          <w:rFonts w:ascii="Arial Narrow" w:eastAsia="Times New Roman" w:hAnsi="Arial Narrow" w:cs="Arial"/>
          <w:i/>
          <w:sz w:val="20"/>
          <w:szCs w:val="20"/>
          <w:lang w:eastAsia="hr-HR"/>
        </w:rPr>
        <w:t xml:space="preserve"> </w:t>
      </w:r>
      <w:r w:rsidRPr="004A4075">
        <w:rPr>
          <w:rFonts w:ascii="Arial Narrow" w:eastAsia="Times New Roman" w:hAnsi="Arial Narrow" w:cs="Arial"/>
          <w:sz w:val="20"/>
          <w:szCs w:val="20"/>
          <w:lang w:eastAsia="hr-HR"/>
        </w:rPr>
        <w:t>se sastoji od jedne knjige koja sadrži:</w:t>
      </w:r>
    </w:p>
    <w:p w:rsidR="004A4075" w:rsidRPr="004A4075" w:rsidRDefault="004A4075" w:rsidP="004A4075">
      <w:pPr>
        <w:spacing w:after="60" w:line="240" w:lineRule="auto"/>
        <w:ind w:left="567" w:hanging="567"/>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ODREDBE ZA PROVOĐENJE</w:t>
      </w:r>
    </w:p>
    <w:p w:rsidR="004A4075" w:rsidRPr="004A4075" w:rsidRDefault="004A4075" w:rsidP="004A4075">
      <w:pPr>
        <w:spacing w:after="0" w:line="240" w:lineRule="auto"/>
        <w:ind w:left="567" w:hanging="567"/>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KARTOGRAFSKI DIO PLANA</w:t>
      </w:r>
    </w:p>
    <w:p w:rsidR="004A4075" w:rsidRPr="004A4075" w:rsidRDefault="004A4075" w:rsidP="004A4075">
      <w:pPr>
        <w:tabs>
          <w:tab w:val="right" w:pos="8647"/>
        </w:tabs>
        <w:spacing w:after="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0.</w:t>
      </w:r>
      <w:r w:rsidRPr="004A4075">
        <w:rPr>
          <w:rFonts w:ascii="Arial Narrow" w:eastAsia="Times New Roman" w:hAnsi="Arial Narrow" w:cs="Arial"/>
          <w:sz w:val="20"/>
          <w:szCs w:val="20"/>
          <w:lang w:eastAsia="hr-HR"/>
        </w:rPr>
        <w:tab/>
        <w:t>OBUHVAT PLANA NA TOPOGRAFSKO-KATASTARSKOJ PODLOZI</w:t>
      </w:r>
      <w:r w:rsidRPr="004A4075">
        <w:rPr>
          <w:rFonts w:ascii="Arial Narrow" w:eastAsia="Times New Roman" w:hAnsi="Arial Narrow" w:cs="Arial"/>
          <w:sz w:val="20"/>
          <w:szCs w:val="20"/>
          <w:lang w:eastAsia="hr-HR"/>
        </w:rPr>
        <w:tab/>
        <w:t>1:1.000</w:t>
      </w:r>
    </w:p>
    <w:p w:rsidR="004A4075" w:rsidRPr="004A4075" w:rsidRDefault="004A4075" w:rsidP="004A4075">
      <w:pPr>
        <w:tabs>
          <w:tab w:val="right" w:pos="8647"/>
        </w:tabs>
        <w:spacing w:after="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KORIŠTENJE I NAMJENA POVRŠINA</w:t>
      </w:r>
      <w:r w:rsidRPr="004A4075">
        <w:rPr>
          <w:rFonts w:ascii="Arial Narrow" w:eastAsia="Times New Roman" w:hAnsi="Arial Narrow" w:cs="Arial"/>
          <w:sz w:val="20"/>
          <w:szCs w:val="20"/>
          <w:lang w:eastAsia="hr-HR"/>
        </w:rPr>
        <w:tab/>
        <w:t>1:1.000</w:t>
      </w:r>
    </w:p>
    <w:p w:rsidR="004A4075" w:rsidRPr="004A4075" w:rsidRDefault="004A4075" w:rsidP="004A4075">
      <w:pPr>
        <w:tabs>
          <w:tab w:val="right" w:pos="8647"/>
        </w:tabs>
        <w:spacing w:after="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PROMETNA, ULIČNA I KOMUNALNA INFRASTRUKTURNA MREŽA</w:t>
      </w:r>
    </w:p>
    <w:p w:rsidR="004A4075" w:rsidRPr="004A4075" w:rsidRDefault="004A4075" w:rsidP="004A4075">
      <w:pPr>
        <w:tabs>
          <w:tab w:val="right" w:pos="8647"/>
        </w:tabs>
        <w:spacing w:after="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2.A.</w:t>
      </w:r>
      <w:r w:rsidRPr="004A4075">
        <w:rPr>
          <w:rFonts w:ascii="Arial Narrow" w:eastAsia="Times New Roman" w:hAnsi="Arial Narrow" w:cs="Arial"/>
          <w:sz w:val="20"/>
          <w:szCs w:val="20"/>
          <w:lang w:eastAsia="hr-HR"/>
        </w:rPr>
        <w:tab/>
        <w:t>Promet</w:t>
      </w:r>
      <w:r w:rsidRPr="004A4075">
        <w:rPr>
          <w:rFonts w:ascii="Arial Narrow" w:eastAsia="Times New Roman" w:hAnsi="Arial Narrow" w:cs="Arial"/>
          <w:sz w:val="20"/>
          <w:szCs w:val="20"/>
          <w:lang w:eastAsia="hr-HR"/>
        </w:rPr>
        <w:tab/>
        <w:t>1:1.000</w:t>
      </w:r>
    </w:p>
    <w:p w:rsidR="004A4075" w:rsidRPr="004A4075" w:rsidRDefault="004A4075" w:rsidP="004A4075">
      <w:pPr>
        <w:tabs>
          <w:tab w:val="right" w:pos="8647"/>
        </w:tabs>
        <w:spacing w:after="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2.B.</w:t>
      </w:r>
      <w:r w:rsidRPr="004A4075">
        <w:rPr>
          <w:rFonts w:ascii="Arial Narrow" w:eastAsia="Times New Roman" w:hAnsi="Arial Narrow" w:cs="Arial"/>
          <w:sz w:val="20"/>
          <w:szCs w:val="20"/>
          <w:lang w:eastAsia="hr-HR"/>
        </w:rPr>
        <w:tab/>
        <w:t>Pošta, telekomunikacije i elektroenergetika</w:t>
      </w:r>
      <w:r w:rsidRPr="004A4075">
        <w:rPr>
          <w:rFonts w:ascii="Arial Narrow" w:eastAsia="Times New Roman" w:hAnsi="Arial Narrow" w:cs="Arial"/>
          <w:sz w:val="20"/>
          <w:szCs w:val="20"/>
          <w:lang w:eastAsia="hr-HR"/>
        </w:rPr>
        <w:tab/>
        <w:t>1:1.000</w:t>
      </w:r>
    </w:p>
    <w:p w:rsidR="004A4075" w:rsidRPr="004A4075" w:rsidRDefault="004A4075" w:rsidP="004A4075">
      <w:pPr>
        <w:tabs>
          <w:tab w:val="right" w:pos="8647"/>
        </w:tabs>
        <w:spacing w:after="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2.C.</w:t>
      </w:r>
      <w:r w:rsidRPr="004A4075">
        <w:rPr>
          <w:rFonts w:ascii="Arial Narrow" w:eastAsia="Times New Roman" w:hAnsi="Arial Narrow" w:cs="Arial"/>
          <w:sz w:val="20"/>
          <w:szCs w:val="20"/>
          <w:lang w:eastAsia="hr-HR"/>
        </w:rPr>
        <w:tab/>
        <w:t>Vodnogospodarski sustavi</w:t>
      </w:r>
      <w:r w:rsidRPr="004A4075">
        <w:rPr>
          <w:rFonts w:ascii="Arial Narrow" w:eastAsia="Times New Roman" w:hAnsi="Arial Narrow" w:cs="Arial"/>
          <w:sz w:val="20"/>
          <w:szCs w:val="20"/>
          <w:lang w:eastAsia="hr-HR"/>
        </w:rPr>
        <w:tab/>
        <w:t>1:1.000</w:t>
      </w:r>
    </w:p>
    <w:p w:rsidR="004A4075" w:rsidRPr="004A4075" w:rsidRDefault="004A4075" w:rsidP="004A4075">
      <w:pPr>
        <w:tabs>
          <w:tab w:val="right" w:pos="8647"/>
        </w:tabs>
        <w:spacing w:after="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w:t>
      </w:r>
      <w:r w:rsidRPr="004A4075">
        <w:rPr>
          <w:rFonts w:ascii="Arial Narrow" w:eastAsia="Times New Roman" w:hAnsi="Arial Narrow" w:cs="Arial"/>
          <w:sz w:val="20"/>
          <w:szCs w:val="20"/>
          <w:lang w:eastAsia="hr-HR"/>
        </w:rPr>
        <w:tab/>
        <w:t xml:space="preserve">UVJETI KORIŠTENJA, UREĐENJA I ZAŠTITE PROSTORA </w:t>
      </w:r>
      <w:r w:rsidRPr="004A4075">
        <w:rPr>
          <w:rFonts w:ascii="Arial Narrow" w:eastAsia="Times New Roman" w:hAnsi="Arial Narrow" w:cs="Arial"/>
          <w:sz w:val="20"/>
          <w:szCs w:val="20"/>
          <w:lang w:eastAsia="hr-HR"/>
        </w:rPr>
        <w:tab/>
        <w:t>1:1.000</w:t>
      </w:r>
    </w:p>
    <w:p w:rsidR="004A4075" w:rsidRPr="004A4075" w:rsidRDefault="004A4075" w:rsidP="004A4075">
      <w:pPr>
        <w:tabs>
          <w:tab w:val="right" w:pos="8647"/>
        </w:tabs>
        <w:spacing w:after="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4.</w:t>
      </w:r>
      <w:r w:rsidRPr="004A4075">
        <w:rPr>
          <w:rFonts w:ascii="Arial Narrow" w:eastAsia="Times New Roman" w:hAnsi="Arial Narrow" w:cs="Arial"/>
          <w:sz w:val="20"/>
          <w:szCs w:val="20"/>
          <w:lang w:eastAsia="hr-HR"/>
        </w:rPr>
        <w:tab/>
        <w:t xml:space="preserve">NAČIN I UVJETI GRADNJE </w:t>
      </w:r>
    </w:p>
    <w:p w:rsidR="004A4075" w:rsidRPr="004A4075" w:rsidRDefault="004A4075" w:rsidP="004A4075">
      <w:pPr>
        <w:tabs>
          <w:tab w:val="right" w:pos="8647"/>
        </w:tabs>
        <w:spacing w:after="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4.A.</w:t>
      </w:r>
      <w:r w:rsidRPr="004A4075">
        <w:rPr>
          <w:rFonts w:ascii="Arial Narrow" w:eastAsia="Times New Roman" w:hAnsi="Arial Narrow" w:cs="Arial"/>
          <w:sz w:val="20"/>
          <w:szCs w:val="20"/>
          <w:lang w:eastAsia="hr-HR"/>
        </w:rPr>
        <w:tab/>
        <w:t>Plan parcelacije</w:t>
      </w:r>
      <w:r w:rsidRPr="004A4075">
        <w:rPr>
          <w:rFonts w:ascii="Arial Narrow" w:eastAsia="Times New Roman" w:hAnsi="Arial Narrow" w:cs="Arial"/>
          <w:sz w:val="20"/>
          <w:szCs w:val="20"/>
          <w:lang w:eastAsia="hr-HR"/>
        </w:rPr>
        <w:tab/>
        <w:t>1:1.000</w:t>
      </w:r>
    </w:p>
    <w:p w:rsidR="004A4075" w:rsidRPr="004A4075" w:rsidRDefault="004A4075" w:rsidP="004A4075">
      <w:pPr>
        <w:tabs>
          <w:tab w:val="right" w:pos="8647"/>
        </w:tabs>
        <w:spacing w:after="6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4.B.</w:t>
      </w:r>
      <w:r w:rsidRPr="004A4075">
        <w:rPr>
          <w:rFonts w:ascii="Arial Narrow" w:eastAsia="Times New Roman" w:hAnsi="Arial Narrow" w:cs="Arial"/>
          <w:sz w:val="20"/>
          <w:szCs w:val="20"/>
          <w:lang w:eastAsia="hr-HR"/>
        </w:rPr>
        <w:tab/>
        <w:t>Uvjeti gradnje</w:t>
      </w:r>
      <w:r w:rsidRPr="004A4075">
        <w:rPr>
          <w:rFonts w:ascii="Arial Narrow" w:eastAsia="Times New Roman" w:hAnsi="Arial Narrow" w:cs="Arial"/>
          <w:sz w:val="20"/>
          <w:szCs w:val="20"/>
          <w:lang w:eastAsia="hr-HR"/>
        </w:rPr>
        <w:tab/>
        <w:t>1:1.000</w:t>
      </w:r>
    </w:p>
    <w:p w:rsidR="004A4075" w:rsidRPr="004A4075" w:rsidRDefault="004A4075" w:rsidP="004A4075">
      <w:pPr>
        <w:tabs>
          <w:tab w:val="left" w:pos="1300"/>
          <w:tab w:val="right" w:leader="dot" w:pos="9720"/>
        </w:tabs>
        <w:spacing w:after="0" w:line="240" w:lineRule="auto"/>
        <w:ind w:left="567" w:hanging="567"/>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w:t>
      </w:r>
      <w:r w:rsidRPr="004A4075">
        <w:rPr>
          <w:rFonts w:ascii="Arial Narrow" w:eastAsia="Times New Roman" w:hAnsi="Arial Narrow" w:cs="Arial"/>
          <w:sz w:val="20"/>
          <w:szCs w:val="20"/>
          <w:lang w:eastAsia="hr-HR"/>
        </w:rPr>
        <w:tab/>
        <w:t xml:space="preserve">OBAVEZNI PRILOZI </w:t>
      </w:r>
      <w:r w:rsidRPr="004A4075">
        <w:rPr>
          <w:rFonts w:ascii="Arial Narrow" w:eastAsia="Times New Roman" w:hAnsi="Arial Narrow" w:cs="Arial"/>
          <w:i/>
          <w:sz w:val="20"/>
          <w:szCs w:val="20"/>
          <w:lang w:eastAsia="hr-HR"/>
        </w:rPr>
        <w:t>PLANU</w:t>
      </w:r>
    </w:p>
    <w:p w:rsidR="004A4075" w:rsidRPr="004A4075" w:rsidRDefault="004A4075" w:rsidP="004A4075">
      <w:pPr>
        <w:spacing w:after="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A.</w:t>
      </w:r>
      <w:r w:rsidRPr="004A4075">
        <w:rPr>
          <w:rFonts w:ascii="Arial Narrow" w:eastAsia="Times New Roman" w:hAnsi="Arial Narrow" w:cs="Arial"/>
          <w:sz w:val="20"/>
          <w:szCs w:val="20"/>
          <w:lang w:eastAsia="hr-HR"/>
        </w:rPr>
        <w:tab/>
        <w:t>OBRAZLOŽENJE PLANA</w:t>
      </w:r>
    </w:p>
    <w:p w:rsidR="004A4075" w:rsidRPr="004A4075" w:rsidRDefault="004A4075" w:rsidP="004A4075">
      <w:pPr>
        <w:spacing w:after="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B.</w:t>
      </w:r>
      <w:r w:rsidRPr="004A4075">
        <w:rPr>
          <w:rFonts w:ascii="Arial Narrow" w:eastAsia="Times New Roman" w:hAnsi="Arial Narrow" w:cs="Arial"/>
          <w:sz w:val="20"/>
          <w:szCs w:val="20"/>
          <w:lang w:eastAsia="hr-HR"/>
        </w:rPr>
        <w:tab/>
        <w:t xml:space="preserve">IZVOD IZ IZMJENA I DOPUNA PROSTORNOG PLANA UREĐENJA OPĆINE POSTIRA </w:t>
      </w:r>
    </w:p>
    <w:p w:rsidR="004A4075" w:rsidRPr="004A4075" w:rsidRDefault="004A4075" w:rsidP="004A4075">
      <w:pPr>
        <w:spacing w:after="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C.</w:t>
      </w:r>
      <w:r w:rsidRPr="004A4075">
        <w:rPr>
          <w:rFonts w:ascii="Arial Narrow" w:eastAsia="Times New Roman" w:hAnsi="Arial Narrow" w:cs="Arial"/>
          <w:sz w:val="20"/>
          <w:szCs w:val="20"/>
          <w:lang w:eastAsia="hr-HR"/>
        </w:rPr>
        <w:tab/>
        <w:t>STRUČNE PODLOGE NA KOJIMA SE TEMELJE PROSTORNO PLANSKA RJEŠENJA</w:t>
      </w:r>
    </w:p>
    <w:p w:rsidR="004A4075" w:rsidRPr="004A4075" w:rsidRDefault="004A4075" w:rsidP="004A4075">
      <w:pPr>
        <w:spacing w:after="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D.</w:t>
      </w:r>
      <w:r w:rsidRPr="004A4075">
        <w:rPr>
          <w:rFonts w:ascii="Arial Narrow" w:eastAsia="Times New Roman" w:hAnsi="Arial Narrow" w:cs="Arial"/>
          <w:sz w:val="20"/>
          <w:szCs w:val="20"/>
          <w:lang w:eastAsia="hr-HR"/>
        </w:rPr>
        <w:tab/>
        <w:t xml:space="preserve">POPIS SEKTORSKIH DOKUMENATA I PROPISA KOJE JE BILO POTREBNO POŠTIVATI U IZRADI PLANA </w:t>
      </w:r>
    </w:p>
    <w:p w:rsidR="004A4075" w:rsidRPr="004A4075" w:rsidRDefault="004A4075" w:rsidP="004A4075">
      <w:pPr>
        <w:spacing w:after="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E.</w:t>
      </w:r>
      <w:r w:rsidRPr="004A4075">
        <w:rPr>
          <w:rFonts w:ascii="Arial Narrow" w:eastAsia="Times New Roman" w:hAnsi="Arial Narrow" w:cs="Arial"/>
          <w:sz w:val="20"/>
          <w:szCs w:val="20"/>
          <w:lang w:eastAsia="hr-HR"/>
        </w:rPr>
        <w:tab/>
        <w:t xml:space="preserve">SUGLASNOST MINISTARSTVA GRADITELJSTVA I PROSTORNOG UREĐENJA (prema članku 108 </w:t>
      </w:r>
      <w:r w:rsidRPr="004A4075">
        <w:rPr>
          <w:rFonts w:ascii="Arial Narrow" w:eastAsia="Times New Roman" w:hAnsi="Arial Narrow" w:cs="Arial"/>
          <w:i/>
          <w:sz w:val="20"/>
          <w:szCs w:val="20"/>
          <w:lang w:eastAsia="hr-HR"/>
        </w:rPr>
        <w:t>Zakona o prostornom uređenju</w:t>
      </w:r>
      <w:r w:rsidRPr="004A4075">
        <w:rPr>
          <w:rFonts w:ascii="Arial Narrow" w:eastAsia="Times New Roman" w:hAnsi="Arial Narrow" w:cs="Arial"/>
          <w:sz w:val="20"/>
          <w:szCs w:val="20"/>
          <w:lang w:eastAsia="hr-HR"/>
        </w:rPr>
        <w:t>)</w:t>
      </w:r>
    </w:p>
    <w:p w:rsidR="004A4075" w:rsidRPr="004A4075" w:rsidRDefault="004A4075" w:rsidP="004A4075">
      <w:pPr>
        <w:spacing w:after="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F.</w:t>
      </w:r>
      <w:r w:rsidRPr="004A4075">
        <w:rPr>
          <w:rFonts w:ascii="Arial Narrow" w:eastAsia="Times New Roman" w:hAnsi="Arial Narrow" w:cs="Arial"/>
          <w:sz w:val="20"/>
          <w:szCs w:val="20"/>
          <w:lang w:eastAsia="hr-HR"/>
        </w:rPr>
        <w:tab/>
        <w:t>IZVJEŠĆA O JAVNIM RASPRAVAMA</w:t>
      </w:r>
    </w:p>
    <w:p w:rsidR="004A4075" w:rsidRPr="004A4075" w:rsidRDefault="004A4075" w:rsidP="004A4075">
      <w:pPr>
        <w:spacing w:after="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G.</w:t>
      </w:r>
      <w:r w:rsidRPr="004A4075">
        <w:rPr>
          <w:rFonts w:ascii="Arial Narrow" w:eastAsia="Times New Roman" w:hAnsi="Arial Narrow" w:cs="Arial"/>
          <w:sz w:val="20"/>
          <w:szCs w:val="20"/>
          <w:lang w:eastAsia="hr-HR"/>
        </w:rPr>
        <w:tab/>
        <w:t>EVIDENCIJA POSTUPKA IZRADE I DONOŠENJA PLANA</w:t>
      </w:r>
    </w:p>
    <w:p w:rsidR="004A4075" w:rsidRPr="004A4075" w:rsidRDefault="004A4075" w:rsidP="004A4075">
      <w:pPr>
        <w:spacing w:after="120" w:line="240" w:lineRule="auto"/>
        <w:ind w:left="56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H.</w:t>
      </w:r>
      <w:r w:rsidRPr="004A4075">
        <w:rPr>
          <w:rFonts w:ascii="Arial Narrow" w:eastAsia="Times New Roman" w:hAnsi="Arial Narrow" w:cs="Arial"/>
          <w:sz w:val="20"/>
          <w:szCs w:val="20"/>
          <w:lang w:eastAsia="hr-HR"/>
        </w:rPr>
        <w:tab/>
        <w:t>SAŽETCI ZA JAVNOST</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3.</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POJMOVNIK</w:t>
      </w:r>
    </w:p>
    <w:p w:rsidR="004A4075" w:rsidRPr="004A4075" w:rsidRDefault="004A4075" w:rsidP="004A4075">
      <w:pPr>
        <w:tabs>
          <w:tab w:val="left" w:pos="567"/>
        </w:tabs>
        <w:spacing w:after="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Pri izradi UPU-a korišteni su pojmovi određeni </w:t>
      </w:r>
      <w:r w:rsidRPr="004A4075">
        <w:rPr>
          <w:rFonts w:ascii="Arial Narrow" w:eastAsia="Times New Roman" w:hAnsi="Arial Narrow" w:cs="Arial"/>
          <w:i/>
          <w:sz w:val="20"/>
          <w:szCs w:val="20"/>
          <w:lang w:eastAsia="hr-HR"/>
        </w:rPr>
        <w:t>Zakonom o prostornom uređenju</w:t>
      </w:r>
      <w:r w:rsidRPr="004A4075">
        <w:rPr>
          <w:rFonts w:ascii="Arial Narrow" w:eastAsia="Times New Roman" w:hAnsi="Arial Narrow" w:cs="Arial"/>
          <w:sz w:val="20"/>
          <w:szCs w:val="20"/>
          <w:lang w:eastAsia="hr-HR"/>
        </w:rPr>
        <w:t xml:space="preserve">, </w:t>
      </w:r>
      <w:r w:rsidRPr="004A4075">
        <w:rPr>
          <w:rFonts w:ascii="Arial Narrow" w:eastAsia="Times New Roman" w:hAnsi="Arial Narrow" w:cs="Arial"/>
          <w:i/>
          <w:sz w:val="20"/>
          <w:szCs w:val="20"/>
          <w:lang w:eastAsia="hr-HR"/>
        </w:rPr>
        <w:t>Zakonom o gradnji</w:t>
      </w:r>
      <w:r w:rsidRPr="004A4075">
        <w:rPr>
          <w:rFonts w:ascii="Arial Narrow" w:eastAsia="Times New Roman" w:hAnsi="Arial Narrow" w:cs="Arial"/>
          <w:sz w:val="20"/>
          <w:szCs w:val="20"/>
          <w:lang w:eastAsia="hr-HR"/>
        </w:rPr>
        <w:t xml:space="preserve">, pojmovi opisani propisima donesenim na temelju tog </w:t>
      </w:r>
      <w:r w:rsidRPr="004A4075">
        <w:rPr>
          <w:rFonts w:ascii="Arial Narrow" w:eastAsia="Times New Roman" w:hAnsi="Arial Narrow" w:cs="Arial"/>
          <w:i/>
          <w:sz w:val="20"/>
          <w:szCs w:val="20"/>
          <w:lang w:eastAsia="hr-HR"/>
        </w:rPr>
        <w:t>Zakona</w:t>
      </w:r>
      <w:r w:rsidRPr="004A4075">
        <w:rPr>
          <w:rFonts w:ascii="Arial Narrow" w:eastAsia="Times New Roman" w:hAnsi="Arial Narrow" w:cs="Arial"/>
          <w:sz w:val="20"/>
          <w:szCs w:val="20"/>
          <w:lang w:eastAsia="hr-HR"/>
        </w:rPr>
        <w:t xml:space="preserve"> i pojmovi uvriježeni u praksi. Pojmovi uvriježeni u praksi, koji nisu opisani </w:t>
      </w:r>
      <w:r w:rsidRPr="004A4075">
        <w:rPr>
          <w:rFonts w:ascii="Arial Narrow" w:eastAsia="Times New Roman" w:hAnsi="Arial Narrow" w:cs="Arial"/>
          <w:i/>
          <w:sz w:val="20"/>
          <w:szCs w:val="20"/>
          <w:lang w:eastAsia="hr-HR"/>
        </w:rPr>
        <w:t>Zakonom</w:t>
      </w:r>
      <w:r w:rsidRPr="004A4075">
        <w:rPr>
          <w:rFonts w:ascii="Arial Narrow" w:eastAsia="Times New Roman" w:hAnsi="Arial Narrow" w:cs="Arial"/>
          <w:sz w:val="20"/>
          <w:szCs w:val="20"/>
          <w:lang w:eastAsia="hr-HR"/>
        </w:rPr>
        <w:t xml:space="preserve"> i ostalim propisima, detaljnije su opisani ovim odredbama:</w:t>
      </w:r>
    </w:p>
    <w:p w:rsidR="004A4075" w:rsidRPr="004A4075" w:rsidRDefault="004A4075" w:rsidP="004A4075">
      <w:pPr>
        <w:tabs>
          <w:tab w:val="left" w:pos="567"/>
        </w:tabs>
        <w:spacing w:after="0" w:line="240" w:lineRule="auto"/>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r>
      <w:r w:rsidRPr="004A4075">
        <w:rPr>
          <w:rFonts w:ascii="Arial Narrow" w:eastAsia="Times New Roman" w:hAnsi="Arial Narrow" w:cs="Arial"/>
          <w:sz w:val="20"/>
          <w:szCs w:val="20"/>
          <w:u w:val="single"/>
          <w:lang w:eastAsia="hr-HR"/>
        </w:rPr>
        <w:t>PLANIRANJE (UREĐENJE) PROSTORA</w:t>
      </w:r>
    </w:p>
    <w:p w:rsidR="004A4075" w:rsidRPr="004A4075" w:rsidRDefault="004A4075" w:rsidP="004A4075">
      <w:pPr>
        <w:tabs>
          <w:tab w:val="left" w:pos="567"/>
        </w:tabs>
        <w:spacing w:after="0" w:line="240" w:lineRule="auto"/>
        <w:ind w:left="567" w:hanging="567"/>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1.1.</w:t>
      </w:r>
      <w:r w:rsidRPr="004A4075">
        <w:rPr>
          <w:rFonts w:ascii="Arial Narrow" w:eastAsia="Times New Roman" w:hAnsi="Arial Narrow" w:cs="Arial"/>
          <w:sz w:val="20"/>
          <w:szCs w:val="20"/>
          <w:lang w:eastAsia="hr-HR"/>
        </w:rPr>
        <w:tab/>
      </w:r>
      <w:r w:rsidRPr="004A4075">
        <w:rPr>
          <w:rFonts w:ascii="Arial Narrow" w:eastAsia="Times New Roman" w:hAnsi="Arial Narrow" w:cs="Arial"/>
          <w:sz w:val="20"/>
          <w:szCs w:val="20"/>
          <w:u w:val="single"/>
          <w:lang w:eastAsia="hr-HR"/>
        </w:rPr>
        <w:t>Regulacijska crta</w:t>
      </w:r>
      <w:r w:rsidRPr="004A4075">
        <w:rPr>
          <w:rFonts w:ascii="Arial Narrow" w:eastAsia="Times New Roman" w:hAnsi="Arial Narrow" w:cs="Arial"/>
          <w:sz w:val="20"/>
          <w:szCs w:val="20"/>
          <w:lang w:eastAsia="hr-HR"/>
        </w:rPr>
        <w:t xml:space="preserve"> je crta koja odvaja javnu površinu od privatne (u smislu javnog ili privatnog dobra, odnosno vlasničkog načina korištenja), odnosno crta koja razdvaja pojas prometnice od pojedine građevne čestice bilo koje namjene i u bilo čijem vlasništvu.</w:t>
      </w:r>
    </w:p>
    <w:p w:rsidR="004A4075" w:rsidRPr="004A4075" w:rsidRDefault="004A4075" w:rsidP="004A4075">
      <w:pPr>
        <w:tabs>
          <w:tab w:val="left" w:pos="567"/>
        </w:tabs>
        <w:spacing w:after="0" w:line="240" w:lineRule="auto"/>
        <w:ind w:left="567" w:hanging="567"/>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1.2.</w:t>
      </w:r>
      <w:r w:rsidRPr="004A4075">
        <w:rPr>
          <w:rFonts w:ascii="Arial Narrow" w:eastAsia="Times New Roman" w:hAnsi="Arial Narrow" w:cs="Arial"/>
          <w:sz w:val="20"/>
          <w:szCs w:val="20"/>
          <w:lang w:eastAsia="hr-HR"/>
        </w:rPr>
        <w:tab/>
      </w:r>
      <w:r w:rsidRPr="004A4075">
        <w:rPr>
          <w:rFonts w:ascii="Arial Narrow" w:eastAsia="Times New Roman" w:hAnsi="Arial Narrow" w:cs="Arial"/>
          <w:sz w:val="20"/>
          <w:szCs w:val="20"/>
          <w:u w:val="single"/>
          <w:lang w:eastAsia="hr-HR"/>
        </w:rPr>
        <w:t>Građevinska crta</w:t>
      </w:r>
      <w:r w:rsidRPr="004A4075">
        <w:rPr>
          <w:rFonts w:ascii="Arial Narrow" w:eastAsia="Times New Roman" w:hAnsi="Arial Narrow" w:cs="Arial"/>
          <w:sz w:val="20"/>
          <w:szCs w:val="20"/>
          <w:lang w:eastAsia="hr-HR"/>
        </w:rPr>
        <w:t xml:space="preserve"> je crta na kojoj se obvezno mora nalaziti najmanje 50% prednjeg (uličnog) pročelja prizemlja glavne zgrade.</w:t>
      </w:r>
    </w:p>
    <w:p w:rsidR="004A4075" w:rsidRPr="004A4075" w:rsidRDefault="004A4075" w:rsidP="004A4075">
      <w:pPr>
        <w:tabs>
          <w:tab w:val="left" w:pos="567"/>
        </w:tabs>
        <w:spacing w:after="0" w:line="240" w:lineRule="auto"/>
        <w:ind w:left="567" w:hanging="567"/>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1.3.</w:t>
      </w:r>
      <w:r w:rsidRPr="004A4075">
        <w:rPr>
          <w:rFonts w:ascii="Arial Narrow" w:eastAsia="Times New Roman" w:hAnsi="Arial Narrow" w:cs="Arial"/>
          <w:sz w:val="20"/>
          <w:szCs w:val="20"/>
          <w:lang w:eastAsia="hr-HR"/>
        </w:rPr>
        <w:tab/>
      </w:r>
      <w:r w:rsidRPr="004A4075">
        <w:rPr>
          <w:rFonts w:ascii="Arial Narrow" w:eastAsia="Times New Roman" w:hAnsi="Arial Narrow" w:cs="Arial"/>
          <w:sz w:val="20"/>
          <w:szCs w:val="20"/>
          <w:u w:val="single"/>
          <w:lang w:eastAsia="hr-HR"/>
        </w:rPr>
        <w:t>Koeficijent izgrađenosti građevne čestice</w:t>
      </w:r>
      <w:r w:rsidRPr="004A4075">
        <w:rPr>
          <w:rFonts w:ascii="Arial Narrow" w:eastAsia="Times New Roman" w:hAnsi="Arial Narrow" w:cs="Arial"/>
          <w:bCs/>
          <w:sz w:val="20"/>
          <w:szCs w:val="20"/>
          <w:lang w:eastAsia="hr-HR"/>
        </w:rPr>
        <w:t xml:space="preserve"> (K</w:t>
      </w:r>
      <w:r w:rsidRPr="004A4075">
        <w:rPr>
          <w:rFonts w:ascii="Arial Narrow" w:eastAsia="Times New Roman" w:hAnsi="Arial Narrow" w:cs="Arial"/>
          <w:bCs/>
          <w:sz w:val="20"/>
          <w:szCs w:val="20"/>
          <w:vertAlign w:val="subscript"/>
          <w:lang w:eastAsia="hr-HR"/>
        </w:rPr>
        <w:t>ig</w:t>
      </w:r>
      <w:r w:rsidRPr="004A4075">
        <w:rPr>
          <w:rFonts w:ascii="Arial Narrow" w:eastAsia="Times New Roman" w:hAnsi="Arial Narrow" w:cs="Arial"/>
          <w:bCs/>
          <w:sz w:val="20"/>
          <w:szCs w:val="20"/>
          <w:lang w:eastAsia="hr-HR"/>
        </w:rPr>
        <w:t>)</w:t>
      </w:r>
      <w:r w:rsidRPr="004A4075">
        <w:rPr>
          <w:rFonts w:ascii="Arial Narrow" w:eastAsia="Times New Roman" w:hAnsi="Arial Narrow" w:cs="Arial"/>
          <w:sz w:val="20"/>
          <w:szCs w:val="20"/>
          <w:lang w:eastAsia="hr-HR"/>
        </w:rPr>
        <w:t xml:space="preserve"> - odnos površine zemljišta pod zgradama (glavna i pomoćne) na građevnoj čestici i ukupne površine građevne čestice izražen u postotku. </w:t>
      </w:r>
    </w:p>
    <w:p w:rsidR="004A4075" w:rsidRPr="004A4075" w:rsidRDefault="004A4075" w:rsidP="004A4075">
      <w:pPr>
        <w:tabs>
          <w:tab w:val="left" w:pos="567"/>
        </w:tabs>
        <w:spacing w:after="0" w:line="240" w:lineRule="auto"/>
        <w:ind w:left="567" w:hanging="567"/>
        <w:rPr>
          <w:rFonts w:ascii="Arial Narrow" w:eastAsia="Times New Roman" w:hAnsi="Arial Narrow" w:cs="Arial"/>
          <w:sz w:val="20"/>
          <w:szCs w:val="20"/>
          <w:lang w:eastAsia="hr-HR"/>
        </w:rPr>
      </w:pPr>
      <w:r w:rsidRPr="004A4075">
        <w:rPr>
          <w:rFonts w:ascii="Arial Narrow" w:eastAsia="Times New Roman" w:hAnsi="Arial Narrow" w:cs="Arial"/>
          <w:iCs/>
          <w:sz w:val="20"/>
          <w:szCs w:val="20"/>
          <w:lang w:eastAsia="hr-HR"/>
        </w:rPr>
        <w:t>1.4.</w:t>
      </w:r>
      <w:r w:rsidRPr="004A4075">
        <w:rPr>
          <w:rFonts w:ascii="Arial Narrow" w:eastAsia="Times New Roman" w:hAnsi="Arial Narrow" w:cs="Arial"/>
          <w:iCs/>
          <w:sz w:val="20"/>
          <w:szCs w:val="20"/>
          <w:lang w:eastAsia="hr-HR"/>
        </w:rPr>
        <w:tab/>
      </w:r>
      <w:r w:rsidRPr="004A4075">
        <w:rPr>
          <w:rFonts w:ascii="Arial Narrow" w:eastAsia="Times New Roman" w:hAnsi="Arial Narrow" w:cs="Arial"/>
          <w:bCs/>
          <w:sz w:val="20"/>
          <w:szCs w:val="20"/>
          <w:u w:val="single"/>
          <w:lang w:eastAsia="hr-HR"/>
        </w:rPr>
        <w:t>Koeficijent iskoristivosti građevne čestice</w:t>
      </w:r>
      <w:r w:rsidRPr="004A4075">
        <w:rPr>
          <w:rFonts w:ascii="Arial Narrow" w:eastAsia="Times New Roman" w:hAnsi="Arial Narrow" w:cs="Arial"/>
          <w:bCs/>
          <w:sz w:val="20"/>
          <w:szCs w:val="20"/>
          <w:lang w:eastAsia="hr-HR"/>
        </w:rPr>
        <w:t xml:space="preserve"> (K</w:t>
      </w:r>
      <w:r w:rsidRPr="004A4075">
        <w:rPr>
          <w:rFonts w:ascii="Arial Narrow" w:eastAsia="Times New Roman" w:hAnsi="Arial Narrow" w:cs="Arial"/>
          <w:bCs/>
          <w:sz w:val="20"/>
          <w:szCs w:val="20"/>
          <w:vertAlign w:val="subscript"/>
          <w:lang w:eastAsia="hr-HR"/>
        </w:rPr>
        <w:t>is</w:t>
      </w:r>
      <w:r w:rsidRPr="004A4075">
        <w:rPr>
          <w:rFonts w:ascii="Arial Narrow" w:eastAsia="Times New Roman" w:hAnsi="Arial Narrow" w:cs="Arial"/>
          <w:bCs/>
          <w:sz w:val="20"/>
          <w:szCs w:val="20"/>
          <w:lang w:eastAsia="hr-HR"/>
        </w:rPr>
        <w:t xml:space="preserve">) </w:t>
      </w:r>
      <w:r w:rsidRPr="004A4075">
        <w:rPr>
          <w:rFonts w:ascii="Arial Narrow" w:eastAsia="Times New Roman" w:hAnsi="Arial Narrow" w:cs="Arial"/>
          <w:sz w:val="20"/>
          <w:szCs w:val="20"/>
          <w:lang w:eastAsia="hr-HR"/>
        </w:rPr>
        <w:t>- odnos zbroja građevinskih (bruto) površina svih zgrada izgrađenih na građevnoj čestici i površine te građevne čestice.</w:t>
      </w:r>
    </w:p>
    <w:p w:rsidR="004A4075" w:rsidRPr="004A4075" w:rsidRDefault="004A4075" w:rsidP="004A4075">
      <w:pPr>
        <w:tabs>
          <w:tab w:val="left" w:pos="567"/>
        </w:tabs>
        <w:spacing w:after="60" w:line="240" w:lineRule="auto"/>
        <w:ind w:left="567" w:hanging="567"/>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lastRenderedPageBreak/>
        <w:t>1.5.</w:t>
      </w:r>
      <w:r w:rsidRPr="004A4075">
        <w:rPr>
          <w:rFonts w:ascii="Arial Narrow" w:eastAsia="Times New Roman" w:hAnsi="Arial Narrow" w:cs="Arial"/>
          <w:sz w:val="20"/>
          <w:szCs w:val="20"/>
          <w:lang w:eastAsia="hr-HR"/>
        </w:rPr>
        <w:tab/>
      </w:r>
      <w:r w:rsidRPr="004A4075">
        <w:rPr>
          <w:rFonts w:ascii="Arial Narrow" w:eastAsia="Times New Roman" w:hAnsi="Arial Narrow" w:cs="Arial"/>
          <w:sz w:val="20"/>
          <w:szCs w:val="20"/>
          <w:u w:val="single"/>
          <w:lang w:eastAsia="hr-HR"/>
        </w:rPr>
        <w:t>Krajobrazno uređena površina</w:t>
      </w:r>
      <w:r w:rsidRPr="004A4075">
        <w:rPr>
          <w:rFonts w:ascii="Arial Narrow" w:eastAsia="Times New Roman" w:hAnsi="Arial Narrow" w:cs="Arial"/>
          <w:bCs/>
          <w:sz w:val="20"/>
          <w:szCs w:val="20"/>
          <w:lang w:eastAsia="hr-HR"/>
        </w:rPr>
        <w:t xml:space="preserve"> </w:t>
      </w:r>
      <w:r w:rsidRPr="004A4075">
        <w:rPr>
          <w:rFonts w:ascii="Arial Narrow" w:eastAsia="Times New Roman" w:hAnsi="Arial Narrow" w:cs="Arial"/>
          <w:sz w:val="20"/>
          <w:szCs w:val="20"/>
          <w:lang w:eastAsia="hr-HR"/>
        </w:rPr>
        <w:t>je dio površine građevne čestice, ili površina ostalih čestica predviđenih za uređenje javnih perivojnih površina, koje je uređeno s nasadima niskog ili visokog zelenila, pratećim stazama, trgovima i sl.</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1.6.</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 xml:space="preserve">Krajobrazno uređeni </w:t>
      </w:r>
      <w:r w:rsidRPr="004A4075">
        <w:rPr>
          <w:rFonts w:ascii="Arial Narrow" w:eastAsia="Times New Roman" w:hAnsi="Arial Narrow" w:cs="Tahoma"/>
          <w:bCs/>
          <w:sz w:val="20"/>
          <w:szCs w:val="20"/>
          <w:u w:val="single"/>
          <w:lang w:eastAsia="hr-HR"/>
        </w:rPr>
        <w:t>teren</w:t>
      </w:r>
      <w:r w:rsidRPr="004A4075">
        <w:rPr>
          <w:rFonts w:ascii="Arial Narrow" w:eastAsia="Times New Roman" w:hAnsi="Arial Narrow" w:cs="Tahoma"/>
          <w:bCs/>
          <w:sz w:val="20"/>
          <w:szCs w:val="20"/>
          <w:lang w:eastAsia="hr-HR"/>
        </w:rPr>
        <w:t xml:space="preserve"> </w:t>
      </w:r>
      <w:r w:rsidRPr="004A4075">
        <w:rPr>
          <w:rFonts w:ascii="Arial Narrow" w:eastAsia="Times New Roman" w:hAnsi="Arial Narrow" w:cs="Tahoma"/>
          <w:sz w:val="20"/>
          <w:szCs w:val="20"/>
          <w:lang w:eastAsia="hr-HR"/>
        </w:rPr>
        <w:t>je dio površine građevne čestice, ili površina ostalih čestica predviđenih za uređenje javnih perivojnih površina, koje je uređeno s nasadima niskog ili visokog zelenila, pratećim stazama, odmorištima, ali bez parkiranja, bazena, teniskih igrališta i sl.</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bCs/>
          <w:sz w:val="20"/>
          <w:szCs w:val="20"/>
          <w:lang w:eastAsia="hr-HR"/>
        </w:rPr>
        <w:t>1.7.</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Uređeni teren</w:t>
      </w:r>
      <w:r w:rsidRPr="004A4075">
        <w:rPr>
          <w:rFonts w:ascii="Arial Narrow" w:eastAsia="Times New Roman" w:hAnsi="Arial Narrow" w:cs="Tahoma"/>
          <w:sz w:val="20"/>
          <w:szCs w:val="20"/>
          <w:lang w:eastAsia="hr-HR"/>
        </w:rPr>
        <w:t xml:space="preserve"> je dio površine građevne čestice koji je uređen kao vanjsko parkiralište, sportski teren, trajno natkriveni prostori za boravak ljudi. </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1.8.</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Potporni zid</w:t>
      </w:r>
      <w:r w:rsidRPr="004A4075">
        <w:rPr>
          <w:rFonts w:ascii="Arial Narrow" w:eastAsia="Times New Roman" w:hAnsi="Arial Narrow" w:cs="Tahoma"/>
          <w:sz w:val="20"/>
          <w:szCs w:val="20"/>
          <w:lang w:eastAsia="hr-HR"/>
        </w:rPr>
        <w:t xml:space="preserve"> je građevina koja se koristi kod izvedbe zasjeka/usjeka terena (kod gradnje građevina niske ili visoke gradnje), čija vidljiva visina pojedinog dijela zidne plohe ne smije prijeći visinu od 2,00 metra. U slučaju većeg nagiba terena i potrebe izgradnje zida veće visine, isti se mora izvesti stepenasto.</w:t>
      </w:r>
    </w:p>
    <w:p w:rsidR="004A4075" w:rsidRPr="004A4075" w:rsidRDefault="004A4075" w:rsidP="004A4075">
      <w:pPr>
        <w:tabs>
          <w:tab w:val="left" w:pos="567"/>
        </w:tabs>
        <w:spacing w:after="6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1.9.</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Nadstrešnica</w:t>
      </w:r>
      <w:r w:rsidRPr="004A4075">
        <w:rPr>
          <w:rFonts w:ascii="Arial Narrow" w:eastAsia="Times New Roman" w:hAnsi="Arial Narrow" w:cs="Tahoma"/>
          <w:sz w:val="20"/>
          <w:szCs w:val="20"/>
          <w:lang w:eastAsia="hr-HR"/>
        </w:rPr>
        <w:t xml:space="preserve"> je konstrukcija kojom se natkriva određena površina/prostor (terasa ili dio uređenog terena građevne čestice). Otvorena je bar s dvije strane.</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 xml:space="preserve">2. </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DIJELOVI I VISINE ZGRADE</w:t>
      </w:r>
      <w:r w:rsidRPr="004A4075">
        <w:rPr>
          <w:rFonts w:ascii="Arial Narrow" w:eastAsia="Times New Roman" w:hAnsi="Arial Narrow" w:cs="Tahoma"/>
          <w:sz w:val="20"/>
          <w:szCs w:val="20"/>
          <w:lang w:eastAsia="hr-HR"/>
        </w:rPr>
        <w:t>:</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 xml:space="preserve">2.1. </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Podrum</w:t>
      </w:r>
      <w:r w:rsidRPr="004A4075">
        <w:rPr>
          <w:rFonts w:ascii="Arial Narrow" w:eastAsia="Times New Roman" w:hAnsi="Arial Narrow" w:cs="Tahoma"/>
          <w:sz w:val="20"/>
          <w:szCs w:val="20"/>
          <w:lang w:eastAsia="hr-HR"/>
        </w:rPr>
        <w:t xml:space="preserve"> (Po) je dio zgrade koji je ukopan u okolni prirodni teren najmanje 50% svojeg volumena.</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2.2.</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Suteren</w:t>
      </w:r>
      <w:r w:rsidRPr="004A4075">
        <w:rPr>
          <w:rFonts w:ascii="Arial Narrow" w:eastAsia="Times New Roman" w:hAnsi="Arial Narrow" w:cs="Tahoma"/>
          <w:sz w:val="20"/>
          <w:szCs w:val="20"/>
          <w:lang w:eastAsia="hr-HR"/>
        </w:rPr>
        <w:t xml:space="preserve"> (Su) je dio zgrade koji je ukopan u okolni teren do najviše 50% svojeg volumena. </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 xml:space="preserve">2.3. </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Prizemlje</w:t>
      </w:r>
      <w:r w:rsidRPr="004A4075">
        <w:rPr>
          <w:rFonts w:ascii="Arial Narrow" w:eastAsia="Times New Roman" w:hAnsi="Arial Narrow" w:cs="Tahoma"/>
          <w:sz w:val="20"/>
          <w:szCs w:val="20"/>
          <w:lang w:eastAsia="hr-HR"/>
        </w:rPr>
        <w:t xml:space="preserve"> (P) je dio zgrade čija se razina (kota) završne plohe konstrukcije poda nalazi najviše 1,50 metar iznad kote uređenog terena, mjereno na dijelu najveće otvorenosti vanjskog pročelja. </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bCs/>
          <w:sz w:val="20"/>
          <w:szCs w:val="20"/>
          <w:lang w:eastAsia="hr-HR"/>
        </w:rPr>
        <w:t>2.4.</w:t>
      </w:r>
      <w:r w:rsidRPr="004A4075">
        <w:rPr>
          <w:rFonts w:ascii="Arial Narrow" w:eastAsia="Times New Roman" w:hAnsi="Arial Narrow" w:cs="Tahoma"/>
          <w:bCs/>
          <w:sz w:val="20"/>
          <w:szCs w:val="20"/>
          <w:lang w:eastAsia="hr-HR"/>
        </w:rPr>
        <w:tab/>
      </w:r>
      <w:r w:rsidRPr="004A4075">
        <w:rPr>
          <w:rFonts w:ascii="Arial Narrow" w:eastAsia="Times New Roman" w:hAnsi="Arial Narrow" w:cs="Tahoma"/>
          <w:sz w:val="20"/>
          <w:szCs w:val="20"/>
          <w:u w:val="single"/>
          <w:lang w:eastAsia="hr-HR"/>
        </w:rPr>
        <w:t>Kat</w:t>
      </w:r>
      <w:r w:rsidRPr="004A4075">
        <w:rPr>
          <w:rFonts w:ascii="Arial Narrow" w:eastAsia="Times New Roman" w:hAnsi="Arial Narrow" w:cs="Tahoma"/>
          <w:sz w:val="20"/>
          <w:szCs w:val="20"/>
          <w:lang w:eastAsia="hr-HR"/>
        </w:rPr>
        <w:t xml:space="preserve"> su svi dijelovi zgrade čiji se prostori nalaze između dvije stropne konstrukcije, a iznad prizemlja ili suterena.</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 xml:space="preserve">2.5. </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Potkrovlje</w:t>
      </w:r>
      <w:r w:rsidRPr="004A4075">
        <w:rPr>
          <w:rFonts w:ascii="Arial Narrow" w:eastAsia="Times New Roman" w:hAnsi="Arial Narrow" w:cs="Tahoma"/>
          <w:sz w:val="20"/>
          <w:szCs w:val="20"/>
          <w:lang w:eastAsia="hr-HR"/>
        </w:rPr>
        <w:t xml:space="preserve"> (Pk) je dio zgrade koji se nalazi iznad zadnje etaže i neposredno ispod kosog ili zaobljenog krova te ima visinu nadozida od najviše 1,20 m u odnosu na završnu plohu konstrukcije stropa zadnje etaže.</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2.6.</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Tavan</w:t>
      </w:r>
      <w:r w:rsidRPr="004A4075">
        <w:rPr>
          <w:rFonts w:ascii="Arial Narrow" w:eastAsia="Times New Roman" w:hAnsi="Arial Narrow" w:cs="Tahoma"/>
          <w:sz w:val="20"/>
          <w:szCs w:val="20"/>
          <w:lang w:eastAsia="hr-HR"/>
        </w:rPr>
        <w:t xml:space="preserve"> (T) je dio zgrade koji se nalazi iznad prizemlja/suterena ili zadnje etaže, a neposredno ispod konstrukcije krova i bez nadozida. Krovne grede se postavljaju direktno na stropnu konstrukciju prostora ispod.</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2.7.</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 xml:space="preserve">Nadgrađe </w:t>
      </w:r>
      <w:r w:rsidRPr="004A4075">
        <w:rPr>
          <w:rFonts w:ascii="Arial Narrow" w:eastAsia="Times New Roman" w:hAnsi="Arial Narrow" w:cs="Tahoma"/>
          <w:sz w:val="20"/>
          <w:szCs w:val="20"/>
          <w:lang w:eastAsia="hr-HR"/>
        </w:rPr>
        <w:t xml:space="preserve">(Ng) je dio zgrade koji se nalazi iznad posljednje etaže, a njegova površina ne može biti veća od 25% površine etaže ispod. </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2.8.</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Visina krovnog sljemena</w:t>
      </w:r>
      <w:r w:rsidRPr="004A4075">
        <w:rPr>
          <w:rFonts w:ascii="Arial Narrow" w:eastAsia="Times New Roman" w:hAnsi="Arial Narrow" w:cs="Tahoma"/>
          <w:sz w:val="20"/>
          <w:szCs w:val="20"/>
          <w:lang w:eastAsia="hr-HR"/>
        </w:rPr>
        <w:t xml:space="preserve"> mjeri se </w:t>
      </w:r>
      <w:r w:rsidRPr="004A4075">
        <w:rPr>
          <w:rFonts w:ascii="Arial Narrow" w:eastAsia="Times New Roman" w:hAnsi="Arial Narrow" w:cs="Tahoma"/>
          <w:iCs/>
          <w:sz w:val="20"/>
          <w:szCs w:val="20"/>
          <w:lang w:eastAsia="hr-HR"/>
        </w:rPr>
        <w:t>od konačno zaravnatog i uređenog terena uz najotvorenije pročelje građevine na njegovom najnižem dijelu do najviše točke krova.</w:t>
      </w:r>
    </w:p>
    <w:p w:rsidR="004A4075" w:rsidRPr="004A4075" w:rsidRDefault="004A4075" w:rsidP="004A4075">
      <w:pPr>
        <w:tabs>
          <w:tab w:val="left" w:pos="567"/>
        </w:tabs>
        <w:spacing w:after="0" w:line="240" w:lineRule="auto"/>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 xml:space="preserve">2.9. </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Visina zgrade</w:t>
      </w:r>
      <w:r w:rsidRPr="004A4075">
        <w:rPr>
          <w:rFonts w:ascii="Arial Narrow" w:eastAsia="Times New Roman" w:hAnsi="Arial Narrow" w:cs="Tahoma"/>
          <w:sz w:val="20"/>
          <w:szCs w:val="20"/>
          <w:lang w:eastAsia="hr-HR"/>
        </w:rPr>
        <w:t xml:space="preserve"> (V</w:t>
      </w:r>
      <w:r w:rsidRPr="004A4075">
        <w:rPr>
          <w:rFonts w:ascii="Arial Narrow" w:eastAsia="Times New Roman" w:hAnsi="Arial Narrow" w:cs="Tahoma"/>
          <w:sz w:val="20"/>
          <w:szCs w:val="20"/>
          <w:vertAlign w:val="subscript"/>
          <w:lang w:eastAsia="hr-HR"/>
        </w:rPr>
        <w:t>m</w:t>
      </w:r>
      <w:r w:rsidRPr="004A4075">
        <w:rPr>
          <w:rFonts w:ascii="Arial Narrow" w:eastAsia="Times New Roman" w:hAnsi="Arial Narrow" w:cs="Tahoma"/>
          <w:sz w:val="20"/>
          <w:szCs w:val="20"/>
          <w:lang w:eastAsia="hr-HR"/>
        </w:rPr>
        <w:t>) mjeri se od konačno zaravnatog i uređenog terena uz najotvorenije pročelje zgrade do:</w:t>
      </w:r>
    </w:p>
    <w:p w:rsidR="004A4075" w:rsidRPr="004A4075" w:rsidRDefault="004A4075" w:rsidP="00B9180A">
      <w:pPr>
        <w:numPr>
          <w:ilvl w:val="0"/>
          <w:numId w:val="13"/>
        </w:numPr>
        <w:tabs>
          <w:tab w:val="left" w:pos="709"/>
        </w:tabs>
        <w:spacing w:after="0" w:line="240" w:lineRule="auto"/>
        <w:ind w:left="709" w:hanging="425"/>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točke spoja pročelja i završne obrade krova kod ravnog krova bez krovnog nadozida</w:t>
      </w:r>
    </w:p>
    <w:p w:rsidR="004A4075" w:rsidRPr="004A4075" w:rsidRDefault="004A4075" w:rsidP="00B9180A">
      <w:pPr>
        <w:numPr>
          <w:ilvl w:val="0"/>
          <w:numId w:val="13"/>
        </w:numPr>
        <w:tabs>
          <w:tab w:val="left" w:pos="709"/>
        </w:tabs>
        <w:spacing w:after="0" w:line="240" w:lineRule="auto"/>
        <w:ind w:left="709" w:hanging="425"/>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 xml:space="preserve">najviše točke završne obrade nadozida krova kod ravnog krova s krovnim nadozidom </w:t>
      </w:r>
    </w:p>
    <w:p w:rsidR="004A4075" w:rsidRPr="004A4075" w:rsidRDefault="004A4075" w:rsidP="00B9180A">
      <w:pPr>
        <w:numPr>
          <w:ilvl w:val="0"/>
          <w:numId w:val="13"/>
        </w:numPr>
        <w:tabs>
          <w:tab w:val="left" w:pos="709"/>
        </w:tabs>
        <w:spacing w:after="0" w:line="240" w:lineRule="auto"/>
        <w:ind w:left="709" w:hanging="425"/>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 xml:space="preserve">točke spoja pročelja sa završnom obradom donje plohe strehe kod kosog krova bez nadozida </w:t>
      </w:r>
    </w:p>
    <w:p w:rsidR="004A4075" w:rsidRPr="004A4075" w:rsidRDefault="004A4075" w:rsidP="00B9180A">
      <w:pPr>
        <w:numPr>
          <w:ilvl w:val="0"/>
          <w:numId w:val="13"/>
        </w:numPr>
        <w:tabs>
          <w:tab w:val="left" w:pos="709"/>
        </w:tabs>
        <w:spacing w:after="0" w:line="240" w:lineRule="auto"/>
        <w:ind w:left="709" w:hanging="425"/>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najviše točke završne obrade nadozida kod kosog krova bez strehe.</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 xml:space="preserve">2.10. </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Visina zgrade</w:t>
      </w:r>
      <w:r w:rsidRPr="004A4075">
        <w:rPr>
          <w:rFonts w:ascii="Arial Narrow" w:eastAsia="Times New Roman" w:hAnsi="Arial Narrow" w:cs="Tahoma"/>
          <w:sz w:val="20"/>
          <w:szCs w:val="20"/>
          <w:lang w:eastAsia="hr-HR"/>
        </w:rPr>
        <w:t xml:space="preserve"> (V</w:t>
      </w:r>
      <w:r w:rsidRPr="004A4075">
        <w:rPr>
          <w:rFonts w:ascii="Arial Narrow" w:eastAsia="Times New Roman" w:hAnsi="Arial Narrow" w:cs="Tahoma"/>
          <w:sz w:val="20"/>
          <w:szCs w:val="20"/>
          <w:vertAlign w:val="subscript"/>
          <w:lang w:eastAsia="hr-HR"/>
        </w:rPr>
        <w:t>e</w:t>
      </w:r>
      <w:r w:rsidRPr="004A4075">
        <w:rPr>
          <w:rFonts w:ascii="Arial Narrow" w:eastAsia="Times New Roman" w:hAnsi="Arial Narrow" w:cs="Tahoma"/>
          <w:sz w:val="20"/>
          <w:szCs w:val="20"/>
          <w:lang w:eastAsia="hr-HR"/>
        </w:rPr>
        <w:t>) mjeri se brojem nadzemnih etaža. Broj etaža na kosom terenu mjeri se na najotvorenijem pročelju.</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2.11.</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Krovni nadozid zgrade</w:t>
      </w:r>
      <w:r w:rsidRPr="004A4075">
        <w:rPr>
          <w:rFonts w:ascii="Arial Narrow" w:eastAsia="Times New Roman" w:hAnsi="Arial Narrow" w:cs="Tahoma"/>
          <w:sz w:val="20"/>
          <w:szCs w:val="20"/>
          <w:lang w:eastAsia="hr-HR"/>
        </w:rPr>
        <w:t xml:space="preserve"> je produžetak pročeljnog zida zgrade iznad stropne ploče posljednje etaže.</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2.12.</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Krovni vijenac zgrade</w:t>
      </w:r>
      <w:r w:rsidRPr="004A4075">
        <w:rPr>
          <w:rFonts w:ascii="Arial Narrow" w:eastAsia="Times New Roman" w:hAnsi="Arial Narrow" w:cs="Tahoma"/>
          <w:sz w:val="20"/>
          <w:szCs w:val="20"/>
          <w:lang w:eastAsia="hr-HR"/>
        </w:rPr>
        <w:t xml:space="preserve"> je gornja ploha istaknutog dijela konstrukcije stropne ploče (ako nema krovnog nadozida), odnosno gornja ploha krovnog nadozida.</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2.13.</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Loggia</w:t>
      </w:r>
      <w:r w:rsidRPr="004A4075">
        <w:rPr>
          <w:rFonts w:ascii="Arial Narrow" w:eastAsia="Times New Roman" w:hAnsi="Arial Narrow" w:cs="Tahoma"/>
          <w:sz w:val="20"/>
          <w:szCs w:val="20"/>
          <w:lang w:eastAsia="hr-HR"/>
        </w:rPr>
        <w:t xml:space="preserve"> je poluotvoreni dio pojedine etaže zgrade, koji može djelomično izlaziti izvan obrisa zgrade (do 1/3 svoje širine) i biti natkriven najmanje 70% svoje površine. </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2.14.</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Balkon</w:t>
      </w:r>
      <w:r w:rsidRPr="004A4075">
        <w:rPr>
          <w:rFonts w:ascii="Arial Narrow" w:eastAsia="Times New Roman" w:hAnsi="Arial Narrow" w:cs="Tahoma"/>
          <w:sz w:val="20"/>
          <w:szCs w:val="20"/>
          <w:lang w:eastAsia="hr-HR"/>
        </w:rPr>
        <w:t xml:space="preserve"> je dio pojedinog kata zgrade, koji više od 1/3 svoje površine izlazi izvan obrisa zgrade i nije natkriven, osim podnom pločom balkona na katu iznad.</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2.15.</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Terasa</w:t>
      </w:r>
      <w:r w:rsidRPr="004A4075">
        <w:rPr>
          <w:rFonts w:ascii="Arial Narrow" w:eastAsia="Times New Roman" w:hAnsi="Arial Narrow" w:cs="Tahoma"/>
          <w:sz w:val="20"/>
          <w:szCs w:val="20"/>
          <w:lang w:eastAsia="hr-HR"/>
        </w:rPr>
        <w:t xml:space="preserve"> je otvoreni dio pojedine etaže zgrade koji može biti natkriven nadstrešnicom do 30% tlocrtne površine terase. </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2.16.</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Krovna kućica,</w:t>
      </w:r>
      <w:r w:rsidRPr="004A4075">
        <w:rPr>
          <w:rFonts w:ascii="Arial Narrow" w:eastAsia="Times New Roman" w:hAnsi="Arial Narrow" w:cs="Tahoma"/>
          <w:sz w:val="20"/>
          <w:szCs w:val="20"/>
          <w:lang w:eastAsia="hr-HR"/>
        </w:rPr>
        <w:t xml:space="preserve"> je dio krovne konstrukcije kosog krovišta, koji služi za ugradnju okomitog prozora za osvjetljenje prostora tavana ili potkrovlja. Krovne kućice mogu se izvoditi na kosom krovištu i na najmanjem međusobnom horizontalnom razmaku od jednog razmaka rogova. Širina krovne kučice može biti najviše jedan razmak krovnih rogova. Krovište krovne kućice može biti dvostrešno sa nagibom krovnih ploha usklađenim sa glavnim krovištem, ili pak jednostrešno nagiba od 15</w:t>
      </w:r>
      <w:r w:rsidRPr="004A4075">
        <w:rPr>
          <w:rFonts w:ascii="Arial Narrow" w:eastAsia="Times New Roman" w:hAnsi="Arial Narrow" w:cs="Tahoma"/>
          <w:sz w:val="20"/>
          <w:szCs w:val="20"/>
          <w:vertAlign w:val="superscript"/>
          <w:lang w:eastAsia="hr-HR"/>
        </w:rPr>
        <w:t>o</w:t>
      </w:r>
      <w:r w:rsidRPr="004A4075">
        <w:rPr>
          <w:rFonts w:ascii="Arial Narrow" w:eastAsia="Times New Roman" w:hAnsi="Arial Narrow" w:cs="Tahoma"/>
          <w:sz w:val="20"/>
          <w:szCs w:val="20"/>
          <w:lang w:eastAsia="hr-HR"/>
        </w:rPr>
        <w:t xml:space="preserve"> do 30</w:t>
      </w:r>
      <w:r w:rsidRPr="004A4075">
        <w:rPr>
          <w:rFonts w:ascii="Arial Narrow" w:eastAsia="Times New Roman" w:hAnsi="Arial Narrow" w:cs="Tahoma"/>
          <w:sz w:val="20"/>
          <w:szCs w:val="20"/>
          <w:vertAlign w:val="superscript"/>
          <w:lang w:eastAsia="hr-HR"/>
        </w:rPr>
        <w:t>o</w:t>
      </w:r>
      <w:r w:rsidRPr="004A4075">
        <w:rPr>
          <w:rFonts w:ascii="Arial Narrow" w:eastAsia="Times New Roman" w:hAnsi="Arial Narrow" w:cs="Tahoma"/>
          <w:sz w:val="20"/>
          <w:szCs w:val="20"/>
          <w:lang w:eastAsia="hr-HR"/>
        </w:rPr>
        <w:t>. Svi nagibi se računaju u odnosu na podnu konstrukciju. Prednje pročelje kućice mora biti izvedeno na način da se nalazi ili u istoj pročeljnoj ravnini kao i pročelje etaže ispod ili na način da se donji rub otvora nalazi najviše na visini od 120 cm od kote završne kote podne konstrukcije, odnosno visina sljemena krovne kućice mora biti najmanje 50 cm ispod razine sljemena glavnog krovišta. Pokrov krovnih kućica mora biti u istom materijalu kao i osnovni krov. Krovni istaci strehe i zabata mogu biti najviše 40 cm. Ne dozvoljava se izvedba tzv. francuskih prozora unutar krovne kućice.</w:t>
      </w:r>
    </w:p>
    <w:p w:rsidR="004A4075" w:rsidRPr="004A4075" w:rsidRDefault="004A4075" w:rsidP="004A4075">
      <w:pPr>
        <w:tabs>
          <w:tab w:val="left" w:pos="567"/>
        </w:tabs>
        <w:spacing w:after="6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2.17.</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Krovni prozor</w:t>
      </w:r>
      <w:r w:rsidRPr="004A4075">
        <w:rPr>
          <w:rFonts w:ascii="Arial Narrow" w:eastAsia="Times New Roman" w:hAnsi="Arial Narrow" w:cs="Tahoma"/>
          <w:sz w:val="20"/>
          <w:szCs w:val="20"/>
          <w:lang w:eastAsia="hr-HR"/>
        </w:rPr>
        <w:t xml:space="preserve"> je dio krovne konstrukcije kosog krovišta unutar kojeg se mogu ugraditi staklene stijene za osvjetljenje tavanskog prostora ili potkrovlja.</w:t>
      </w:r>
    </w:p>
    <w:p w:rsidR="004A4075" w:rsidRPr="004A4075" w:rsidRDefault="004A4075" w:rsidP="004A4075">
      <w:pPr>
        <w:tabs>
          <w:tab w:val="left" w:pos="567"/>
        </w:tabs>
        <w:spacing w:after="0" w:line="240" w:lineRule="auto"/>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 xml:space="preserve">3. </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ZGRADE I GRAĐEVINE NA GRAĐEVNOJ ČESTICI</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3.1.</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Glavna zgrada</w:t>
      </w:r>
      <w:r w:rsidRPr="004A4075">
        <w:rPr>
          <w:rFonts w:ascii="Arial Narrow" w:eastAsia="Times New Roman" w:hAnsi="Arial Narrow" w:cs="Tahoma"/>
          <w:sz w:val="20"/>
          <w:szCs w:val="20"/>
          <w:lang w:eastAsia="hr-HR"/>
        </w:rPr>
        <w:t xml:space="preserve"> je zgrada čija je namjena u skladu sa temeljnom namjenom prostora utvrđenom ovim </w:t>
      </w:r>
      <w:r w:rsidRPr="004A4075">
        <w:rPr>
          <w:rFonts w:ascii="Arial Narrow" w:eastAsia="Times New Roman" w:hAnsi="Arial Narrow" w:cs="Tahoma"/>
          <w:i/>
          <w:sz w:val="20"/>
          <w:szCs w:val="20"/>
          <w:lang w:eastAsia="hr-HR"/>
        </w:rPr>
        <w:t>UPU-om</w:t>
      </w:r>
      <w:r w:rsidRPr="004A4075">
        <w:rPr>
          <w:rFonts w:ascii="Arial Narrow" w:eastAsia="Times New Roman" w:hAnsi="Arial Narrow" w:cs="Tahoma"/>
          <w:sz w:val="20"/>
          <w:szCs w:val="20"/>
          <w:lang w:eastAsia="hr-HR"/>
        </w:rPr>
        <w:t>.</w:t>
      </w:r>
    </w:p>
    <w:p w:rsidR="004A4075" w:rsidRPr="004A4075" w:rsidRDefault="004A4075" w:rsidP="004A4075">
      <w:pPr>
        <w:tabs>
          <w:tab w:val="left" w:pos="567"/>
        </w:tabs>
        <w:spacing w:after="0" w:line="240" w:lineRule="auto"/>
        <w:ind w:left="567" w:hanging="567"/>
        <w:rPr>
          <w:rFonts w:ascii="Arial Narrow" w:eastAsia="Times New Roman" w:hAnsi="Arial Narrow" w:cs="Tahoma"/>
          <w:strike/>
          <w:sz w:val="20"/>
          <w:szCs w:val="20"/>
          <w:lang w:eastAsia="hr-HR"/>
        </w:rPr>
      </w:pPr>
      <w:r w:rsidRPr="004A4075">
        <w:rPr>
          <w:rFonts w:ascii="Arial Narrow" w:eastAsia="Times New Roman" w:hAnsi="Arial Narrow" w:cs="Tahoma"/>
          <w:sz w:val="20"/>
          <w:szCs w:val="20"/>
          <w:lang w:eastAsia="hr-HR"/>
        </w:rPr>
        <w:t>3.2.</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Pomoćna građevina</w:t>
      </w:r>
      <w:r w:rsidRPr="004A4075">
        <w:rPr>
          <w:rFonts w:ascii="Arial Narrow" w:eastAsia="Times New Roman" w:hAnsi="Arial Narrow" w:cs="Tahoma"/>
          <w:sz w:val="20"/>
          <w:szCs w:val="20"/>
          <w:lang w:eastAsia="hr-HR"/>
        </w:rPr>
        <w:t xml:space="preserve"> je građevina koja svojom namjenom upotpunjuje glavnu zgradu na građevnoj čestici. U njoj se mogu nalaziti garaže, prostorije za vježbanje, uređaji za pripremu tople sanitarne vode i pročišćavanje vode u bazenima, vanjski bazeni, spremišta i druge pomoćne prostorije kojima se nadopunjava namjena glavne zgrade. </w:t>
      </w:r>
    </w:p>
    <w:p w:rsidR="004A4075" w:rsidRPr="004A4075" w:rsidRDefault="004A4075" w:rsidP="004A4075">
      <w:pPr>
        <w:tabs>
          <w:tab w:val="left" w:pos="567"/>
        </w:tabs>
        <w:spacing w:after="6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3.3.</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Slobodnostojeća zgrada</w:t>
      </w:r>
      <w:r w:rsidRPr="004A4075">
        <w:rPr>
          <w:rFonts w:ascii="Arial Narrow" w:eastAsia="Times New Roman" w:hAnsi="Arial Narrow" w:cs="Tahoma"/>
          <w:sz w:val="20"/>
          <w:szCs w:val="20"/>
          <w:lang w:eastAsia="hr-HR"/>
        </w:rPr>
        <w:t xml:space="preserve"> je zgrada do čijih se pročelja može prići preko uređenog ili neuređenog dijela građevne čestice (na kojoj je izgrađena), ili pak s uređene (prometne) površine. </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u w:val="single"/>
          <w:lang w:eastAsia="hr-HR"/>
        </w:rPr>
      </w:pPr>
      <w:r w:rsidRPr="004A4075">
        <w:rPr>
          <w:rFonts w:ascii="Arial Narrow" w:eastAsia="Times New Roman" w:hAnsi="Arial Narrow" w:cs="Tahoma"/>
          <w:sz w:val="20"/>
          <w:szCs w:val="20"/>
          <w:lang w:eastAsia="hr-HR"/>
        </w:rPr>
        <w:lastRenderedPageBreak/>
        <w:t xml:space="preserve">4. </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ZGRADE PO NAMJENI</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4.1.</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Obiteljska stambena zgrada</w:t>
      </w:r>
      <w:r w:rsidRPr="004A4075">
        <w:rPr>
          <w:rFonts w:ascii="Arial Narrow" w:eastAsia="Times New Roman" w:hAnsi="Arial Narrow" w:cs="Tahoma"/>
          <w:sz w:val="20"/>
          <w:szCs w:val="20"/>
          <w:lang w:eastAsia="hr-HR"/>
        </w:rPr>
        <w:t xml:space="preserve"> je zgrada s najviše dvije samostalne stambene jedinice.</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4.2.</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Višestambena zgrada</w:t>
      </w:r>
      <w:r w:rsidRPr="004A4075">
        <w:rPr>
          <w:rFonts w:ascii="Arial Narrow" w:eastAsia="Times New Roman" w:hAnsi="Arial Narrow" w:cs="Tahoma"/>
          <w:sz w:val="20"/>
          <w:szCs w:val="20"/>
          <w:lang w:eastAsia="hr-HR"/>
        </w:rPr>
        <w:t xml:space="preserve"> je zgrada s tri ili više samostalnih stambenih jedinica.</w:t>
      </w:r>
    </w:p>
    <w:p w:rsidR="004A4075" w:rsidRPr="004A4075" w:rsidRDefault="004A4075" w:rsidP="004A4075">
      <w:pPr>
        <w:tabs>
          <w:tab w:val="left" w:pos="567"/>
        </w:tabs>
        <w:spacing w:after="0" w:line="240" w:lineRule="auto"/>
        <w:ind w:left="567" w:hanging="567"/>
        <w:rPr>
          <w:rFonts w:ascii="Arial Narrow" w:eastAsia="Times New Roman" w:hAnsi="Arial Narrow" w:cs="Tahoma"/>
          <w:sz w:val="20"/>
          <w:szCs w:val="20"/>
          <w:lang w:eastAsia="hr-HR"/>
        </w:rPr>
      </w:pPr>
      <w:r w:rsidRPr="004A4075">
        <w:rPr>
          <w:rFonts w:ascii="Arial Narrow" w:eastAsia="Times New Roman" w:hAnsi="Arial Narrow" w:cs="Tahoma"/>
          <w:sz w:val="20"/>
          <w:szCs w:val="20"/>
          <w:lang w:eastAsia="hr-HR"/>
        </w:rPr>
        <w:t>4.3.</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Zgrada isključive namjene</w:t>
      </w:r>
      <w:r w:rsidRPr="004A4075">
        <w:rPr>
          <w:rFonts w:ascii="Arial Narrow" w:eastAsia="Times New Roman" w:hAnsi="Arial Narrow" w:cs="Tahoma"/>
          <w:sz w:val="20"/>
          <w:szCs w:val="20"/>
          <w:lang w:eastAsia="hr-HR"/>
        </w:rPr>
        <w:t xml:space="preserve"> je zgrada koja se koristi ili planira samo za stambenu namjenu.</w:t>
      </w:r>
    </w:p>
    <w:p w:rsidR="004A4075" w:rsidRPr="004A4075" w:rsidRDefault="004A4075" w:rsidP="004A4075">
      <w:pPr>
        <w:widowControl w:val="0"/>
        <w:tabs>
          <w:tab w:val="left" w:pos="567"/>
        </w:tabs>
        <w:autoSpaceDE w:val="0"/>
        <w:autoSpaceDN w:val="0"/>
        <w:adjustRightInd w:val="0"/>
        <w:spacing w:after="240" w:line="240" w:lineRule="auto"/>
        <w:ind w:left="567" w:hanging="567"/>
        <w:rPr>
          <w:rFonts w:ascii="Arial Narrow" w:eastAsia="Times New Roman" w:hAnsi="Arial Narrow" w:cs="Arial"/>
          <w:strike/>
          <w:sz w:val="24"/>
          <w:szCs w:val="24"/>
          <w:lang w:eastAsia="hr-HR"/>
        </w:rPr>
      </w:pPr>
      <w:r w:rsidRPr="004A4075">
        <w:rPr>
          <w:rFonts w:ascii="Arial Narrow" w:eastAsia="Times New Roman" w:hAnsi="Arial Narrow" w:cs="Tahoma"/>
          <w:sz w:val="20"/>
          <w:szCs w:val="20"/>
          <w:lang w:eastAsia="hr-HR"/>
        </w:rPr>
        <w:t>4.4.</w:t>
      </w:r>
      <w:r w:rsidRPr="004A4075">
        <w:rPr>
          <w:rFonts w:ascii="Arial Narrow" w:eastAsia="Times New Roman" w:hAnsi="Arial Narrow" w:cs="Tahoma"/>
          <w:sz w:val="20"/>
          <w:szCs w:val="20"/>
          <w:lang w:eastAsia="hr-HR"/>
        </w:rPr>
        <w:tab/>
      </w:r>
      <w:r w:rsidRPr="004A4075">
        <w:rPr>
          <w:rFonts w:ascii="Arial Narrow" w:eastAsia="Times New Roman" w:hAnsi="Arial Narrow" w:cs="Tahoma"/>
          <w:sz w:val="20"/>
          <w:szCs w:val="20"/>
          <w:u w:val="single"/>
          <w:lang w:eastAsia="hr-HR"/>
        </w:rPr>
        <w:t>Zgrada mješovite namjene</w:t>
      </w:r>
      <w:r w:rsidRPr="004A4075">
        <w:rPr>
          <w:rFonts w:ascii="Arial Narrow" w:eastAsia="Times New Roman" w:hAnsi="Arial Narrow" w:cs="Tahoma"/>
          <w:sz w:val="20"/>
          <w:szCs w:val="20"/>
          <w:lang w:eastAsia="hr-HR"/>
        </w:rPr>
        <w:t xml:space="preserve"> je zgrada u kojoj se obavlja ili može obavljati dvije ili više namjena (stambena, poslovna, trgovačka, ugostiteljsko turistička, ...).</w:t>
      </w:r>
      <w:r w:rsidRPr="004A4075">
        <w:rPr>
          <w:rFonts w:ascii="Arial Narrow" w:eastAsia="Times New Roman" w:hAnsi="Arial Narrow" w:cs="Tahoma"/>
          <w:strike/>
          <w:sz w:val="20"/>
          <w:szCs w:val="20"/>
          <w:lang w:eastAsia="hr-HR"/>
        </w:rPr>
        <w:t xml:space="preserve"> </w:t>
      </w:r>
    </w:p>
    <w:p w:rsidR="004A4075" w:rsidRPr="004A4075" w:rsidRDefault="004A4075" w:rsidP="004A4075">
      <w:pPr>
        <w:spacing w:after="120" w:line="240" w:lineRule="auto"/>
        <w:ind w:left="709" w:hanging="709"/>
        <w:rPr>
          <w:rFonts w:ascii="Arial Narrow" w:eastAsia="Times New Roman" w:hAnsi="Arial Narrow" w:cs="Arial"/>
          <w:sz w:val="28"/>
          <w:szCs w:val="28"/>
          <w:lang w:eastAsia="hr-HR"/>
        </w:rPr>
      </w:pPr>
      <w:r w:rsidRPr="004A4075">
        <w:rPr>
          <w:rFonts w:ascii="Arial Narrow" w:eastAsia="Times New Roman" w:hAnsi="Arial Narrow" w:cs="Arial"/>
          <w:sz w:val="28"/>
          <w:szCs w:val="28"/>
          <w:lang w:eastAsia="hr-HR"/>
        </w:rPr>
        <w:t xml:space="preserve">2. </w:t>
      </w:r>
      <w:r w:rsidRPr="004A4075">
        <w:rPr>
          <w:rFonts w:ascii="Arial Narrow" w:eastAsia="Times New Roman" w:hAnsi="Arial Narrow" w:cs="Arial"/>
          <w:sz w:val="28"/>
          <w:szCs w:val="28"/>
          <w:lang w:eastAsia="hr-HR"/>
        </w:rPr>
        <w:tab/>
        <w:t xml:space="preserve">UVJETI ODREĐIVANJA I RAZGRANIČENJA POVRŠINA </w:t>
      </w:r>
    </w:p>
    <w:p w:rsidR="004A4075" w:rsidRPr="004A4075" w:rsidRDefault="004A4075" w:rsidP="004A4075">
      <w:pPr>
        <w:widowControl w:val="0"/>
        <w:autoSpaceDE w:val="0"/>
        <w:autoSpaceDN w:val="0"/>
        <w:adjustRightInd w:val="0"/>
        <w:spacing w:after="180" w:line="240" w:lineRule="auto"/>
        <w:ind w:left="709" w:hanging="709"/>
        <w:rPr>
          <w:rFonts w:ascii="Arial Narrow" w:eastAsia="Times New Roman" w:hAnsi="Arial Narrow" w:cs="Arial"/>
          <w:sz w:val="24"/>
          <w:szCs w:val="24"/>
          <w:lang w:eastAsia="hr-HR"/>
        </w:rPr>
      </w:pPr>
      <w:r w:rsidRPr="004A4075">
        <w:rPr>
          <w:rFonts w:ascii="Arial Narrow" w:eastAsia="Times New Roman" w:hAnsi="Arial Narrow" w:cs="Arial"/>
          <w:sz w:val="24"/>
          <w:szCs w:val="24"/>
          <w:lang w:eastAsia="hr-HR"/>
        </w:rPr>
        <w:t>2.1.</w:t>
      </w:r>
      <w:r w:rsidRPr="004A4075">
        <w:rPr>
          <w:rFonts w:ascii="Arial Narrow" w:eastAsia="Times New Roman" w:hAnsi="Arial Narrow" w:cs="Arial"/>
          <w:sz w:val="24"/>
          <w:szCs w:val="24"/>
          <w:lang w:eastAsia="hr-HR"/>
        </w:rPr>
        <w:tab/>
        <w:t xml:space="preserve">Korištenje i namjena površina </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4.</w:t>
      </w:r>
    </w:p>
    <w:p w:rsidR="004A4075" w:rsidRPr="004A4075" w:rsidRDefault="004A4075" w:rsidP="004A4075">
      <w:pPr>
        <w:widowControl w:val="0"/>
        <w:tabs>
          <w:tab w:val="left" w:pos="567"/>
        </w:tabs>
        <w:autoSpaceDE w:val="0"/>
        <w:autoSpaceDN w:val="0"/>
        <w:adjustRightInd w:val="0"/>
        <w:spacing w:after="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(1) </w:t>
      </w:r>
      <w:r w:rsidRPr="004A4075">
        <w:rPr>
          <w:rFonts w:ascii="Arial Narrow" w:eastAsia="Times New Roman" w:hAnsi="Arial Narrow" w:cs="Arial"/>
          <w:sz w:val="20"/>
          <w:szCs w:val="20"/>
          <w:lang w:eastAsia="hr-HR"/>
        </w:rPr>
        <w:tab/>
        <w:t>Unutar područja obuhvata UPU-a nalaze se ili su planirane slijedeće namjene:</w:t>
      </w:r>
    </w:p>
    <w:p w:rsidR="004A4075" w:rsidRPr="004A4075" w:rsidRDefault="004A4075" w:rsidP="004A4075">
      <w:pPr>
        <w:widowControl w:val="0"/>
        <w:tabs>
          <w:tab w:val="left" w:pos="567"/>
        </w:tabs>
        <w:autoSpaceDE w:val="0"/>
        <w:autoSpaceDN w:val="0"/>
        <w:adjustRightInd w:val="0"/>
        <w:spacing w:after="0" w:line="240" w:lineRule="auto"/>
        <w:ind w:firstLine="142"/>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a)</w:t>
      </w:r>
      <w:r w:rsidRPr="004A4075">
        <w:rPr>
          <w:rFonts w:ascii="Arial Narrow" w:eastAsia="Times New Roman" w:hAnsi="Arial Narrow" w:cs="Arial"/>
          <w:sz w:val="20"/>
          <w:szCs w:val="20"/>
          <w:lang w:eastAsia="hr-HR"/>
        </w:rPr>
        <w:tab/>
        <w:t>površina mješovite namjene (M)</w:t>
      </w:r>
    </w:p>
    <w:p w:rsidR="004A4075" w:rsidRPr="004A4075" w:rsidRDefault="004A4075" w:rsidP="004A4075">
      <w:pPr>
        <w:widowControl w:val="0"/>
        <w:tabs>
          <w:tab w:val="left" w:pos="567"/>
        </w:tabs>
        <w:autoSpaceDE w:val="0"/>
        <w:autoSpaceDN w:val="0"/>
        <w:adjustRightInd w:val="0"/>
        <w:spacing w:after="0" w:line="240" w:lineRule="auto"/>
        <w:ind w:firstLine="142"/>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b)</w:t>
      </w:r>
      <w:r w:rsidRPr="004A4075">
        <w:rPr>
          <w:rFonts w:ascii="Arial Narrow" w:eastAsia="Times New Roman" w:hAnsi="Arial Narrow" w:cs="Arial"/>
          <w:sz w:val="20"/>
          <w:szCs w:val="20"/>
          <w:lang w:eastAsia="hr-HR"/>
        </w:rPr>
        <w:tab/>
        <w:t>površina športsko rekreacijska namjena – uređena plaža (R3) i prirodna plaža (R4)</w:t>
      </w:r>
    </w:p>
    <w:p w:rsidR="004A4075" w:rsidRPr="004A4075" w:rsidRDefault="004A4075" w:rsidP="004A4075">
      <w:pPr>
        <w:widowControl w:val="0"/>
        <w:tabs>
          <w:tab w:val="left" w:pos="567"/>
        </w:tabs>
        <w:autoSpaceDE w:val="0"/>
        <w:autoSpaceDN w:val="0"/>
        <w:adjustRightInd w:val="0"/>
        <w:spacing w:after="0" w:line="240" w:lineRule="auto"/>
        <w:ind w:firstLine="142"/>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c)</w:t>
      </w:r>
      <w:r w:rsidRPr="004A4075">
        <w:rPr>
          <w:rFonts w:ascii="Arial Narrow" w:eastAsia="Times New Roman" w:hAnsi="Arial Narrow" w:cs="Arial"/>
          <w:sz w:val="20"/>
          <w:szCs w:val="20"/>
          <w:lang w:eastAsia="hr-HR"/>
        </w:rPr>
        <w:tab/>
        <w:t>površine infrastrukturnih sustava (IS)</w:t>
      </w:r>
    </w:p>
    <w:p w:rsidR="004A4075" w:rsidRPr="004A4075" w:rsidRDefault="004A4075" w:rsidP="004A4075">
      <w:pPr>
        <w:widowControl w:val="0"/>
        <w:tabs>
          <w:tab w:val="left" w:pos="567"/>
        </w:tabs>
        <w:autoSpaceDE w:val="0"/>
        <w:autoSpaceDN w:val="0"/>
        <w:adjustRightInd w:val="0"/>
        <w:spacing w:after="60" w:line="240" w:lineRule="auto"/>
        <w:ind w:firstLine="142"/>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d)</w:t>
      </w:r>
      <w:r w:rsidRPr="004A4075">
        <w:rPr>
          <w:rFonts w:ascii="Arial Narrow" w:eastAsia="Times New Roman" w:hAnsi="Arial Narrow" w:cs="Arial"/>
          <w:sz w:val="20"/>
          <w:szCs w:val="20"/>
          <w:lang w:eastAsia="hr-HR"/>
        </w:rPr>
        <w:tab/>
        <w:t>krajobrazno uređene površine (Z1)</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Unutar mješovite namjene (M) planirana je za uređenje postojećih ili izgradnju novih zgrada mješovite namjene (točka 4.4., članka 3 odredbi UPU-a) i/ili zgrada isključive stambene namjene (točka 4.3., članka 3 odredbi UPU-a).</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w:t>
      </w:r>
      <w:r w:rsidRPr="004A4075">
        <w:rPr>
          <w:rFonts w:ascii="Arial Narrow" w:eastAsia="Times New Roman" w:hAnsi="Arial Narrow" w:cs="Arial"/>
          <w:sz w:val="20"/>
          <w:szCs w:val="20"/>
          <w:lang w:eastAsia="hr-HR"/>
        </w:rPr>
        <w:tab/>
        <w:t>Površina športsko rekreacijske namjene (uređena plaža) planirana je za sunčalište na kopnenom dijelu, izvedbu manjih pontonskog sunčališta kao i površina dijela mora namijenjena kupanju, pristupne rampe za ulaz u more za osobe s poteškočama u kretanju, izgradnju zgrade za sanitarni čvor, manji plažni ugostiteljski sadržaj i sl. Prirodna plaža (R4) ostaje u nepromijenjenom stanju.</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(4)</w:t>
      </w:r>
      <w:r w:rsidRPr="004A4075">
        <w:rPr>
          <w:rFonts w:ascii="Arial Narrow" w:eastAsia="Times New Roman" w:hAnsi="Arial Narrow" w:cs="Arial"/>
          <w:sz w:val="20"/>
          <w:szCs w:val="20"/>
          <w:lang w:eastAsia="hr-HR"/>
        </w:rPr>
        <w:tab/>
        <w:t>Površine infrastrukturnih sustava namijenjene su za uređenje postojećih i planiranih kolnih, pješačko-kolnih i pješačkih površina te jedne trafostanice.</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(5)</w:t>
      </w:r>
      <w:r w:rsidRPr="004A4075">
        <w:rPr>
          <w:rFonts w:ascii="Arial Narrow" w:eastAsia="Times New Roman" w:hAnsi="Arial Narrow" w:cs="Arial"/>
          <w:sz w:val="20"/>
          <w:szCs w:val="20"/>
          <w:lang w:eastAsia="hr-HR"/>
        </w:rPr>
        <w:tab/>
        <w:t>Krajobrazno uređene površine uredit će se kao javni park, dječje igralište (ali bez ikakvih građevinskih zahvata), kao površine za manje rekreacijske sadržaje te kao zaštitne površine.</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(6)</w:t>
      </w:r>
      <w:r w:rsidRPr="004A4075">
        <w:rPr>
          <w:rFonts w:ascii="Arial Narrow" w:eastAsia="Times New Roman" w:hAnsi="Arial Narrow" w:cs="Arial"/>
          <w:sz w:val="20"/>
          <w:szCs w:val="20"/>
          <w:lang w:eastAsia="hr-HR"/>
        </w:rPr>
        <w:tab/>
        <w:t>Podrobniji prikaz načina korištenja i planirane namjene pojedinih dijelova obuhvata UPU-a vidljiv je iz naredne tablice:</w:t>
      </w:r>
    </w:p>
    <w:tbl>
      <w:tblPr>
        <w:tblW w:w="9639" w:type="dxa"/>
        <w:jc w:val="center"/>
        <w:tblLook w:val="04A0" w:firstRow="1" w:lastRow="0" w:firstColumn="1" w:lastColumn="0" w:noHBand="0" w:noVBand="1"/>
      </w:tblPr>
      <w:tblGrid>
        <w:gridCol w:w="5295"/>
        <w:gridCol w:w="1448"/>
        <w:gridCol w:w="1448"/>
        <w:gridCol w:w="1448"/>
      </w:tblGrid>
      <w:tr w:rsidR="004A4075" w:rsidRPr="004A4075" w:rsidTr="00D12E97">
        <w:trPr>
          <w:trHeight w:val="600"/>
          <w:jc w:val="center"/>
        </w:trPr>
        <w:tc>
          <w:tcPr>
            <w:tcW w:w="5295" w:type="dxa"/>
            <w:tcBorders>
              <w:top w:val="single" w:sz="8" w:space="0" w:color="auto"/>
              <w:left w:val="single" w:sz="8" w:space="0" w:color="auto"/>
              <w:bottom w:val="nil"/>
              <w:right w:val="single" w:sz="4" w:space="0" w:color="auto"/>
            </w:tcBorders>
            <w:shd w:val="clear" w:color="000000" w:fill="C4D79B"/>
            <w:noWrap/>
            <w:vAlign w:val="center"/>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NAMJENA UNUTAR OBUHVATA PLANA</w:t>
            </w:r>
          </w:p>
        </w:tc>
        <w:tc>
          <w:tcPr>
            <w:tcW w:w="1448" w:type="dxa"/>
            <w:tcBorders>
              <w:top w:val="single" w:sz="8" w:space="0" w:color="auto"/>
              <w:left w:val="nil"/>
              <w:bottom w:val="nil"/>
              <w:right w:val="single" w:sz="4" w:space="0" w:color="auto"/>
            </w:tcBorders>
            <w:shd w:val="clear" w:color="000000" w:fill="C4D79B"/>
            <w:vAlign w:val="center"/>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POSTOJEĆE</w:t>
            </w:r>
            <w:r w:rsidRPr="004A4075">
              <w:rPr>
                <w:rFonts w:ascii="Arial Narrow" w:eastAsia="Times New Roman" w:hAnsi="Arial Narrow" w:cs="Calibri"/>
                <w:bCs/>
                <w:lang w:eastAsia="hr-HR"/>
              </w:rPr>
              <w:br/>
              <w:t>(ha)</w:t>
            </w:r>
          </w:p>
        </w:tc>
        <w:tc>
          <w:tcPr>
            <w:tcW w:w="1448" w:type="dxa"/>
            <w:tcBorders>
              <w:top w:val="single" w:sz="8" w:space="0" w:color="auto"/>
              <w:left w:val="nil"/>
              <w:bottom w:val="nil"/>
              <w:right w:val="single" w:sz="4" w:space="0" w:color="auto"/>
            </w:tcBorders>
            <w:shd w:val="clear" w:color="000000" w:fill="C4D79B"/>
            <w:vAlign w:val="center"/>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PLANIRANO</w:t>
            </w:r>
            <w:r w:rsidRPr="004A4075">
              <w:rPr>
                <w:rFonts w:ascii="Arial Narrow" w:eastAsia="Times New Roman" w:hAnsi="Arial Narrow" w:cs="Calibri"/>
                <w:bCs/>
                <w:lang w:eastAsia="hr-HR"/>
              </w:rPr>
              <w:br/>
              <w:t xml:space="preserve">(ha) </w:t>
            </w:r>
          </w:p>
        </w:tc>
        <w:tc>
          <w:tcPr>
            <w:tcW w:w="1448" w:type="dxa"/>
            <w:tcBorders>
              <w:top w:val="single" w:sz="8" w:space="0" w:color="auto"/>
              <w:left w:val="nil"/>
              <w:bottom w:val="nil"/>
              <w:right w:val="single" w:sz="8" w:space="0" w:color="auto"/>
            </w:tcBorders>
            <w:shd w:val="clear" w:color="000000" w:fill="C4D79B"/>
            <w:vAlign w:val="center"/>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UKUPNO</w:t>
            </w:r>
            <w:r w:rsidRPr="004A4075">
              <w:rPr>
                <w:rFonts w:ascii="Arial Narrow" w:eastAsia="Times New Roman" w:hAnsi="Arial Narrow" w:cs="Calibri"/>
                <w:bCs/>
                <w:lang w:eastAsia="hr-HR"/>
              </w:rPr>
              <w:br/>
              <w:t>(ha)</w:t>
            </w:r>
          </w:p>
        </w:tc>
      </w:tr>
      <w:tr w:rsidR="004A4075" w:rsidRPr="004A4075" w:rsidTr="00D12E97">
        <w:trPr>
          <w:trHeight w:val="300"/>
          <w:jc w:val="center"/>
        </w:trPr>
        <w:tc>
          <w:tcPr>
            <w:tcW w:w="5295" w:type="dxa"/>
            <w:tcBorders>
              <w:top w:val="single" w:sz="4" w:space="0" w:color="auto"/>
              <w:left w:val="single" w:sz="8" w:space="0" w:color="auto"/>
              <w:bottom w:val="single" w:sz="4" w:space="0" w:color="auto"/>
              <w:right w:val="single" w:sz="4" w:space="0" w:color="auto"/>
            </w:tcBorders>
            <w:shd w:val="clear" w:color="000000" w:fill="EBF1DE"/>
            <w:noWrap/>
            <w:vAlign w:val="bottom"/>
            <w:hideMark/>
          </w:tcPr>
          <w:p w:rsidR="004A4075" w:rsidRPr="004A4075" w:rsidRDefault="004A4075" w:rsidP="004A4075">
            <w:pPr>
              <w:spacing w:after="0" w:line="240" w:lineRule="auto"/>
              <w:rPr>
                <w:rFonts w:ascii="Arial Narrow" w:eastAsia="Times New Roman" w:hAnsi="Arial Narrow" w:cs="Calibri"/>
                <w:bCs/>
                <w:lang w:eastAsia="hr-HR"/>
              </w:rPr>
            </w:pPr>
            <w:r w:rsidRPr="004A4075">
              <w:rPr>
                <w:rFonts w:ascii="Arial Narrow" w:eastAsia="Times New Roman" w:hAnsi="Arial Narrow" w:cs="Calibri"/>
                <w:bCs/>
                <w:lang w:eastAsia="hr-HR"/>
              </w:rPr>
              <w:t>MJEŠOVITA NAMJENA (M)</w:t>
            </w:r>
          </w:p>
        </w:tc>
        <w:tc>
          <w:tcPr>
            <w:tcW w:w="1448" w:type="dxa"/>
            <w:tcBorders>
              <w:top w:val="single" w:sz="4" w:space="0" w:color="auto"/>
              <w:left w:val="nil"/>
              <w:bottom w:val="single" w:sz="4" w:space="0" w:color="auto"/>
              <w:right w:val="single" w:sz="4" w:space="0" w:color="auto"/>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1,3416</w:t>
            </w:r>
          </w:p>
        </w:tc>
        <w:tc>
          <w:tcPr>
            <w:tcW w:w="1448" w:type="dxa"/>
            <w:tcBorders>
              <w:top w:val="single" w:sz="4" w:space="0" w:color="auto"/>
              <w:left w:val="nil"/>
              <w:bottom w:val="single" w:sz="4" w:space="0" w:color="auto"/>
              <w:right w:val="single" w:sz="4" w:space="0" w:color="auto"/>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3,0513</w:t>
            </w:r>
          </w:p>
        </w:tc>
        <w:tc>
          <w:tcPr>
            <w:tcW w:w="1448" w:type="dxa"/>
            <w:tcBorders>
              <w:top w:val="single" w:sz="4" w:space="0" w:color="auto"/>
              <w:left w:val="nil"/>
              <w:bottom w:val="single" w:sz="4" w:space="0" w:color="auto"/>
              <w:right w:val="single" w:sz="8" w:space="0" w:color="auto"/>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4,3929</w:t>
            </w:r>
          </w:p>
        </w:tc>
      </w:tr>
      <w:tr w:rsidR="004A4075" w:rsidRPr="004A4075" w:rsidTr="00D12E97">
        <w:trPr>
          <w:trHeight w:val="300"/>
          <w:jc w:val="center"/>
        </w:trPr>
        <w:tc>
          <w:tcPr>
            <w:tcW w:w="5295" w:type="dxa"/>
            <w:tcBorders>
              <w:top w:val="nil"/>
              <w:left w:val="single" w:sz="8" w:space="0" w:color="auto"/>
              <w:bottom w:val="single" w:sz="4" w:space="0" w:color="auto"/>
              <w:right w:val="single" w:sz="4" w:space="0" w:color="auto"/>
            </w:tcBorders>
            <w:shd w:val="clear" w:color="000000" w:fill="EBF1DE"/>
            <w:noWrap/>
            <w:vAlign w:val="bottom"/>
            <w:hideMark/>
          </w:tcPr>
          <w:p w:rsidR="004A4075" w:rsidRPr="004A4075" w:rsidRDefault="004A4075" w:rsidP="004A4075">
            <w:pPr>
              <w:spacing w:after="0" w:line="240" w:lineRule="auto"/>
              <w:rPr>
                <w:rFonts w:ascii="Arial Narrow" w:eastAsia="Times New Roman" w:hAnsi="Arial Narrow" w:cs="Calibri"/>
                <w:bCs/>
                <w:lang w:eastAsia="hr-HR"/>
              </w:rPr>
            </w:pPr>
            <w:r w:rsidRPr="004A4075">
              <w:rPr>
                <w:rFonts w:ascii="Arial Narrow" w:eastAsia="Times New Roman" w:hAnsi="Arial Narrow" w:cs="Calibri"/>
                <w:bCs/>
                <w:lang w:eastAsia="hr-HR"/>
              </w:rPr>
              <w:t>ŠPORTSKO REKREACIJSKA NAMJENA - UREĐENA PLAŽA (R3)</w:t>
            </w:r>
          </w:p>
        </w:tc>
        <w:tc>
          <w:tcPr>
            <w:tcW w:w="1448" w:type="dxa"/>
            <w:tcBorders>
              <w:top w:val="nil"/>
              <w:left w:val="nil"/>
              <w:bottom w:val="single" w:sz="4" w:space="0" w:color="auto"/>
              <w:right w:val="single" w:sz="4" w:space="0" w:color="auto"/>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1,5575</w:t>
            </w:r>
          </w:p>
        </w:tc>
        <w:tc>
          <w:tcPr>
            <w:tcW w:w="1448" w:type="dxa"/>
            <w:tcBorders>
              <w:top w:val="nil"/>
              <w:left w:val="nil"/>
              <w:bottom w:val="single" w:sz="4" w:space="0" w:color="auto"/>
              <w:right w:val="single" w:sz="4" w:space="0" w:color="auto"/>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3,2130</w:t>
            </w:r>
          </w:p>
        </w:tc>
        <w:tc>
          <w:tcPr>
            <w:tcW w:w="1448" w:type="dxa"/>
            <w:tcBorders>
              <w:top w:val="nil"/>
              <w:left w:val="nil"/>
              <w:bottom w:val="single" w:sz="4" w:space="0" w:color="auto"/>
              <w:right w:val="single" w:sz="8" w:space="0" w:color="auto"/>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4,7705</w:t>
            </w:r>
          </w:p>
        </w:tc>
      </w:tr>
      <w:tr w:rsidR="004A4075" w:rsidRPr="004A4075" w:rsidTr="00D12E97">
        <w:trPr>
          <w:trHeight w:val="300"/>
          <w:jc w:val="center"/>
        </w:trPr>
        <w:tc>
          <w:tcPr>
            <w:tcW w:w="5295" w:type="dxa"/>
            <w:tcBorders>
              <w:top w:val="nil"/>
              <w:left w:val="single" w:sz="8" w:space="0" w:color="auto"/>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ind w:left="460"/>
              <w:rPr>
                <w:rFonts w:ascii="Arial Narrow" w:eastAsia="Times New Roman" w:hAnsi="Arial Narrow" w:cs="Calibri"/>
                <w:lang w:eastAsia="hr-HR"/>
              </w:rPr>
            </w:pPr>
            <w:r w:rsidRPr="004A4075">
              <w:rPr>
                <w:rFonts w:ascii="Arial Narrow" w:eastAsia="Times New Roman" w:hAnsi="Arial Narrow" w:cs="Calibri"/>
                <w:lang w:eastAsia="hr-HR"/>
              </w:rPr>
              <w:t>kopneni dio uređene plaže (R3a)</w:t>
            </w:r>
          </w:p>
        </w:tc>
        <w:tc>
          <w:tcPr>
            <w:tcW w:w="1448" w:type="dxa"/>
            <w:tcBorders>
              <w:top w:val="nil"/>
              <w:left w:val="nil"/>
              <w:bottom w:val="single" w:sz="4" w:space="0" w:color="auto"/>
              <w:right w:val="single" w:sz="4"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1,5575</w:t>
            </w:r>
          </w:p>
        </w:tc>
        <w:tc>
          <w:tcPr>
            <w:tcW w:w="1448" w:type="dxa"/>
            <w:tcBorders>
              <w:top w:val="nil"/>
              <w:left w:val="nil"/>
              <w:bottom w:val="single" w:sz="4" w:space="0" w:color="auto"/>
              <w:right w:val="single" w:sz="4"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0,0000</w:t>
            </w:r>
          </w:p>
        </w:tc>
        <w:tc>
          <w:tcPr>
            <w:tcW w:w="1448" w:type="dxa"/>
            <w:tcBorders>
              <w:top w:val="nil"/>
              <w:left w:val="nil"/>
              <w:bottom w:val="single" w:sz="4" w:space="0" w:color="auto"/>
              <w:right w:val="single" w:sz="8"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1,5575</w:t>
            </w:r>
          </w:p>
        </w:tc>
      </w:tr>
      <w:tr w:rsidR="004A4075" w:rsidRPr="004A4075" w:rsidTr="00D12E97">
        <w:trPr>
          <w:trHeight w:val="300"/>
          <w:jc w:val="center"/>
        </w:trPr>
        <w:tc>
          <w:tcPr>
            <w:tcW w:w="5295" w:type="dxa"/>
            <w:tcBorders>
              <w:top w:val="nil"/>
              <w:left w:val="single" w:sz="8" w:space="0" w:color="auto"/>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ind w:left="460"/>
              <w:rPr>
                <w:rFonts w:ascii="Arial Narrow" w:eastAsia="Times New Roman" w:hAnsi="Arial Narrow" w:cs="Calibri"/>
                <w:lang w:eastAsia="hr-HR"/>
              </w:rPr>
            </w:pPr>
            <w:r w:rsidRPr="004A4075">
              <w:rPr>
                <w:rFonts w:ascii="Arial Narrow" w:eastAsia="Times New Roman" w:hAnsi="Arial Narrow" w:cs="Calibri"/>
                <w:lang w:eastAsia="hr-HR"/>
              </w:rPr>
              <w:t>dio akvatorija uz obalu namijenjen uređenoj plaži (R3b)</w:t>
            </w:r>
          </w:p>
        </w:tc>
        <w:tc>
          <w:tcPr>
            <w:tcW w:w="1448" w:type="dxa"/>
            <w:tcBorders>
              <w:top w:val="nil"/>
              <w:left w:val="nil"/>
              <w:bottom w:val="single" w:sz="4" w:space="0" w:color="auto"/>
              <w:right w:val="single" w:sz="4"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0,0000</w:t>
            </w:r>
          </w:p>
        </w:tc>
        <w:tc>
          <w:tcPr>
            <w:tcW w:w="1448" w:type="dxa"/>
            <w:tcBorders>
              <w:top w:val="nil"/>
              <w:left w:val="nil"/>
              <w:bottom w:val="single" w:sz="4" w:space="0" w:color="auto"/>
              <w:right w:val="single" w:sz="4"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3,2130</w:t>
            </w:r>
          </w:p>
        </w:tc>
        <w:tc>
          <w:tcPr>
            <w:tcW w:w="1448" w:type="dxa"/>
            <w:tcBorders>
              <w:top w:val="nil"/>
              <w:left w:val="nil"/>
              <w:bottom w:val="single" w:sz="4" w:space="0" w:color="auto"/>
              <w:right w:val="single" w:sz="8"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3,2130</w:t>
            </w:r>
          </w:p>
        </w:tc>
      </w:tr>
      <w:tr w:rsidR="004A4075" w:rsidRPr="004A4075" w:rsidTr="00D12E97">
        <w:trPr>
          <w:trHeight w:val="300"/>
          <w:jc w:val="center"/>
        </w:trPr>
        <w:tc>
          <w:tcPr>
            <w:tcW w:w="5295" w:type="dxa"/>
            <w:tcBorders>
              <w:top w:val="nil"/>
              <w:left w:val="single" w:sz="8" w:space="0" w:color="auto"/>
              <w:bottom w:val="single" w:sz="4" w:space="0" w:color="auto"/>
              <w:right w:val="single" w:sz="4" w:space="0" w:color="auto"/>
            </w:tcBorders>
            <w:shd w:val="clear" w:color="000000" w:fill="EBF1DE"/>
            <w:noWrap/>
            <w:vAlign w:val="bottom"/>
            <w:hideMark/>
          </w:tcPr>
          <w:p w:rsidR="004A4075" w:rsidRPr="004A4075" w:rsidRDefault="004A4075" w:rsidP="004A4075">
            <w:pPr>
              <w:spacing w:after="0" w:line="240" w:lineRule="auto"/>
              <w:rPr>
                <w:rFonts w:ascii="Arial Narrow" w:eastAsia="Times New Roman" w:hAnsi="Arial Narrow" w:cs="Calibri"/>
                <w:bCs/>
                <w:lang w:eastAsia="hr-HR"/>
              </w:rPr>
            </w:pPr>
            <w:r w:rsidRPr="004A4075">
              <w:rPr>
                <w:rFonts w:ascii="Arial Narrow" w:eastAsia="Times New Roman" w:hAnsi="Arial Narrow" w:cs="Calibri"/>
                <w:bCs/>
                <w:lang w:eastAsia="hr-HR"/>
              </w:rPr>
              <w:t>ŠPORTSKO REKREACIJSKA NAMJENA - PRIRODNA PLAŽA (R4)</w:t>
            </w:r>
          </w:p>
        </w:tc>
        <w:tc>
          <w:tcPr>
            <w:tcW w:w="1448" w:type="dxa"/>
            <w:tcBorders>
              <w:top w:val="nil"/>
              <w:left w:val="nil"/>
              <w:bottom w:val="single" w:sz="4" w:space="0" w:color="auto"/>
              <w:right w:val="single" w:sz="4" w:space="0" w:color="auto"/>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0,1532</w:t>
            </w:r>
          </w:p>
        </w:tc>
        <w:tc>
          <w:tcPr>
            <w:tcW w:w="1448" w:type="dxa"/>
            <w:tcBorders>
              <w:top w:val="nil"/>
              <w:left w:val="nil"/>
              <w:bottom w:val="single" w:sz="4" w:space="0" w:color="auto"/>
              <w:right w:val="single" w:sz="4" w:space="0" w:color="auto"/>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0,0000</w:t>
            </w:r>
          </w:p>
        </w:tc>
        <w:tc>
          <w:tcPr>
            <w:tcW w:w="1448" w:type="dxa"/>
            <w:tcBorders>
              <w:top w:val="nil"/>
              <w:left w:val="nil"/>
              <w:bottom w:val="single" w:sz="4" w:space="0" w:color="auto"/>
              <w:right w:val="single" w:sz="8" w:space="0" w:color="auto"/>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0,1532</w:t>
            </w:r>
          </w:p>
        </w:tc>
      </w:tr>
      <w:tr w:rsidR="004A4075" w:rsidRPr="004A4075" w:rsidTr="00D12E97">
        <w:trPr>
          <w:trHeight w:val="300"/>
          <w:jc w:val="center"/>
        </w:trPr>
        <w:tc>
          <w:tcPr>
            <w:tcW w:w="5295" w:type="dxa"/>
            <w:tcBorders>
              <w:top w:val="nil"/>
              <w:left w:val="single" w:sz="8" w:space="0" w:color="auto"/>
              <w:bottom w:val="single" w:sz="4" w:space="0" w:color="auto"/>
              <w:right w:val="single" w:sz="4" w:space="0" w:color="auto"/>
            </w:tcBorders>
            <w:shd w:val="clear" w:color="000000" w:fill="EBF1DE"/>
            <w:noWrap/>
            <w:vAlign w:val="bottom"/>
            <w:hideMark/>
          </w:tcPr>
          <w:p w:rsidR="004A4075" w:rsidRPr="004A4075" w:rsidRDefault="004A4075" w:rsidP="004A4075">
            <w:pPr>
              <w:spacing w:after="0" w:line="240" w:lineRule="auto"/>
              <w:rPr>
                <w:rFonts w:ascii="Arial Narrow" w:eastAsia="Times New Roman" w:hAnsi="Arial Narrow" w:cs="Calibri"/>
                <w:bCs/>
                <w:lang w:eastAsia="hr-HR"/>
              </w:rPr>
            </w:pPr>
            <w:r w:rsidRPr="004A4075">
              <w:rPr>
                <w:rFonts w:ascii="Arial Narrow" w:eastAsia="Times New Roman" w:hAnsi="Arial Narrow" w:cs="Calibri"/>
                <w:bCs/>
                <w:lang w:eastAsia="hr-HR"/>
              </w:rPr>
              <w:t>JAVNE ZELENE POVRŠINE (Z)</w:t>
            </w:r>
          </w:p>
        </w:tc>
        <w:tc>
          <w:tcPr>
            <w:tcW w:w="1448" w:type="dxa"/>
            <w:tcBorders>
              <w:top w:val="nil"/>
              <w:left w:val="nil"/>
              <w:bottom w:val="single" w:sz="4" w:space="0" w:color="auto"/>
              <w:right w:val="single" w:sz="4" w:space="0" w:color="auto"/>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0,4475</w:t>
            </w:r>
          </w:p>
        </w:tc>
        <w:tc>
          <w:tcPr>
            <w:tcW w:w="1448" w:type="dxa"/>
            <w:tcBorders>
              <w:top w:val="nil"/>
              <w:left w:val="nil"/>
              <w:bottom w:val="single" w:sz="4" w:space="0" w:color="auto"/>
              <w:right w:val="single" w:sz="4" w:space="0" w:color="auto"/>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0,3438</w:t>
            </w:r>
          </w:p>
        </w:tc>
        <w:tc>
          <w:tcPr>
            <w:tcW w:w="1448" w:type="dxa"/>
            <w:tcBorders>
              <w:top w:val="nil"/>
              <w:left w:val="nil"/>
              <w:bottom w:val="single" w:sz="4" w:space="0" w:color="auto"/>
              <w:right w:val="single" w:sz="8" w:space="0" w:color="auto"/>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0,7913</w:t>
            </w:r>
          </w:p>
        </w:tc>
      </w:tr>
      <w:tr w:rsidR="004A4075" w:rsidRPr="004A4075" w:rsidTr="00D12E97">
        <w:trPr>
          <w:trHeight w:val="300"/>
          <w:jc w:val="center"/>
        </w:trPr>
        <w:tc>
          <w:tcPr>
            <w:tcW w:w="5295" w:type="dxa"/>
            <w:tcBorders>
              <w:top w:val="nil"/>
              <w:left w:val="single" w:sz="8" w:space="0" w:color="auto"/>
              <w:bottom w:val="single" w:sz="4" w:space="0" w:color="auto"/>
              <w:right w:val="single" w:sz="4" w:space="0" w:color="auto"/>
            </w:tcBorders>
            <w:shd w:val="clear" w:color="000000" w:fill="EBF1DE"/>
            <w:noWrap/>
            <w:vAlign w:val="bottom"/>
            <w:hideMark/>
          </w:tcPr>
          <w:p w:rsidR="004A4075" w:rsidRPr="004A4075" w:rsidRDefault="004A4075" w:rsidP="004A4075">
            <w:pPr>
              <w:spacing w:after="0" w:line="240" w:lineRule="auto"/>
              <w:rPr>
                <w:rFonts w:ascii="Arial Narrow" w:eastAsia="Times New Roman" w:hAnsi="Arial Narrow" w:cs="Calibri"/>
                <w:bCs/>
                <w:lang w:eastAsia="hr-HR"/>
              </w:rPr>
            </w:pPr>
            <w:r w:rsidRPr="004A4075">
              <w:rPr>
                <w:rFonts w:ascii="Arial Narrow" w:eastAsia="Times New Roman" w:hAnsi="Arial Narrow" w:cs="Calibri"/>
                <w:bCs/>
                <w:lang w:eastAsia="hr-HR"/>
              </w:rPr>
              <w:t>POVRŠINE INFRASTRUKTURNIH SUSTAVA (IS)</w:t>
            </w:r>
          </w:p>
        </w:tc>
        <w:tc>
          <w:tcPr>
            <w:tcW w:w="1448" w:type="dxa"/>
            <w:tcBorders>
              <w:top w:val="nil"/>
              <w:left w:val="nil"/>
              <w:bottom w:val="single" w:sz="4" w:space="0" w:color="auto"/>
              <w:right w:val="single" w:sz="4" w:space="0" w:color="auto"/>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0,7903</w:t>
            </w:r>
          </w:p>
        </w:tc>
        <w:tc>
          <w:tcPr>
            <w:tcW w:w="1448" w:type="dxa"/>
            <w:tcBorders>
              <w:top w:val="nil"/>
              <w:left w:val="nil"/>
              <w:bottom w:val="single" w:sz="4" w:space="0" w:color="auto"/>
              <w:right w:val="single" w:sz="4" w:space="0" w:color="auto"/>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0,4695</w:t>
            </w:r>
          </w:p>
        </w:tc>
        <w:tc>
          <w:tcPr>
            <w:tcW w:w="1448" w:type="dxa"/>
            <w:tcBorders>
              <w:top w:val="nil"/>
              <w:left w:val="nil"/>
              <w:bottom w:val="single" w:sz="4" w:space="0" w:color="auto"/>
              <w:right w:val="single" w:sz="8" w:space="0" w:color="auto"/>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1,2598</w:t>
            </w:r>
          </w:p>
        </w:tc>
      </w:tr>
      <w:tr w:rsidR="004A4075" w:rsidRPr="004A4075" w:rsidTr="00D12E97">
        <w:trPr>
          <w:trHeight w:val="300"/>
          <w:jc w:val="center"/>
        </w:trPr>
        <w:tc>
          <w:tcPr>
            <w:tcW w:w="5295" w:type="dxa"/>
            <w:tcBorders>
              <w:top w:val="nil"/>
              <w:left w:val="single" w:sz="8" w:space="0" w:color="auto"/>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ind w:left="460"/>
              <w:rPr>
                <w:rFonts w:ascii="Arial Narrow" w:eastAsia="Times New Roman" w:hAnsi="Arial Narrow" w:cs="Calibri"/>
                <w:lang w:eastAsia="hr-HR"/>
              </w:rPr>
            </w:pPr>
            <w:r w:rsidRPr="004A4075">
              <w:rPr>
                <w:rFonts w:ascii="Arial Narrow" w:eastAsia="Times New Roman" w:hAnsi="Arial Narrow" w:cs="Calibri"/>
                <w:lang w:eastAsia="hr-HR"/>
              </w:rPr>
              <w:t>kolne površine (IS1)</w:t>
            </w:r>
          </w:p>
        </w:tc>
        <w:tc>
          <w:tcPr>
            <w:tcW w:w="1448" w:type="dxa"/>
            <w:tcBorders>
              <w:top w:val="nil"/>
              <w:left w:val="nil"/>
              <w:bottom w:val="single" w:sz="4" w:space="0" w:color="auto"/>
              <w:right w:val="single" w:sz="4"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0,6382</w:t>
            </w:r>
          </w:p>
        </w:tc>
        <w:tc>
          <w:tcPr>
            <w:tcW w:w="1448" w:type="dxa"/>
            <w:tcBorders>
              <w:top w:val="nil"/>
              <w:left w:val="nil"/>
              <w:bottom w:val="single" w:sz="4" w:space="0" w:color="auto"/>
              <w:right w:val="single" w:sz="4"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0,3615</w:t>
            </w:r>
          </w:p>
        </w:tc>
        <w:tc>
          <w:tcPr>
            <w:tcW w:w="1448" w:type="dxa"/>
            <w:tcBorders>
              <w:top w:val="nil"/>
              <w:left w:val="nil"/>
              <w:bottom w:val="single" w:sz="4" w:space="0" w:color="auto"/>
              <w:right w:val="single" w:sz="8"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0,9997</w:t>
            </w:r>
          </w:p>
        </w:tc>
      </w:tr>
      <w:tr w:rsidR="004A4075" w:rsidRPr="004A4075" w:rsidTr="00D12E97">
        <w:trPr>
          <w:trHeight w:val="300"/>
          <w:jc w:val="center"/>
        </w:trPr>
        <w:tc>
          <w:tcPr>
            <w:tcW w:w="5295" w:type="dxa"/>
            <w:tcBorders>
              <w:top w:val="nil"/>
              <w:left w:val="single" w:sz="8" w:space="0" w:color="auto"/>
              <w:bottom w:val="nil"/>
              <w:right w:val="single" w:sz="4" w:space="0" w:color="auto"/>
            </w:tcBorders>
            <w:shd w:val="clear" w:color="auto" w:fill="auto"/>
            <w:noWrap/>
            <w:vAlign w:val="bottom"/>
            <w:hideMark/>
          </w:tcPr>
          <w:p w:rsidR="004A4075" w:rsidRPr="004A4075" w:rsidRDefault="004A4075" w:rsidP="004A4075">
            <w:pPr>
              <w:spacing w:after="0" w:line="240" w:lineRule="auto"/>
              <w:ind w:left="460"/>
              <w:rPr>
                <w:rFonts w:ascii="Arial Narrow" w:eastAsia="Times New Roman" w:hAnsi="Arial Narrow" w:cs="Calibri"/>
                <w:lang w:eastAsia="hr-HR"/>
              </w:rPr>
            </w:pPr>
            <w:r w:rsidRPr="004A4075">
              <w:rPr>
                <w:rFonts w:ascii="Arial Narrow" w:eastAsia="Times New Roman" w:hAnsi="Arial Narrow" w:cs="Calibri"/>
                <w:lang w:eastAsia="hr-HR"/>
              </w:rPr>
              <w:t>kolno-pješačke površine (IS2)</w:t>
            </w:r>
          </w:p>
        </w:tc>
        <w:tc>
          <w:tcPr>
            <w:tcW w:w="1448" w:type="dxa"/>
            <w:tcBorders>
              <w:top w:val="nil"/>
              <w:left w:val="nil"/>
              <w:bottom w:val="nil"/>
              <w:right w:val="single" w:sz="4"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0,1149</w:t>
            </w:r>
          </w:p>
        </w:tc>
        <w:tc>
          <w:tcPr>
            <w:tcW w:w="1448" w:type="dxa"/>
            <w:tcBorders>
              <w:top w:val="nil"/>
              <w:left w:val="nil"/>
              <w:bottom w:val="nil"/>
              <w:right w:val="single" w:sz="4"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0,0261</w:t>
            </w:r>
          </w:p>
        </w:tc>
        <w:tc>
          <w:tcPr>
            <w:tcW w:w="1448" w:type="dxa"/>
            <w:tcBorders>
              <w:top w:val="nil"/>
              <w:left w:val="nil"/>
              <w:bottom w:val="single" w:sz="4" w:space="0" w:color="auto"/>
              <w:right w:val="single" w:sz="8"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0,1410</w:t>
            </w:r>
          </w:p>
        </w:tc>
      </w:tr>
      <w:tr w:rsidR="004A4075" w:rsidRPr="004A4075" w:rsidTr="00D12E97">
        <w:trPr>
          <w:trHeight w:val="300"/>
          <w:jc w:val="center"/>
        </w:trPr>
        <w:tc>
          <w:tcPr>
            <w:tcW w:w="5295"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ind w:left="460"/>
              <w:rPr>
                <w:rFonts w:ascii="Arial Narrow" w:eastAsia="Times New Roman" w:hAnsi="Arial Narrow" w:cs="Calibri"/>
                <w:lang w:eastAsia="hr-HR"/>
              </w:rPr>
            </w:pPr>
            <w:r w:rsidRPr="004A4075">
              <w:rPr>
                <w:rFonts w:ascii="Arial Narrow" w:eastAsia="Times New Roman" w:hAnsi="Arial Narrow" w:cs="Calibri"/>
                <w:lang w:eastAsia="hr-HR"/>
              </w:rPr>
              <w:t>pješačke površine (IS3)</w:t>
            </w:r>
          </w:p>
        </w:tc>
        <w:tc>
          <w:tcPr>
            <w:tcW w:w="1448" w:type="dxa"/>
            <w:tcBorders>
              <w:top w:val="single" w:sz="4" w:space="0" w:color="auto"/>
              <w:left w:val="nil"/>
              <w:bottom w:val="single" w:sz="4" w:space="0" w:color="auto"/>
              <w:right w:val="single" w:sz="4"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0,0150</w:t>
            </w:r>
          </w:p>
        </w:tc>
        <w:tc>
          <w:tcPr>
            <w:tcW w:w="1448" w:type="dxa"/>
            <w:tcBorders>
              <w:top w:val="single" w:sz="4" w:space="0" w:color="auto"/>
              <w:left w:val="nil"/>
              <w:bottom w:val="single" w:sz="4" w:space="0" w:color="auto"/>
              <w:right w:val="single" w:sz="4"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0,0727</w:t>
            </w:r>
          </w:p>
        </w:tc>
        <w:tc>
          <w:tcPr>
            <w:tcW w:w="1448" w:type="dxa"/>
            <w:tcBorders>
              <w:top w:val="nil"/>
              <w:left w:val="nil"/>
              <w:bottom w:val="single" w:sz="4" w:space="0" w:color="auto"/>
              <w:right w:val="single" w:sz="8"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0,0877</w:t>
            </w:r>
          </w:p>
        </w:tc>
      </w:tr>
      <w:tr w:rsidR="004A4075" w:rsidRPr="004A4075" w:rsidTr="00D12E97">
        <w:trPr>
          <w:trHeight w:val="300"/>
          <w:jc w:val="center"/>
        </w:trPr>
        <w:tc>
          <w:tcPr>
            <w:tcW w:w="5295" w:type="dxa"/>
            <w:tcBorders>
              <w:top w:val="nil"/>
              <w:left w:val="single" w:sz="8" w:space="0" w:color="auto"/>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ind w:left="460"/>
              <w:rPr>
                <w:rFonts w:ascii="Arial Narrow" w:eastAsia="Times New Roman" w:hAnsi="Arial Narrow" w:cs="Calibri"/>
                <w:lang w:eastAsia="hr-HR"/>
              </w:rPr>
            </w:pPr>
            <w:r w:rsidRPr="004A4075">
              <w:rPr>
                <w:rFonts w:ascii="Arial Narrow" w:eastAsia="Times New Roman" w:hAnsi="Arial Narrow" w:cs="Calibri"/>
                <w:lang w:eastAsia="hr-HR"/>
              </w:rPr>
              <w:t>površina za trafostanicu (IS4)</w:t>
            </w:r>
          </w:p>
        </w:tc>
        <w:tc>
          <w:tcPr>
            <w:tcW w:w="1448" w:type="dxa"/>
            <w:tcBorders>
              <w:top w:val="nil"/>
              <w:left w:val="nil"/>
              <w:bottom w:val="single" w:sz="4" w:space="0" w:color="auto"/>
              <w:right w:val="single" w:sz="4"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0,0000</w:t>
            </w:r>
          </w:p>
        </w:tc>
        <w:tc>
          <w:tcPr>
            <w:tcW w:w="1448" w:type="dxa"/>
            <w:tcBorders>
              <w:top w:val="nil"/>
              <w:left w:val="nil"/>
              <w:bottom w:val="single" w:sz="4" w:space="0" w:color="auto"/>
              <w:right w:val="single" w:sz="4"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0,0092</w:t>
            </w:r>
          </w:p>
        </w:tc>
        <w:tc>
          <w:tcPr>
            <w:tcW w:w="1448" w:type="dxa"/>
            <w:tcBorders>
              <w:top w:val="nil"/>
              <w:left w:val="nil"/>
              <w:bottom w:val="single" w:sz="4" w:space="0" w:color="auto"/>
              <w:right w:val="single" w:sz="8"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0,0092</w:t>
            </w:r>
          </w:p>
        </w:tc>
      </w:tr>
      <w:tr w:rsidR="004A4075" w:rsidRPr="004A4075" w:rsidTr="00D12E97">
        <w:trPr>
          <w:trHeight w:val="300"/>
          <w:jc w:val="center"/>
        </w:trPr>
        <w:tc>
          <w:tcPr>
            <w:tcW w:w="5295" w:type="dxa"/>
            <w:tcBorders>
              <w:top w:val="nil"/>
              <w:left w:val="single" w:sz="8" w:space="0" w:color="auto"/>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ind w:left="460"/>
              <w:rPr>
                <w:rFonts w:ascii="Arial Narrow" w:eastAsia="Times New Roman" w:hAnsi="Arial Narrow" w:cs="Calibri"/>
                <w:lang w:eastAsia="hr-HR"/>
              </w:rPr>
            </w:pPr>
            <w:r w:rsidRPr="004A4075">
              <w:rPr>
                <w:rFonts w:ascii="Arial Narrow" w:eastAsia="Times New Roman" w:hAnsi="Arial Narrow" w:cs="Calibri"/>
                <w:lang w:eastAsia="hr-HR"/>
              </w:rPr>
              <w:t>površina za parkiralište (IS5)</w:t>
            </w:r>
          </w:p>
        </w:tc>
        <w:tc>
          <w:tcPr>
            <w:tcW w:w="1448" w:type="dxa"/>
            <w:tcBorders>
              <w:top w:val="nil"/>
              <w:left w:val="nil"/>
              <w:bottom w:val="single" w:sz="4" w:space="0" w:color="auto"/>
              <w:right w:val="single" w:sz="4"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0,0222</w:t>
            </w:r>
          </w:p>
        </w:tc>
        <w:tc>
          <w:tcPr>
            <w:tcW w:w="1448" w:type="dxa"/>
            <w:tcBorders>
              <w:top w:val="nil"/>
              <w:left w:val="nil"/>
              <w:bottom w:val="single" w:sz="4" w:space="0" w:color="auto"/>
              <w:right w:val="single" w:sz="4"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0,0000</w:t>
            </w:r>
          </w:p>
        </w:tc>
        <w:tc>
          <w:tcPr>
            <w:tcW w:w="1448" w:type="dxa"/>
            <w:tcBorders>
              <w:top w:val="nil"/>
              <w:left w:val="nil"/>
              <w:bottom w:val="single" w:sz="4" w:space="0" w:color="auto"/>
              <w:right w:val="single" w:sz="8" w:space="0" w:color="auto"/>
            </w:tcBorders>
            <w:shd w:val="clear" w:color="auto" w:fill="auto"/>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0,0222</w:t>
            </w:r>
          </w:p>
        </w:tc>
      </w:tr>
      <w:tr w:rsidR="004A4075" w:rsidRPr="004A4075" w:rsidTr="00D12E97">
        <w:trPr>
          <w:trHeight w:val="315"/>
          <w:jc w:val="center"/>
        </w:trPr>
        <w:tc>
          <w:tcPr>
            <w:tcW w:w="5295" w:type="dxa"/>
            <w:tcBorders>
              <w:top w:val="nil"/>
              <w:left w:val="single" w:sz="8" w:space="0" w:color="auto"/>
              <w:bottom w:val="nil"/>
              <w:right w:val="single" w:sz="4" w:space="0" w:color="auto"/>
            </w:tcBorders>
            <w:shd w:val="clear" w:color="000000" w:fill="EBF1DE"/>
            <w:noWrap/>
            <w:vAlign w:val="bottom"/>
            <w:hideMark/>
          </w:tcPr>
          <w:p w:rsidR="004A4075" w:rsidRPr="004A4075" w:rsidRDefault="004A4075" w:rsidP="004A4075">
            <w:pPr>
              <w:spacing w:after="0" w:line="240" w:lineRule="auto"/>
              <w:rPr>
                <w:rFonts w:ascii="Arial Narrow" w:eastAsia="Times New Roman" w:hAnsi="Arial Narrow" w:cs="Calibri"/>
                <w:bCs/>
                <w:lang w:eastAsia="hr-HR"/>
              </w:rPr>
            </w:pPr>
            <w:r w:rsidRPr="004A4075">
              <w:rPr>
                <w:rFonts w:ascii="Arial Narrow" w:eastAsia="Times New Roman" w:hAnsi="Arial Narrow" w:cs="Calibri"/>
                <w:bCs/>
                <w:lang w:eastAsia="hr-HR"/>
              </w:rPr>
              <w:t>POVRŠINE MORA</w:t>
            </w:r>
          </w:p>
        </w:tc>
        <w:tc>
          <w:tcPr>
            <w:tcW w:w="1448" w:type="dxa"/>
            <w:tcBorders>
              <w:top w:val="nil"/>
              <w:left w:val="nil"/>
              <w:bottom w:val="nil"/>
              <w:right w:val="nil"/>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0,8803</w:t>
            </w:r>
          </w:p>
        </w:tc>
        <w:tc>
          <w:tcPr>
            <w:tcW w:w="1448" w:type="dxa"/>
            <w:tcBorders>
              <w:top w:val="nil"/>
              <w:left w:val="single" w:sz="4" w:space="0" w:color="auto"/>
              <w:bottom w:val="nil"/>
              <w:right w:val="nil"/>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0,0000</w:t>
            </w:r>
          </w:p>
        </w:tc>
        <w:tc>
          <w:tcPr>
            <w:tcW w:w="1448" w:type="dxa"/>
            <w:tcBorders>
              <w:top w:val="nil"/>
              <w:left w:val="single" w:sz="4" w:space="0" w:color="auto"/>
              <w:bottom w:val="single" w:sz="4" w:space="0" w:color="auto"/>
              <w:right w:val="single" w:sz="8" w:space="0" w:color="auto"/>
            </w:tcBorders>
            <w:shd w:val="clear" w:color="000000" w:fill="EBF1DE"/>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0,8803</w:t>
            </w:r>
          </w:p>
        </w:tc>
      </w:tr>
      <w:tr w:rsidR="004A4075" w:rsidRPr="004A4075" w:rsidTr="00D12E97">
        <w:trPr>
          <w:trHeight w:val="315"/>
          <w:jc w:val="center"/>
        </w:trPr>
        <w:tc>
          <w:tcPr>
            <w:tcW w:w="5295" w:type="dxa"/>
            <w:tcBorders>
              <w:top w:val="single" w:sz="8" w:space="0" w:color="auto"/>
              <w:left w:val="single" w:sz="8" w:space="0" w:color="auto"/>
              <w:bottom w:val="single" w:sz="8" w:space="0" w:color="auto"/>
              <w:right w:val="single" w:sz="4" w:space="0" w:color="auto"/>
            </w:tcBorders>
            <w:shd w:val="clear" w:color="000000" w:fill="D8E4BC"/>
            <w:noWrap/>
            <w:vAlign w:val="bottom"/>
            <w:hideMark/>
          </w:tcPr>
          <w:p w:rsidR="004A4075" w:rsidRPr="004A4075" w:rsidRDefault="004A4075" w:rsidP="004A4075">
            <w:pPr>
              <w:spacing w:after="0" w:line="240" w:lineRule="auto"/>
              <w:rPr>
                <w:rFonts w:ascii="Arial Narrow" w:eastAsia="Times New Roman" w:hAnsi="Arial Narrow" w:cs="Calibri"/>
                <w:bCs/>
                <w:lang w:eastAsia="hr-HR"/>
              </w:rPr>
            </w:pPr>
            <w:r w:rsidRPr="004A4075">
              <w:rPr>
                <w:rFonts w:ascii="Arial Narrow" w:eastAsia="Times New Roman" w:hAnsi="Arial Narrow" w:cs="Calibri"/>
                <w:bCs/>
                <w:lang w:eastAsia="hr-HR"/>
              </w:rPr>
              <w:t>UKUPNA POVRŠINA OBUHVATA PLANA:</w:t>
            </w:r>
          </w:p>
        </w:tc>
        <w:tc>
          <w:tcPr>
            <w:tcW w:w="1448" w:type="dxa"/>
            <w:tcBorders>
              <w:top w:val="single" w:sz="8" w:space="0" w:color="auto"/>
              <w:left w:val="single" w:sz="8" w:space="0" w:color="auto"/>
              <w:bottom w:val="single" w:sz="8" w:space="0" w:color="auto"/>
              <w:right w:val="single" w:sz="8" w:space="0" w:color="auto"/>
            </w:tcBorders>
            <w:shd w:val="clear" w:color="000000" w:fill="D8E4BC"/>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5,1704</w:t>
            </w:r>
          </w:p>
        </w:tc>
        <w:tc>
          <w:tcPr>
            <w:tcW w:w="1448" w:type="dxa"/>
            <w:tcBorders>
              <w:top w:val="single" w:sz="8" w:space="0" w:color="auto"/>
              <w:left w:val="nil"/>
              <w:bottom w:val="single" w:sz="8" w:space="0" w:color="auto"/>
              <w:right w:val="single" w:sz="8" w:space="0" w:color="auto"/>
            </w:tcBorders>
            <w:shd w:val="clear" w:color="000000" w:fill="D8E4BC"/>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7,0776</w:t>
            </w:r>
          </w:p>
        </w:tc>
        <w:tc>
          <w:tcPr>
            <w:tcW w:w="1448" w:type="dxa"/>
            <w:tcBorders>
              <w:top w:val="single" w:sz="8" w:space="0" w:color="auto"/>
              <w:left w:val="nil"/>
              <w:bottom w:val="single" w:sz="8" w:space="0" w:color="auto"/>
              <w:right w:val="single" w:sz="8" w:space="0" w:color="auto"/>
            </w:tcBorders>
            <w:shd w:val="clear" w:color="000000" w:fill="D8E4BC"/>
            <w:vAlign w:val="bottom"/>
            <w:hideMark/>
          </w:tcPr>
          <w:p w:rsidR="004A4075" w:rsidRPr="004A4075" w:rsidRDefault="004A4075" w:rsidP="004A4075">
            <w:pPr>
              <w:spacing w:after="0" w:line="240" w:lineRule="auto"/>
              <w:jc w:val="center"/>
              <w:rPr>
                <w:rFonts w:ascii="Arial Narrow" w:eastAsia="Times New Roman" w:hAnsi="Arial Narrow" w:cs="Calibri"/>
                <w:bCs/>
                <w:lang w:eastAsia="hr-HR"/>
              </w:rPr>
            </w:pPr>
            <w:r w:rsidRPr="004A4075">
              <w:rPr>
                <w:rFonts w:ascii="Arial Narrow" w:eastAsia="Times New Roman" w:hAnsi="Arial Narrow" w:cs="Calibri"/>
                <w:bCs/>
                <w:lang w:eastAsia="hr-HR"/>
              </w:rPr>
              <w:t>12,2480</w:t>
            </w:r>
          </w:p>
        </w:tc>
      </w:tr>
    </w:tbl>
    <w:p w:rsidR="004A4075" w:rsidRPr="004A4075" w:rsidRDefault="004A4075" w:rsidP="004A4075">
      <w:pPr>
        <w:kinsoku w:val="0"/>
        <w:overflowPunct w:val="0"/>
        <w:spacing w:before="120" w:after="0" w:line="240" w:lineRule="auto"/>
        <w:ind w:right="-1"/>
        <w:jc w:val="both"/>
        <w:rPr>
          <w:rFonts w:ascii="Arial Narrow" w:eastAsia="Times New Roman" w:hAnsi="Arial Narrow" w:cs="Times New Roman"/>
          <w:i/>
          <w:iCs/>
          <w:sz w:val="18"/>
          <w:szCs w:val="18"/>
          <w:lang w:val="x-none"/>
        </w:rPr>
      </w:pPr>
      <w:r w:rsidRPr="004A4075">
        <w:rPr>
          <w:rFonts w:ascii="Arial Narrow" w:eastAsia="Times New Roman" w:hAnsi="Arial Narrow" w:cs="Times New Roman"/>
          <w:i/>
          <w:iCs/>
          <w:sz w:val="18"/>
          <w:szCs w:val="18"/>
          <w:lang w:val="x-none"/>
        </w:rPr>
        <w:t>Površine u tablici izračunate su uz pomoć računalnog programa AutoCad Map te su konačne površine podložne manjim promjenama u odnosu na provedeni geodetski snimak.</w:t>
      </w:r>
    </w:p>
    <w:p w:rsidR="004A4075" w:rsidRPr="004A4075" w:rsidRDefault="004A4075" w:rsidP="004A4075">
      <w:pPr>
        <w:widowControl w:val="0"/>
        <w:tabs>
          <w:tab w:val="left" w:pos="567"/>
        </w:tabs>
        <w:autoSpaceDE w:val="0"/>
        <w:autoSpaceDN w:val="0"/>
        <w:adjustRightInd w:val="0"/>
        <w:spacing w:after="0" w:line="240" w:lineRule="auto"/>
        <w:rPr>
          <w:rFonts w:ascii="Arial Narrow" w:eastAsia="Times New Roman" w:hAnsi="Arial Narrow" w:cs="Arial"/>
          <w:sz w:val="20"/>
          <w:szCs w:val="20"/>
          <w:lang w:eastAsia="hr-HR"/>
        </w:rPr>
      </w:pPr>
    </w:p>
    <w:p w:rsidR="004A4075" w:rsidRPr="004A4075" w:rsidRDefault="004A4075" w:rsidP="004A4075">
      <w:pPr>
        <w:widowControl w:val="0"/>
        <w:autoSpaceDE w:val="0"/>
        <w:autoSpaceDN w:val="0"/>
        <w:adjustRightInd w:val="0"/>
        <w:spacing w:after="180" w:line="240" w:lineRule="auto"/>
        <w:ind w:left="720" w:hanging="720"/>
        <w:jc w:val="both"/>
        <w:rPr>
          <w:rFonts w:ascii="Arial Narrow" w:eastAsia="Times New Roman" w:hAnsi="Arial Narrow" w:cs="Arial"/>
          <w:sz w:val="24"/>
          <w:szCs w:val="24"/>
          <w:lang w:eastAsia="hr-HR"/>
        </w:rPr>
      </w:pPr>
      <w:r w:rsidRPr="004A4075">
        <w:rPr>
          <w:rFonts w:ascii="Arial Narrow" w:eastAsia="Times New Roman" w:hAnsi="Arial Narrow" w:cs="Arial"/>
          <w:sz w:val="24"/>
          <w:szCs w:val="24"/>
          <w:lang w:eastAsia="hr-HR"/>
        </w:rPr>
        <w:t xml:space="preserve">2.2. </w:t>
      </w:r>
      <w:r w:rsidRPr="004A4075">
        <w:rPr>
          <w:rFonts w:ascii="Arial Narrow" w:eastAsia="Times New Roman" w:hAnsi="Arial Narrow" w:cs="Arial"/>
          <w:sz w:val="24"/>
          <w:szCs w:val="24"/>
          <w:lang w:eastAsia="hr-HR"/>
        </w:rPr>
        <w:tab/>
        <w:t xml:space="preserve">Opći uvjeti gradnje </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5.</w:t>
      </w:r>
    </w:p>
    <w:p w:rsidR="004A4075" w:rsidRPr="004A4075" w:rsidRDefault="004A4075" w:rsidP="004A4075">
      <w:pPr>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TEMELJNI UVJETI ZA UREĐENJE I IZGRADNJU UNUTAR UPU-a</w:t>
      </w:r>
    </w:p>
    <w:p w:rsidR="004A4075" w:rsidRPr="004A4075" w:rsidRDefault="004A4075" w:rsidP="004A4075">
      <w:pPr>
        <w:tabs>
          <w:tab w:val="left" w:pos="567"/>
          <w:tab w:val="left" w:pos="684"/>
        </w:tabs>
        <w:spacing w:after="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lastRenderedPageBreak/>
        <w:t>(1)</w:t>
      </w:r>
      <w:r w:rsidRPr="004A4075">
        <w:rPr>
          <w:rFonts w:ascii="Arial Narrow" w:eastAsia="Times New Roman" w:hAnsi="Arial Narrow" w:cs="Arial"/>
          <w:sz w:val="20"/>
          <w:szCs w:val="20"/>
          <w:lang w:eastAsia="hr-HR"/>
        </w:rPr>
        <w:tab/>
        <w:t xml:space="preserve">Temeljni uvjeti uređenja i građevinskih zahvata unutar UPU-a su: </w:t>
      </w:r>
    </w:p>
    <w:p w:rsidR="004A4075" w:rsidRPr="004A4075" w:rsidRDefault="004A4075" w:rsidP="00B9180A">
      <w:pPr>
        <w:numPr>
          <w:ilvl w:val="0"/>
          <w:numId w:val="6"/>
        </w:numPr>
        <w:tabs>
          <w:tab w:val="num" w:pos="567"/>
        </w:tabs>
        <w:spacing w:after="0" w:line="240" w:lineRule="auto"/>
        <w:ind w:left="567" w:hanging="283"/>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veličina, odnosno volumen zgrade mora biti uklopljen u fizičku strukturu i sliku neposrednog okoliša,</w:t>
      </w:r>
    </w:p>
    <w:p w:rsidR="004A4075" w:rsidRPr="004A4075" w:rsidRDefault="004A4075" w:rsidP="00B9180A">
      <w:pPr>
        <w:numPr>
          <w:ilvl w:val="0"/>
          <w:numId w:val="6"/>
        </w:numPr>
        <w:tabs>
          <w:tab w:val="num" w:pos="567"/>
        </w:tabs>
        <w:spacing w:after="120" w:line="240" w:lineRule="auto"/>
        <w:ind w:left="568" w:hanging="284"/>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zadovoljavanje svih uvjeta ovog UPU-a: izgrađenost i iskoristivost građevne čestice (K</w:t>
      </w:r>
      <w:r w:rsidRPr="004A4075">
        <w:rPr>
          <w:rFonts w:ascii="Arial Narrow" w:eastAsia="Times New Roman" w:hAnsi="Arial Narrow" w:cs="Arial"/>
          <w:sz w:val="20"/>
          <w:szCs w:val="20"/>
          <w:vertAlign w:val="subscript"/>
          <w:lang w:eastAsia="hr-HR"/>
        </w:rPr>
        <w:t>ig</w:t>
      </w:r>
      <w:r w:rsidRPr="004A4075">
        <w:rPr>
          <w:rFonts w:ascii="Arial Narrow" w:eastAsia="Times New Roman" w:hAnsi="Arial Narrow" w:cs="Arial"/>
          <w:sz w:val="20"/>
          <w:szCs w:val="20"/>
          <w:lang w:eastAsia="hr-HR"/>
        </w:rPr>
        <w:t>, K</w:t>
      </w:r>
      <w:r w:rsidRPr="004A4075">
        <w:rPr>
          <w:rFonts w:ascii="Arial Narrow" w:eastAsia="Times New Roman" w:hAnsi="Arial Narrow" w:cs="Arial"/>
          <w:sz w:val="20"/>
          <w:szCs w:val="20"/>
          <w:vertAlign w:val="subscript"/>
          <w:lang w:eastAsia="hr-HR"/>
        </w:rPr>
        <w:t>is</w:t>
      </w:r>
      <w:r w:rsidRPr="004A4075">
        <w:rPr>
          <w:rFonts w:ascii="Arial Narrow" w:eastAsia="Times New Roman" w:hAnsi="Arial Narrow" w:cs="Arial"/>
          <w:sz w:val="20"/>
          <w:szCs w:val="20"/>
          <w:lang w:eastAsia="hr-HR"/>
        </w:rPr>
        <w:t>), osiguravanja potrebnog broja parkirališnih mjesta na građevnoj čestici itd.</w:t>
      </w:r>
    </w:p>
    <w:p w:rsidR="004A4075" w:rsidRPr="004A4075" w:rsidRDefault="004A4075" w:rsidP="004A4075">
      <w:pPr>
        <w:spacing w:after="0" w:line="240" w:lineRule="auto"/>
        <w:ind w:right="28"/>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6.</w:t>
      </w:r>
    </w:p>
    <w:p w:rsidR="004A4075" w:rsidRPr="004A4075" w:rsidRDefault="004A4075" w:rsidP="004A4075">
      <w:pPr>
        <w:spacing w:after="60" w:line="240" w:lineRule="auto"/>
        <w:ind w:right="28"/>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GRAĐEVNA ČESTICA </w:t>
      </w:r>
    </w:p>
    <w:p w:rsidR="004A4075" w:rsidRPr="004A4075" w:rsidRDefault="004A4075" w:rsidP="004A4075">
      <w:pPr>
        <w:numPr>
          <w:ilvl w:val="12"/>
          <w:numId w:val="0"/>
        </w:numPr>
        <w:tabs>
          <w:tab w:val="left" w:pos="567"/>
          <w:tab w:val="left" w:pos="709"/>
        </w:tabs>
        <w:spacing w:after="120" w:line="240" w:lineRule="auto"/>
        <w:jc w:val="both"/>
        <w:rPr>
          <w:rFonts w:ascii="Arial Narrow" w:eastAsia="Times New Roman" w:hAnsi="Arial Narrow" w:cs="Arial"/>
          <w:sz w:val="20"/>
          <w:szCs w:val="20"/>
        </w:rPr>
      </w:pPr>
      <w:r w:rsidRPr="004A4075">
        <w:rPr>
          <w:rFonts w:ascii="Arial Narrow" w:eastAsia="Times New Roman" w:hAnsi="Arial Narrow" w:cs="Arial"/>
          <w:sz w:val="20"/>
          <w:szCs w:val="20"/>
          <w:lang w:val="x-none"/>
        </w:rPr>
        <w:t>(1)</w:t>
      </w:r>
      <w:r w:rsidRPr="004A4075">
        <w:rPr>
          <w:rFonts w:ascii="Arial Narrow" w:eastAsia="Times New Roman" w:hAnsi="Arial Narrow" w:cs="Arial"/>
          <w:sz w:val="20"/>
          <w:szCs w:val="20"/>
          <w:lang w:val="x-none"/>
        </w:rPr>
        <w:tab/>
        <w:t xml:space="preserve">Prema odredbama ovog </w:t>
      </w:r>
      <w:r w:rsidRPr="004A4075">
        <w:rPr>
          <w:rFonts w:ascii="Arial Narrow" w:eastAsia="Times New Roman" w:hAnsi="Arial Narrow" w:cs="Arial"/>
          <w:sz w:val="20"/>
          <w:szCs w:val="20"/>
        </w:rPr>
        <w:t>UPU-a</w:t>
      </w:r>
      <w:r w:rsidRPr="004A4075">
        <w:rPr>
          <w:rFonts w:ascii="Arial Narrow" w:eastAsia="Times New Roman" w:hAnsi="Arial Narrow" w:cs="Arial"/>
          <w:sz w:val="20"/>
          <w:szCs w:val="20"/>
          <w:lang w:val="x-none"/>
        </w:rPr>
        <w:t>, na jednoj građevnoj čestici može se izgraditi jedna</w:t>
      </w:r>
      <w:r w:rsidRPr="004A4075">
        <w:rPr>
          <w:rFonts w:ascii="Arial Narrow" w:eastAsia="Times New Roman" w:hAnsi="Arial Narrow" w:cs="Arial"/>
          <w:sz w:val="20"/>
          <w:szCs w:val="20"/>
        </w:rPr>
        <w:t xml:space="preserve"> glavna zgrada</w:t>
      </w:r>
      <w:r w:rsidRPr="004A4075">
        <w:rPr>
          <w:rFonts w:ascii="Arial Narrow" w:eastAsia="Times New Roman" w:hAnsi="Arial Narrow" w:cs="Arial"/>
          <w:sz w:val="20"/>
          <w:szCs w:val="20"/>
          <w:lang w:val="x-none"/>
        </w:rPr>
        <w:t xml:space="preserve"> te jedna ili više pomoćnih </w:t>
      </w:r>
      <w:r w:rsidRPr="004A4075">
        <w:rPr>
          <w:rFonts w:ascii="Arial Narrow" w:eastAsia="Times New Roman" w:hAnsi="Arial Narrow" w:cs="Arial"/>
          <w:sz w:val="20"/>
          <w:szCs w:val="20"/>
        </w:rPr>
        <w:t xml:space="preserve">građevina </w:t>
      </w:r>
      <w:r w:rsidRPr="004A4075">
        <w:rPr>
          <w:rFonts w:ascii="Arial Narrow" w:eastAsia="Times New Roman" w:hAnsi="Arial Narrow" w:cs="Arial"/>
          <w:sz w:val="20"/>
          <w:szCs w:val="20"/>
          <w:lang w:val="x-none"/>
        </w:rPr>
        <w:t xml:space="preserve">koje služe za redovitu uporabu </w:t>
      </w:r>
      <w:r w:rsidRPr="004A4075">
        <w:rPr>
          <w:rFonts w:ascii="Arial Narrow" w:eastAsia="Times New Roman" w:hAnsi="Arial Narrow" w:cs="Arial"/>
          <w:sz w:val="20"/>
          <w:szCs w:val="20"/>
        </w:rPr>
        <w:t>glavne</w:t>
      </w:r>
      <w:r w:rsidRPr="004A4075">
        <w:rPr>
          <w:rFonts w:ascii="Arial Narrow" w:eastAsia="Times New Roman" w:hAnsi="Arial Narrow" w:cs="Arial"/>
          <w:sz w:val="20"/>
          <w:szCs w:val="20"/>
          <w:lang w:val="x-none"/>
        </w:rPr>
        <w:t xml:space="preserve"> zgrade, a sve prema odredbama ovog </w:t>
      </w:r>
      <w:r w:rsidRPr="004A4075">
        <w:rPr>
          <w:rFonts w:ascii="Arial Narrow" w:eastAsia="Times New Roman" w:hAnsi="Arial Narrow" w:cs="Arial"/>
          <w:sz w:val="20"/>
          <w:szCs w:val="20"/>
        </w:rPr>
        <w:t>UPU-a</w:t>
      </w:r>
      <w:r w:rsidRPr="004A4075">
        <w:rPr>
          <w:rFonts w:ascii="Arial Narrow" w:eastAsia="Times New Roman" w:hAnsi="Arial Narrow" w:cs="Arial"/>
          <w:sz w:val="20"/>
          <w:szCs w:val="20"/>
          <w:lang w:val="x-none"/>
        </w:rPr>
        <w:t>.</w:t>
      </w:r>
    </w:p>
    <w:p w:rsidR="004A4075" w:rsidRPr="004A4075" w:rsidRDefault="004A4075" w:rsidP="004A4075">
      <w:pPr>
        <w:tabs>
          <w:tab w:val="left" w:pos="567"/>
          <w:tab w:val="left" w:pos="993"/>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7.</w:t>
      </w:r>
    </w:p>
    <w:p w:rsidR="004A4075" w:rsidRPr="004A4075" w:rsidRDefault="004A4075" w:rsidP="004A4075">
      <w:pPr>
        <w:spacing w:after="60" w:line="240" w:lineRule="auto"/>
        <w:ind w:right="28"/>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REGULACIJSKA I GRAĐEVINSKA CRTA</w:t>
      </w:r>
    </w:p>
    <w:p w:rsidR="004A4075" w:rsidRPr="004A4075" w:rsidRDefault="004A4075" w:rsidP="004A4075">
      <w:pPr>
        <w:tabs>
          <w:tab w:val="left" w:pos="567"/>
          <w:tab w:val="left" w:pos="993"/>
        </w:tabs>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UPU-om su određene regulacijske i građevinske crte za gradnju glavne zgrade na svakoj građevnoj čestici. </w:t>
      </w:r>
    </w:p>
    <w:p w:rsidR="004A4075" w:rsidRPr="004A4075" w:rsidRDefault="004A4075" w:rsidP="004A4075">
      <w:pPr>
        <w:tabs>
          <w:tab w:val="left" w:pos="567"/>
          <w:tab w:val="left" w:pos="993"/>
        </w:tabs>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 xml:space="preserve">Položaj i međusobna udaljenost građevinske od regulacijske crte za svaku građevnu česticu vidljiv je na kartografskom prikazu 4.B. </w:t>
      </w:r>
      <w:r w:rsidRPr="004A4075">
        <w:rPr>
          <w:rFonts w:ascii="Arial Narrow" w:eastAsia="Times New Roman" w:hAnsi="Arial Narrow" w:cs="Arial"/>
          <w:i/>
          <w:sz w:val="20"/>
          <w:szCs w:val="20"/>
          <w:lang w:eastAsia="hr-HR"/>
        </w:rPr>
        <w:t>Uvjeti gradnje</w:t>
      </w:r>
      <w:r w:rsidRPr="004A4075">
        <w:rPr>
          <w:rFonts w:ascii="Arial Narrow" w:eastAsia="Times New Roman" w:hAnsi="Arial Narrow" w:cs="Arial"/>
          <w:sz w:val="20"/>
          <w:szCs w:val="20"/>
          <w:lang w:eastAsia="hr-HR"/>
        </w:rPr>
        <w:t>.</w:t>
      </w:r>
    </w:p>
    <w:p w:rsidR="004A4075" w:rsidRPr="004A4075" w:rsidRDefault="004A4075" w:rsidP="004A4075">
      <w:pPr>
        <w:tabs>
          <w:tab w:val="left" w:pos="567"/>
          <w:tab w:val="left" w:pos="993"/>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8.</w:t>
      </w:r>
    </w:p>
    <w:p w:rsidR="004A4075" w:rsidRPr="004A4075" w:rsidRDefault="004A4075" w:rsidP="004A4075">
      <w:pPr>
        <w:tabs>
          <w:tab w:val="left" w:pos="567"/>
          <w:tab w:val="left" w:pos="993"/>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POVRŠINA ZA GRADNJU I UDALJENOST ZGRADA I GRAĐEVINA OD SUSJEDNIH ČESTICA</w:t>
      </w:r>
    </w:p>
    <w:p w:rsidR="004A4075" w:rsidRPr="004A4075" w:rsidRDefault="004A4075" w:rsidP="004A4075">
      <w:pPr>
        <w:tabs>
          <w:tab w:val="left" w:pos="567"/>
          <w:tab w:val="left" w:pos="993"/>
        </w:tabs>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UPU-om su određene površine za gradnju glavne zgrade kao i površine za gradnju pomoćnih građevina te njihova najmanja dozvoljena udaljenost od ruba građevnih čestica. To je vidljivo na kartografskom prikazu 4.B. </w:t>
      </w:r>
      <w:r w:rsidRPr="004A4075">
        <w:rPr>
          <w:rFonts w:ascii="Arial Narrow" w:eastAsia="Times New Roman" w:hAnsi="Arial Narrow" w:cs="Arial"/>
          <w:i/>
          <w:sz w:val="20"/>
          <w:szCs w:val="20"/>
          <w:lang w:eastAsia="hr-HR"/>
        </w:rPr>
        <w:t>Uvjeti gradnje</w:t>
      </w:r>
      <w:r w:rsidRPr="004A4075">
        <w:rPr>
          <w:rFonts w:ascii="Arial Narrow" w:eastAsia="Times New Roman" w:hAnsi="Arial Narrow" w:cs="Arial"/>
          <w:sz w:val="20"/>
          <w:szCs w:val="20"/>
          <w:lang w:eastAsia="hr-HR"/>
        </w:rPr>
        <w:t xml:space="preserve">. </w:t>
      </w:r>
    </w:p>
    <w:p w:rsidR="004A4075" w:rsidRPr="004A4075" w:rsidRDefault="004A4075" w:rsidP="004A4075">
      <w:pPr>
        <w:tabs>
          <w:tab w:val="left" w:pos="567"/>
          <w:tab w:val="left" w:pos="993"/>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9.</w:t>
      </w:r>
    </w:p>
    <w:p w:rsidR="004A4075" w:rsidRPr="004A4075" w:rsidRDefault="004A4075" w:rsidP="004A4075">
      <w:pPr>
        <w:tabs>
          <w:tab w:val="left" w:pos="567"/>
          <w:tab w:val="left" w:pos="993"/>
        </w:tabs>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IZGRAĐENOST I ISKORISTIVOST ČESTICE</w:t>
      </w:r>
    </w:p>
    <w:p w:rsidR="004A4075" w:rsidRPr="004A4075" w:rsidRDefault="004A4075" w:rsidP="004A4075">
      <w:pPr>
        <w:tabs>
          <w:tab w:val="left" w:pos="567"/>
          <w:tab w:val="left" w:pos="993"/>
        </w:tabs>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U smislu ovih Odredbi, izgrađenost građevne čestice (K</w:t>
      </w:r>
      <w:r w:rsidRPr="004A4075">
        <w:rPr>
          <w:rFonts w:ascii="Arial Narrow" w:eastAsia="Times New Roman" w:hAnsi="Arial Narrow" w:cs="Arial"/>
          <w:sz w:val="20"/>
          <w:szCs w:val="20"/>
          <w:vertAlign w:val="subscript"/>
          <w:lang w:eastAsia="hr-HR"/>
        </w:rPr>
        <w:t>ig</w:t>
      </w:r>
      <w:r w:rsidRPr="004A4075">
        <w:rPr>
          <w:rFonts w:ascii="Arial Narrow" w:eastAsia="Times New Roman" w:hAnsi="Arial Narrow" w:cs="Arial"/>
          <w:sz w:val="20"/>
          <w:szCs w:val="20"/>
          <w:lang w:eastAsia="hr-HR"/>
        </w:rPr>
        <w:t xml:space="preserve">) je udio ukupne površine zemljišta pod građevinama (glavna i pomoćne) u površini te građevne čestice, izražena bilo kao postotak ili kao koeficijent. </w:t>
      </w:r>
    </w:p>
    <w:p w:rsidR="004A4075" w:rsidRPr="004A4075" w:rsidRDefault="004A4075" w:rsidP="004A4075">
      <w:pPr>
        <w:tabs>
          <w:tab w:val="left" w:pos="567"/>
          <w:tab w:val="left" w:pos="993"/>
        </w:tabs>
        <w:spacing w:after="0" w:line="240" w:lineRule="auto"/>
        <w:jc w:val="both"/>
        <w:rPr>
          <w:rFonts w:ascii="Arial Narrow" w:eastAsia="Times New Roman" w:hAnsi="Arial Narrow" w:cs="Arial"/>
          <w:strike/>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Ovim Odredbama propisana najveća izgrađenost građevnih čestica u koju se ne uračunavaju sljedeći zahvati i građevine:</w:t>
      </w:r>
    </w:p>
    <w:p w:rsidR="004A4075" w:rsidRPr="004A4075" w:rsidRDefault="004A4075" w:rsidP="00B9180A">
      <w:pPr>
        <w:numPr>
          <w:ilvl w:val="0"/>
          <w:numId w:val="14"/>
        </w:numPr>
        <w:spacing w:after="0" w:line="240" w:lineRule="auto"/>
        <w:ind w:left="567" w:hanging="283"/>
        <w:rPr>
          <w:rFonts w:ascii="Arial Narrow" w:eastAsia="Times New Roman" w:hAnsi="Arial Narrow" w:cs="Arial"/>
          <w:sz w:val="20"/>
          <w:szCs w:val="20"/>
          <w:lang w:val="x-none"/>
        </w:rPr>
      </w:pPr>
      <w:r w:rsidRPr="004A4075">
        <w:rPr>
          <w:rFonts w:ascii="Arial Narrow" w:eastAsia="Times New Roman" w:hAnsi="Arial Narrow" w:cs="Arial"/>
          <w:sz w:val="20"/>
          <w:szCs w:val="20"/>
          <w:lang w:val="x-none"/>
        </w:rPr>
        <w:t xml:space="preserve">pješačke i kolne staze i pristupi te otvorena (nenatkrivena) parkirališta, stube i terase </w:t>
      </w:r>
      <w:r w:rsidRPr="004A4075">
        <w:rPr>
          <w:rFonts w:ascii="Arial Narrow" w:eastAsia="Times New Roman" w:hAnsi="Arial Narrow" w:cs="Arial"/>
          <w:sz w:val="20"/>
          <w:szCs w:val="20"/>
        </w:rPr>
        <w:t>izvedene neposredno na zemljištu te ostali vidovi krajobraznog uređenja građevne čestice</w:t>
      </w:r>
      <w:r w:rsidRPr="004A4075">
        <w:rPr>
          <w:rFonts w:ascii="Arial Narrow" w:eastAsia="Times New Roman" w:hAnsi="Arial Narrow" w:cs="Arial"/>
          <w:sz w:val="20"/>
          <w:szCs w:val="20"/>
          <w:lang w:val="x-none"/>
        </w:rPr>
        <w:t>;</w:t>
      </w:r>
    </w:p>
    <w:p w:rsidR="004A4075" w:rsidRPr="004A4075" w:rsidRDefault="004A4075" w:rsidP="00B9180A">
      <w:pPr>
        <w:numPr>
          <w:ilvl w:val="0"/>
          <w:numId w:val="14"/>
        </w:numPr>
        <w:spacing w:after="0" w:line="240" w:lineRule="auto"/>
        <w:ind w:left="567" w:hanging="283"/>
        <w:rPr>
          <w:rFonts w:ascii="Arial Narrow" w:eastAsia="Times New Roman" w:hAnsi="Arial Narrow" w:cs="Arial"/>
          <w:sz w:val="20"/>
          <w:szCs w:val="20"/>
          <w:lang w:val="x-none"/>
        </w:rPr>
      </w:pPr>
      <w:r w:rsidRPr="004A4075">
        <w:rPr>
          <w:rFonts w:ascii="Arial Narrow" w:eastAsia="Times New Roman" w:hAnsi="Arial Narrow" w:cs="Arial"/>
          <w:sz w:val="20"/>
          <w:szCs w:val="20"/>
          <w:lang w:val="x-none"/>
        </w:rPr>
        <w:t xml:space="preserve">pergole (brajde, odrine), </w:t>
      </w:r>
      <w:r w:rsidRPr="004A4075">
        <w:rPr>
          <w:rFonts w:ascii="Arial Narrow" w:eastAsia="Times New Roman" w:hAnsi="Arial Narrow" w:cs="Arial"/>
          <w:sz w:val="20"/>
          <w:szCs w:val="20"/>
        </w:rPr>
        <w:t>vanjski roštilj</w:t>
      </w:r>
      <w:r w:rsidRPr="004A4075">
        <w:rPr>
          <w:rFonts w:ascii="Arial Narrow" w:eastAsia="Times New Roman" w:hAnsi="Arial Narrow" w:cs="Arial"/>
          <w:sz w:val="20"/>
          <w:szCs w:val="20"/>
          <w:lang w:val="x-none"/>
        </w:rPr>
        <w:t>, vrtni bazen površine najviše 12m</w:t>
      </w:r>
      <w:r w:rsidRPr="004A4075">
        <w:rPr>
          <w:rFonts w:ascii="Arial Narrow" w:eastAsia="Times New Roman" w:hAnsi="Arial Narrow" w:cs="Arial"/>
          <w:sz w:val="20"/>
          <w:szCs w:val="20"/>
          <w:vertAlign w:val="superscript"/>
          <w:lang w:val="x-none"/>
        </w:rPr>
        <w:t>2</w:t>
      </w:r>
      <w:r w:rsidRPr="004A4075">
        <w:rPr>
          <w:rFonts w:ascii="Arial Narrow" w:eastAsia="Times New Roman" w:hAnsi="Arial Narrow" w:cs="Arial"/>
          <w:sz w:val="20"/>
          <w:szCs w:val="20"/>
          <w:lang w:val="x-none"/>
        </w:rPr>
        <w:t xml:space="preserve"> i dubine najviše 1</w:t>
      </w:r>
      <w:r w:rsidRPr="004A4075">
        <w:rPr>
          <w:rFonts w:ascii="Arial Narrow" w:eastAsia="Times New Roman" w:hAnsi="Arial Narrow" w:cs="Arial"/>
          <w:sz w:val="20"/>
          <w:szCs w:val="20"/>
        </w:rPr>
        <w:t xml:space="preserve">,00 </w:t>
      </w:r>
      <w:r w:rsidRPr="004A4075">
        <w:rPr>
          <w:rFonts w:ascii="Arial Narrow" w:eastAsia="Times New Roman" w:hAnsi="Arial Narrow" w:cs="Arial"/>
          <w:sz w:val="20"/>
          <w:szCs w:val="20"/>
          <w:lang w:val="x-none"/>
        </w:rPr>
        <w:t>m od razine okolnog tla;</w:t>
      </w:r>
    </w:p>
    <w:p w:rsidR="004A4075" w:rsidRPr="004A4075" w:rsidRDefault="004A4075" w:rsidP="00B9180A">
      <w:pPr>
        <w:numPr>
          <w:ilvl w:val="0"/>
          <w:numId w:val="14"/>
        </w:numPr>
        <w:spacing w:after="60" w:line="240" w:lineRule="auto"/>
        <w:ind w:left="568" w:hanging="284"/>
        <w:rPr>
          <w:rFonts w:ascii="Arial Narrow" w:eastAsia="Times New Roman" w:hAnsi="Arial Narrow" w:cs="Arial"/>
          <w:sz w:val="20"/>
          <w:szCs w:val="20"/>
          <w:lang w:val="x-none"/>
        </w:rPr>
      </w:pPr>
      <w:r w:rsidRPr="004A4075">
        <w:rPr>
          <w:rFonts w:ascii="Arial Narrow" w:eastAsia="Times New Roman" w:hAnsi="Arial Narrow" w:cs="Arial"/>
          <w:sz w:val="20"/>
          <w:szCs w:val="20"/>
          <w:lang w:val="x-none"/>
        </w:rPr>
        <w:t>cisterne, septičke jame, spremnici plina i slične građevine, ako im visina osnovnog volumena (osim povišenog okna/otvora) ne prelazi 1</w:t>
      </w:r>
      <w:r w:rsidRPr="004A4075">
        <w:rPr>
          <w:rFonts w:ascii="Arial Narrow" w:eastAsia="Times New Roman" w:hAnsi="Arial Narrow" w:cs="Arial"/>
          <w:sz w:val="20"/>
          <w:szCs w:val="20"/>
        </w:rPr>
        <w:t xml:space="preserve">,00 </w:t>
      </w:r>
      <w:r w:rsidRPr="004A4075">
        <w:rPr>
          <w:rFonts w:ascii="Arial Narrow" w:eastAsia="Times New Roman" w:hAnsi="Arial Narrow" w:cs="Arial"/>
          <w:sz w:val="20"/>
          <w:szCs w:val="20"/>
          <w:lang w:val="x-none"/>
        </w:rPr>
        <w:t>m od najniže točke okolnog konačno uređenog (zaravnatog) terena.</w:t>
      </w:r>
    </w:p>
    <w:p w:rsidR="004A4075" w:rsidRPr="004A4075" w:rsidRDefault="004A4075" w:rsidP="004A4075">
      <w:pPr>
        <w:tabs>
          <w:tab w:val="left" w:pos="567"/>
        </w:tabs>
        <w:spacing w:after="0" w:line="240" w:lineRule="auto"/>
        <w:jc w:val="both"/>
        <w:rPr>
          <w:rFonts w:ascii="Arial Narrow" w:eastAsia="Times New Roman" w:hAnsi="Arial Narrow" w:cs="Arial"/>
          <w:lang w:eastAsia="hr-HR"/>
        </w:rPr>
      </w:pPr>
      <w:r w:rsidRPr="004A4075">
        <w:rPr>
          <w:rFonts w:ascii="Arial Narrow" w:eastAsia="Times New Roman" w:hAnsi="Arial Narrow" w:cs="Arial"/>
          <w:sz w:val="20"/>
          <w:szCs w:val="20"/>
          <w:lang w:eastAsia="hr-HR"/>
        </w:rPr>
        <w:t>(3)</w:t>
      </w:r>
      <w:r w:rsidRPr="004A4075">
        <w:rPr>
          <w:rFonts w:ascii="Arial Narrow" w:eastAsia="Times New Roman" w:hAnsi="Arial Narrow" w:cs="Arial"/>
          <w:sz w:val="20"/>
          <w:szCs w:val="20"/>
          <w:lang w:eastAsia="hr-HR"/>
        </w:rPr>
        <w:tab/>
        <w:t xml:space="preserve">Koeficijenti izgrađenosti i iskoristivosti koji su primjenjivi na građevne čestice obiteljskih stambenih zgrada unutar područja UPU-a vidljivi su iz naredne tablice: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4"/>
        <w:gridCol w:w="3053"/>
        <w:gridCol w:w="2967"/>
      </w:tblGrid>
      <w:tr w:rsidR="004A4075" w:rsidRPr="004A4075" w:rsidTr="00D12E97">
        <w:tc>
          <w:tcPr>
            <w:tcW w:w="3175" w:type="dxa"/>
            <w:vAlign w:val="center"/>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površina građevne čestice u m</w:t>
            </w:r>
            <w:r w:rsidRPr="004A4075">
              <w:rPr>
                <w:rFonts w:ascii="Arial Narrow" w:eastAsia="Times New Roman" w:hAnsi="Arial Narrow" w:cs="Arial"/>
                <w:sz w:val="20"/>
                <w:szCs w:val="20"/>
                <w:vertAlign w:val="superscript"/>
                <w:lang w:eastAsia="hr-HR"/>
              </w:rPr>
              <w:t>2</w:t>
            </w:r>
          </w:p>
        </w:tc>
        <w:tc>
          <w:tcPr>
            <w:tcW w:w="3284" w:type="dxa"/>
            <w:vAlign w:val="center"/>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najveći dozvoljeni koeficijent izgrađenosti (K</w:t>
            </w:r>
            <w:r w:rsidRPr="004A4075">
              <w:rPr>
                <w:rFonts w:ascii="Arial Narrow" w:eastAsia="Times New Roman" w:hAnsi="Arial Narrow" w:cs="Arial"/>
                <w:sz w:val="20"/>
                <w:szCs w:val="20"/>
                <w:vertAlign w:val="subscript"/>
                <w:lang w:eastAsia="hr-HR"/>
              </w:rPr>
              <w:t>ig</w:t>
            </w:r>
            <w:r w:rsidRPr="004A4075">
              <w:rPr>
                <w:rFonts w:ascii="Arial Narrow" w:eastAsia="Times New Roman" w:hAnsi="Arial Narrow" w:cs="Arial"/>
                <w:sz w:val="20"/>
                <w:szCs w:val="20"/>
                <w:lang w:eastAsia="hr-HR"/>
              </w:rPr>
              <w:t>)</w:t>
            </w:r>
          </w:p>
        </w:tc>
        <w:tc>
          <w:tcPr>
            <w:tcW w:w="3180" w:type="dxa"/>
            <w:vAlign w:val="center"/>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najveći dozvoljeni koeficijent iskorištenosti (K</w:t>
            </w:r>
            <w:r w:rsidRPr="004A4075">
              <w:rPr>
                <w:rFonts w:ascii="Arial Narrow" w:eastAsia="Times New Roman" w:hAnsi="Arial Narrow" w:cs="Arial"/>
                <w:sz w:val="20"/>
                <w:szCs w:val="20"/>
                <w:vertAlign w:val="subscript"/>
                <w:lang w:eastAsia="hr-HR"/>
              </w:rPr>
              <w:t>is</w:t>
            </w:r>
            <w:r w:rsidRPr="004A4075">
              <w:rPr>
                <w:rFonts w:ascii="Arial Narrow" w:eastAsia="Times New Roman" w:hAnsi="Arial Narrow" w:cs="Arial"/>
                <w:sz w:val="20"/>
                <w:szCs w:val="20"/>
                <w:lang w:eastAsia="hr-HR"/>
              </w:rPr>
              <w:t>)</w:t>
            </w:r>
          </w:p>
        </w:tc>
      </w:tr>
      <w:tr w:rsidR="004A4075" w:rsidRPr="004A4075" w:rsidTr="00D12E97">
        <w:tc>
          <w:tcPr>
            <w:tcW w:w="9639" w:type="dxa"/>
            <w:gridSpan w:val="3"/>
            <w:shd w:val="clear" w:color="auto" w:fill="F2F2F2"/>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samostojeće zgrade</w:t>
            </w:r>
          </w:p>
        </w:tc>
      </w:tr>
      <w:tr w:rsidR="004A4075" w:rsidRPr="004A4075" w:rsidTr="00D12E97">
        <w:tc>
          <w:tcPr>
            <w:tcW w:w="3175"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250-400</w:t>
            </w:r>
          </w:p>
        </w:tc>
        <w:tc>
          <w:tcPr>
            <w:tcW w:w="3284"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35%</w:t>
            </w:r>
          </w:p>
        </w:tc>
        <w:tc>
          <w:tcPr>
            <w:tcW w:w="3180"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1,20</w:t>
            </w:r>
          </w:p>
        </w:tc>
      </w:tr>
      <w:tr w:rsidR="004A4075" w:rsidRPr="004A4075" w:rsidTr="00D12E97">
        <w:tc>
          <w:tcPr>
            <w:tcW w:w="3175"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401-600</w:t>
            </w:r>
          </w:p>
        </w:tc>
        <w:tc>
          <w:tcPr>
            <w:tcW w:w="3284"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32%</w:t>
            </w:r>
          </w:p>
        </w:tc>
        <w:tc>
          <w:tcPr>
            <w:tcW w:w="3180"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1,10</w:t>
            </w:r>
          </w:p>
        </w:tc>
      </w:tr>
      <w:tr w:rsidR="004A4075" w:rsidRPr="004A4075" w:rsidTr="00D12E97">
        <w:tc>
          <w:tcPr>
            <w:tcW w:w="3175"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601-750</w:t>
            </w:r>
          </w:p>
        </w:tc>
        <w:tc>
          <w:tcPr>
            <w:tcW w:w="3284"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30%</w:t>
            </w:r>
          </w:p>
        </w:tc>
        <w:tc>
          <w:tcPr>
            <w:tcW w:w="3180"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1,05</w:t>
            </w:r>
          </w:p>
        </w:tc>
      </w:tr>
      <w:tr w:rsidR="004A4075" w:rsidRPr="004A4075" w:rsidTr="00D12E97">
        <w:tc>
          <w:tcPr>
            <w:tcW w:w="3175"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751-900</w:t>
            </w:r>
          </w:p>
        </w:tc>
        <w:tc>
          <w:tcPr>
            <w:tcW w:w="3284"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28%</w:t>
            </w:r>
          </w:p>
        </w:tc>
        <w:tc>
          <w:tcPr>
            <w:tcW w:w="3180"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0,95</w:t>
            </w:r>
          </w:p>
        </w:tc>
      </w:tr>
      <w:tr w:rsidR="004A4075" w:rsidRPr="004A4075" w:rsidTr="00D12E97">
        <w:tc>
          <w:tcPr>
            <w:tcW w:w="3175"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901-1200</w:t>
            </w:r>
          </w:p>
        </w:tc>
        <w:tc>
          <w:tcPr>
            <w:tcW w:w="3284"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25%</w:t>
            </w:r>
          </w:p>
        </w:tc>
        <w:tc>
          <w:tcPr>
            <w:tcW w:w="3180"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0,85</w:t>
            </w:r>
          </w:p>
        </w:tc>
      </w:tr>
      <w:tr w:rsidR="004A4075" w:rsidRPr="004A4075" w:rsidTr="00D12E97">
        <w:tc>
          <w:tcPr>
            <w:tcW w:w="3175"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1201-</w:t>
            </w:r>
          </w:p>
        </w:tc>
        <w:tc>
          <w:tcPr>
            <w:tcW w:w="3284"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20%</w:t>
            </w:r>
          </w:p>
        </w:tc>
        <w:tc>
          <w:tcPr>
            <w:tcW w:w="3180"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0,70</w:t>
            </w:r>
          </w:p>
        </w:tc>
      </w:tr>
      <w:tr w:rsidR="004A4075" w:rsidRPr="004A4075" w:rsidTr="00D12E97">
        <w:tc>
          <w:tcPr>
            <w:tcW w:w="9639" w:type="dxa"/>
            <w:gridSpan w:val="3"/>
            <w:shd w:val="clear" w:color="auto" w:fill="F2F2F2"/>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poluugrađene zgrade</w:t>
            </w:r>
          </w:p>
        </w:tc>
      </w:tr>
      <w:tr w:rsidR="004A4075" w:rsidRPr="004A4075" w:rsidTr="00D12E97">
        <w:tc>
          <w:tcPr>
            <w:tcW w:w="3175"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200-350</w:t>
            </w:r>
          </w:p>
        </w:tc>
        <w:tc>
          <w:tcPr>
            <w:tcW w:w="3284"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40%</w:t>
            </w:r>
          </w:p>
        </w:tc>
        <w:tc>
          <w:tcPr>
            <w:tcW w:w="3180"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1,40</w:t>
            </w:r>
          </w:p>
        </w:tc>
      </w:tr>
      <w:tr w:rsidR="004A4075" w:rsidRPr="004A4075" w:rsidTr="00D12E97">
        <w:tc>
          <w:tcPr>
            <w:tcW w:w="3175"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351-500</w:t>
            </w:r>
          </w:p>
        </w:tc>
        <w:tc>
          <w:tcPr>
            <w:tcW w:w="3284"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38%</w:t>
            </w:r>
          </w:p>
        </w:tc>
        <w:tc>
          <w:tcPr>
            <w:tcW w:w="3180"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1,35</w:t>
            </w:r>
          </w:p>
        </w:tc>
      </w:tr>
      <w:tr w:rsidR="004A4075" w:rsidRPr="004A4075" w:rsidTr="00D12E97">
        <w:tc>
          <w:tcPr>
            <w:tcW w:w="3175"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501-650</w:t>
            </w:r>
          </w:p>
        </w:tc>
        <w:tc>
          <w:tcPr>
            <w:tcW w:w="3284"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35%</w:t>
            </w:r>
          </w:p>
        </w:tc>
        <w:tc>
          <w:tcPr>
            <w:tcW w:w="3180" w:type="dxa"/>
          </w:tcPr>
          <w:p w:rsidR="004A4075" w:rsidRPr="004A4075" w:rsidRDefault="004A4075" w:rsidP="004A4075">
            <w:pPr>
              <w:tabs>
                <w:tab w:val="left" w:pos="567"/>
              </w:tabs>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1,25</w:t>
            </w:r>
          </w:p>
        </w:tc>
      </w:tr>
    </w:tbl>
    <w:p w:rsidR="004A4075" w:rsidRPr="004A4075" w:rsidRDefault="004A4075" w:rsidP="004A4075">
      <w:pPr>
        <w:tabs>
          <w:tab w:val="left" w:pos="567"/>
          <w:tab w:val="left" w:pos="993"/>
        </w:tabs>
        <w:spacing w:before="60"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(4)</w:t>
      </w:r>
      <w:r w:rsidRPr="004A4075">
        <w:rPr>
          <w:rFonts w:ascii="Arial Narrow" w:eastAsia="Times New Roman" w:hAnsi="Arial Narrow" w:cs="Arial"/>
          <w:sz w:val="20"/>
          <w:szCs w:val="20"/>
          <w:lang w:eastAsia="hr-HR"/>
        </w:rPr>
        <w:tab/>
        <w:t>Koeficijent iskoristivosti na građevnim česticama višestambenih zgrada i zgrada mješovite namjene ne smije biti veći od 1,2 uz najveći dopušteni koeficijent izgrađenosti koji iznosi 0,3.</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10.</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VISINA ZGRADA</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Najveća dopuštena visina zgrada određena je s dva pokazatelja: najvećim dopuštenim brojem nadzemnih etaža (V</w:t>
      </w:r>
      <w:r w:rsidRPr="004A4075">
        <w:rPr>
          <w:rFonts w:ascii="Arial Narrow" w:eastAsia="Times New Roman" w:hAnsi="Arial Narrow" w:cs="Arial"/>
          <w:sz w:val="20"/>
          <w:szCs w:val="20"/>
          <w:vertAlign w:val="subscript"/>
          <w:lang w:eastAsia="hr-HR"/>
        </w:rPr>
        <w:t>e</w:t>
      </w:r>
      <w:r w:rsidRPr="004A4075">
        <w:rPr>
          <w:rFonts w:ascii="Arial Narrow" w:eastAsia="Times New Roman" w:hAnsi="Arial Narrow" w:cs="Arial"/>
          <w:sz w:val="20"/>
          <w:szCs w:val="20"/>
          <w:lang w:eastAsia="hr-HR"/>
        </w:rPr>
        <w:t>max) i najvećom dopuštenom visinom vijenca zgrade izraženom u metrima (V</w:t>
      </w:r>
      <w:r w:rsidRPr="004A4075">
        <w:rPr>
          <w:rFonts w:ascii="Arial Narrow" w:eastAsia="Times New Roman" w:hAnsi="Arial Narrow" w:cs="Arial"/>
          <w:sz w:val="20"/>
          <w:szCs w:val="20"/>
          <w:vertAlign w:val="subscript"/>
          <w:lang w:eastAsia="hr-HR"/>
        </w:rPr>
        <w:t>m</w:t>
      </w:r>
      <w:r w:rsidRPr="004A4075">
        <w:rPr>
          <w:rFonts w:ascii="Arial Narrow" w:eastAsia="Times New Roman" w:hAnsi="Arial Narrow" w:cs="Arial"/>
          <w:sz w:val="20"/>
          <w:szCs w:val="20"/>
          <w:lang w:eastAsia="hr-HR"/>
        </w:rPr>
        <w:t>max), pri čemu oba pokazatelja moraju biti zadovoljena.</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Nadzemnim etažama, u smislu ovih Odredbi, smatraju se: suteren (Su), prizemlje (P), katovi (1, 2) i potkrovlje (Pk).</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w:t>
      </w:r>
      <w:r w:rsidRPr="004A4075">
        <w:rPr>
          <w:rFonts w:ascii="Arial Narrow" w:eastAsia="Times New Roman" w:hAnsi="Arial Narrow" w:cs="Arial"/>
          <w:sz w:val="20"/>
          <w:szCs w:val="20"/>
          <w:lang w:eastAsia="hr-HR"/>
        </w:rPr>
        <w:tab/>
        <w:t xml:space="preserve">U slučaju da se zgrada izvodi s ravnim krovom, umjesto potkrovlja, iznad posljednje </w:t>
      </w:r>
      <w:r w:rsidRPr="004A4075">
        <w:rPr>
          <w:rFonts w:ascii="Arial Narrow" w:eastAsia="Times New Roman" w:hAnsi="Arial Narrow" w:cs="Tahoma"/>
          <w:sz w:val="20"/>
          <w:szCs w:val="20"/>
          <w:lang w:eastAsia="hr-HR"/>
        </w:rPr>
        <w:t xml:space="preserve">etaže </w:t>
      </w:r>
      <w:r w:rsidRPr="004A4075">
        <w:rPr>
          <w:rFonts w:ascii="Arial Narrow" w:eastAsia="Times New Roman" w:hAnsi="Arial Narrow" w:cs="Arial"/>
          <w:sz w:val="20"/>
          <w:szCs w:val="20"/>
          <w:lang w:eastAsia="hr-HR"/>
        </w:rPr>
        <w:t>može se izvesti nadgrađe.</w:t>
      </w:r>
    </w:p>
    <w:p w:rsidR="004A4075" w:rsidRPr="004A4075" w:rsidRDefault="004A4075" w:rsidP="004A4075">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(4)</w:t>
      </w:r>
      <w:r w:rsidRPr="004A4075">
        <w:rPr>
          <w:rFonts w:ascii="Arial Narrow" w:eastAsia="Times New Roman" w:hAnsi="Arial Narrow" w:cs="Arial"/>
          <w:sz w:val="20"/>
          <w:szCs w:val="20"/>
          <w:lang w:eastAsia="hr-HR"/>
        </w:rPr>
        <w:tab/>
        <w:t xml:space="preserve">Svaka zgrada unutar obuhvata UPU-a može imati jednu ili više podrumskih razina (Po). </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lastRenderedPageBreak/>
        <w:t>Članak 11.</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UVJETI OBLIKOVANJA GRAĐEVINA I OTVORENIH PROSTORA NA GRAĐEVNOJ ČESTICI</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Oblikovanje glavne zgrade te pomoćnih građevina, odnosno svih otvorenih prostora na građevnoj čestici, uključujući i krajobrazno uređenje, mora biti cjelovito osmišljeno i međusobno usklađeno.</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 xml:space="preserve">Arhitektonsko oblikovanje zgrada i građevina treba biti utemeljeno na primjeni suvremenih materijala i konstrukcija te prostornih rješenja primjerenih lokalnom podneblju i usklađeno s izvornim arhitektonskim obilježjima. Moguća su i arhitektonska rješenja u kojima se, polazeći od izvornih vrijednosti lokalne graditeljske baštine i iskustava bez izravnog preuzimanja tradicijskih oblika, ostvaruju suvremene oblikovno-funkcionalne i prostorne vrijednosti. </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sidDel="00E86068">
        <w:rPr>
          <w:rFonts w:ascii="Arial Narrow" w:eastAsia="Times New Roman" w:hAnsi="Arial Narrow" w:cs="Arial"/>
          <w:sz w:val="20"/>
          <w:szCs w:val="20"/>
          <w:lang w:eastAsia="hr-HR"/>
        </w:rPr>
        <w:t xml:space="preserve"> </w:t>
      </w:r>
      <w:r w:rsidRPr="004A4075">
        <w:rPr>
          <w:rFonts w:ascii="Arial Narrow" w:eastAsia="Times New Roman" w:hAnsi="Arial Narrow" w:cs="Arial"/>
          <w:sz w:val="20"/>
          <w:szCs w:val="20"/>
          <w:lang w:eastAsia="hr-HR"/>
        </w:rPr>
        <w:t xml:space="preserve">(3) </w:t>
      </w:r>
      <w:r w:rsidRPr="004A4075">
        <w:rPr>
          <w:rFonts w:ascii="Arial Narrow" w:eastAsia="Times New Roman" w:hAnsi="Arial Narrow" w:cs="Arial"/>
          <w:sz w:val="20"/>
          <w:szCs w:val="20"/>
          <w:lang w:eastAsia="hr-HR"/>
        </w:rPr>
        <w:tab/>
        <w:t xml:space="preserve">Ne dopušta se građenje tipski proizvedenih i sklopivih zgrada/građevina pseudo stilskih obilježja, posebno građevina s prepoznatljivim oblikovnim obilježjima drugih podneblja (strmi krovovi, pokrov „šindrom“, pročelja u opeci ili drvenoj oblozi).  </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(4) </w:t>
      </w:r>
      <w:r w:rsidRPr="004A4075">
        <w:rPr>
          <w:rFonts w:ascii="Arial Narrow" w:eastAsia="Times New Roman" w:hAnsi="Arial Narrow" w:cs="Arial"/>
          <w:sz w:val="20"/>
          <w:szCs w:val="20"/>
          <w:lang w:eastAsia="hr-HR"/>
        </w:rPr>
        <w:tab/>
        <w:t>Pročelja ili njihovi dijelovi ne smiju biti jarkih boja, već u svijetloj nijansi uz korištenje obloge svijetlim kamenom ili kamenim pločama. Reške ne smiju biti isticane bojom različitom od boje kamena.</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(5) </w:t>
      </w:r>
      <w:r w:rsidRPr="004A4075">
        <w:rPr>
          <w:rFonts w:ascii="Arial Narrow" w:eastAsia="Times New Roman" w:hAnsi="Arial Narrow" w:cs="Arial"/>
          <w:sz w:val="20"/>
          <w:szCs w:val="20"/>
          <w:lang w:eastAsia="hr-HR"/>
        </w:rPr>
        <w:tab/>
        <w:t>Krovišta zgrada mogu biti ravna ili blagog nagiba (do 10</w:t>
      </w:r>
      <w:r w:rsidRPr="004A4075">
        <w:rPr>
          <w:rFonts w:ascii="Arial Narrow" w:eastAsia="Times New Roman" w:hAnsi="Arial Narrow" w:cs="Arial"/>
          <w:sz w:val="20"/>
          <w:szCs w:val="20"/>
          <w:vertAlign w:val="superscript"/>
          <w:lang w:eastAsia="hr-HR"/>
        </w:rPr>
        <w:t>o</w:t>
      </w:r>
      <w:r w:rsidRPr="004A4075">
        <w:rPr>
          <w:rFonts w:ascii="Arial Narrow" w:eastAsia="Times New Roman" w:hAnsi="Arial Narrow" w:cs="Arial"/>
          <w:sz w:val="20"/>
          <w:szCs w:val="20"/>
          <w:lang w:eastAsia="hr-HR"/>
        </w:rPr>
        <w:t>), jednostrešna, dvostrešna ili višestrešna (nagiba 25-35</w:t>
      </w:r>
      <w:r w:rsidRPr="004A4075">
        <w:rPr>
          <w:rFonts w:ascii="Arial Narrow" w:eastAsia="Times New Roman" w:hAnsi="Arial Narrow" w:cs="Arial"/>
          <w:sz w:val="20"/>
          <w:szCs w:val="20"/>
          <w:vertAlign w:val="superscript"/>
          <w:lang w:eastAsia="hr-HR"/>
        </w:rPr>
        <w:t>o</w:t>
      </w:r>
      <w:r w:rsidRPr="004A4075">
        <w:rPr>
          <w:rFonts w:ascii="Arial Narrow" w:eastAsia="Times New Roman" w:hAnsi="Arial Narrow" w:cs="Arial"/>
          <w:sz w:val="20"/>
          <w:szCs w:val="20"/>
          <w:lang w:eastAsia="hr-HR"/>
        </w:rPr>
        <w:t>). U slučaju kosog krovišta, nagib krovne plohe od vijenca do sljemena mora biti stalan.</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(6) </w:t>
      </w:r>
      <w:r w:rsidRPr="004A4075">
        <w:rPr>
          <w:rFonts w:ascii="Arial Narrow" w:eastAsia="Times New Roman" w:hAnsi="Arial Narrow" w:cs="Arial"/>
          <w:sz w:val="20"/>
          <w:szCs w:val="20"/>
          <w:lang w:eastAsia="hr-HR"/>
        </w:rPr>
        <w:tab/>
        <w:t xml:space="preserve">Dozvoljava se korištenje tzv „zelenog krova“. Moguća su rješenja i sa skrivenim </w:t>
      </w:r>
      <w:r w:rsidRPr="004A4075">
        <w:rPr>
          <w:rFonts w:ascii="Arial Narrow" w:eastAsia="Times New Roman" w:hAnsi="Arial Narrow" w:cs="Arial"/>
          <w:i/>
          <w:sz w:val="20"/>
          <w:szCs w:val="20"/>
          <w:lang w:eastAsia="hr-HR"/>
        </w:rPr>
        <w:t>obrnutim</w:t>
      </w:r>
      <w:r w:rsidRPr="004A4075">
        <w:rPr>
          <w:rFonts w:ascii="Arial Narrow" w:eastAsia="Times New Roman" w:hAnsi="Arial Narrow" w:cs="Arial"/>
          <w:sz w:val="20"/>
          <w:szCs w:val="20"/>
          <w:lang w:eastAsia="hr-HR"/>
        </w:rPr>
        <w:t xml:space="preserve"> krovištem blagog nagiba. U tom slučaju visina vijenca skriva ovu vrstu krovišta i ona predstavlja najveću dozvoljenu visinu izraženu u metrima. Kod korištenja ravnih (neprohodnih) krovova dozvoljava se korištenje krovnih nadsvjetla (kupola) za osvjetljenje prostora ispod. </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(7) </w:t>
      </w:r>
      <w:r w:rsidRPr="004A4075">
        <w:rPr>
          <w:rFonts w:ascii="Arial Narrow" w:eastAsia="Times New Roman" w:hAnsi="Arial Narrow" w:cs="Arial"/>
          <w:sz w:val="20"/>
          <w:szCs w:val="20"/>
          <w:lang w:eastAsia="hr-HR"/>
        </w:rPr>
        <w:tab/>
        <w:t xml:space="preserve">Sljeme kosog krova mora usporedno sa slojnicama. </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(8) </w:t>
      </w:r>
      <w:r w:rsidRPr="004A4075">
        <w:rPr>
          <w:rFonts w:ascii="Arial Narrow" w:eastAsia="Times New Roman" w:hAnsi="Arial Narrow" w:cs="Arial"/>
          <w:sz w:val="20"/>
          <w:szCs w:val="20"/>
          <w:lang w:eastAsia="hr-HR"/>
        </w:rPr>
        <w:tab/>
        <w:t>Pokrov krovišta može se odabrati sukladno nagibu, funkcionalnim potrebama i općoj zamisli arhitektonskog rješenja / oblikovanja. Ne dozvoljava se korištenje šindre, metalnog pokrova s odsjajem i sl.</w:t>
      </w:r>
    </w:p>
    <w:p w:rsidR="004A4075" w:rsidRPr="004A4075" w:rsidRDefault="004A4075" w:rsidP="004A4075">
      <w:pPr>
        <w:widowControl w:val="0"/>
        <w:tabs>
          <w:tab w:val="left" w:pos="567"/>
        </w:tabs>
        <w:autoSpaceDE w:val="0"/>
        <w:autoSpaceDN w:val="0"/>
        <w:adjustRightInd w:val="0"/>
        <w:spacing w:after="60" w:line="240" w:lineRule="auto"/>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(9) </w:t>
      </w:r>
      <w:r w:rsidRPr="004A4075">
        <w:rPr>
          <w:rFonts w:ascii="Arial Narrow" w:eastAsia="Times New Roman" w:hAnsi="Arial Narrow" w:cs="Arial"/>
          <w:sz w:val="20"/>
          <w:szCs w:val="20"/>
          <w:lang w:eastAsia="hr-HR"/>
        </w:rPr>
        <w:tab/>
        <w:t xml:space="preserve">Na južne krovne plohe dozvoljava se postava sunčanih ploča za proizvodnju električne energije. </w:t>
      </w:r>
    </w:p>
    <w:p w:rsidR="004A4075" w:rsidRPr="004A4075" w:rsidRDefault="004A4075" w:rsidP="004A4075">
      <w:pPr>
        <w:widowControl w:val="0"/>
        <w:tabs>
          <w:tab w:val="left" w:pos="567"/>
        </w:tabs>
        <w:autoSpaceDE w:val="0"/>
        <w:autoSpaceDN w:val="0"/>
        <w:adjustRightInd w:val="0"/>
        <w:spacing w:after="0" w:line="240" w:lineRule="auto"/>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(10) </w:t>
      </w:r>
      <w:r w:rsidRPr="004A4075">
        <w:rPr>
          <w:rFonts w:ascii="Arial Narrow" w:eastAsia="Times New Roman" w:hAnsi="Arial Narrow" w:cs="Arial"/>
          <w:sz w:val="20"/>
          <w:szCs w:val="20"/>
          <w:lang w:eastAsia="hr-HR"/>
        </w:rPr>
        <w:tab/>
        <w:t xml:space="preserve">Podzidi i pripadajuće terase na terenu, grade se i uređuju prema sljedećim uvjetima: </w:t>
      </w:r>
    </w:p>
    <w:p w:rsidR="004A4075" w:rsidRPr="004A4075" w:rsidRDefault="004A4075" w:rsidP="004A4075">
      <w:pPr>
        <w:widowControl w:val="0"/>
        <w:tabs>
          <w:tab w:val="left" w:pos="567"/>
        </w:tabs>
        <w:autoSpaceDE w:val="0"/>
        <w:autoSpaceDN w:val="0"/>
        <w:adjustRightInd w:val="0"/>
        <w:spacing w:after="0" w:line="240" w:lineRule="auto"/>
        <w:ind w:left="567" w:hanging="283"/>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a)</w:t>
      </w:r>
      <w:r w:rsidRPr="004A4075">
        <w:rPr>
          <w:rFonts w:ascii="Arial Narrow" w:eastAsia="Times New Roman" w:hAnsi="Arial Narrow" w:cs="Arial"/>
          <w:sz w:val="20"/>
          <w:szCs w:val="20"/>
          <w:lang w:eastAsia="hr-HR"/>
        </w:rPr>
        <w:tab/>
        <w:t xml:space="preserve">Ne dopušta se gradnja podzida viših od 2,00 m. U slučaju većih visinskih razlika terena, podzid i terase treba izvesti u više razina, ili podzid djelomično ili potpuno zatrpati zemljom kako bi se dobio izgled prirodnog zemljišta u nagibu. Terase se moraju izvesti u blagom nagibu prema „vanjskom“ rubu. Gradnjom podzida i terasa ne smije se omogućiti otjecanje površinskih oborinskih voda na susjedne čestice. </w:t>
      </w:r>
    </w:p>
    <w:p w:rsidR="004A4075" w:rsidRPr="004A4075" w:rsidRDefault="004A4075" w:rsidP="004A4075">
      <w:pPr>
        <w:widowControl w:val="0"/>
        <w:tabs>
          <w:tab w:val="left" w:pos="567"/>
        </w:tabs>
        <w:autoSpaceDE w:val="0"/>
        <w:autoSpaceDN w:val="0"/>
        <w:adjustRightInd w:val="0"/>
        <w:spacing w:after="60" w:line="240" w:lineRule="auto"/>
        <w:ind w:left="568" w:hanging="284"/>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b)</w:t>
      </w:r>
      <w:r w:rsidRPr="004A4075">
        <w:rPr>
          <w:rFonts w:ascii="Arial Narrow" w:eastAsia="Times New Roman" w:hAnsi="Arial Narrow" w:cs="Arial"/>
          <w:sz w:val="20"/>
          <w:szCs w:val="20"/>
          <w:lang w:eastAsia="hr-HR"/>
        </w:rPr>
        <w:tab/>
        <w:t xml:space="preserve">Završna ploha vidljivog dijela betonskog zida mora biti obložena kamenom. Iznimno, ako je zid visine do 1,00 m može biti i bez završne obrade kamenom. </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(11) </w:t>
      </w:r>
      <w:r w:rsidRPr="004A4075">
        <w:rPr>
          <w:rFonts w:ascii="Arial Narrow" w:eastAsia="Times New Roman" w:hAnsi="Arial Narrow" w:cs="Arial"/>
          <w:sz w:val="20"/>
          <w:szCs w:val="20"/>
          <w:lang w:eastAsia="hr-HR"/>
        </w:rPr>
        <w:tab/>
        <w:t xml:space="preserve">Sva uređenja terena i drugi zahvati (sukladno posebnom propisu o jednostavnim građevinama i radovima) provode se na način da se udio krajobrazno uređenog prirodnog okoliša na građevnoj čestici ne bude manji od 30% površine građevne čestice. </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(12) </w:t>
      </w:r>
      <w:r w:rsidRPr="004A4075">
        <w:rPr>
          <w:rFonts w:ascii="Arial Narrow" w:eastAsia="Times New Roman" w:hAnsi="Arial Narrow" w:cs="Arial"/>
          <w:sz w:val="20"/>
          <w:szCs w:val="20"/>
          <w:lang w:eastAsia="hr-HR"/>
        </w:rPr>
        <w:tab/>
        <w:t>Krajobrazno uređena površina čestice mora omogućiti upijanje/procjeđivanje oborinske vode. Pojedinačna veličina površine na građevnoj čestici koja se može obračunati kao dio ukupne površine krajobrazno uređenog i oblikovanog prirodnog terena ne može biti manja od 3,00 m</w:t>
      </w:r>
      <w:r w:rsidRPr="004A4075">
        <w:rPr>
          <w:rFonts w:ascii="Arial Narrow" w:eastAsia="Times New Roman" w:hAnsi="Arial Narrow" w:cs="Arial"/>
          <w:sz w:val="20"/>
          <w:szCs w:val="20"/>
          <w:vertAlign w:val="superscript"/>
          <w:lang w:eastAsia="hr-HR"/>
        </w:rPr>
        <w:t>2</w:t>
      </w:r>
      <w:r w:rsidRPr="004A4075">
        <w:rPr>
          <w:rFonts w:ascii="Arial Narrow" w:eastAsia="Times New Roman" w:hAnsi="Arial Narrow" w:cs="Arial"/>
          <w:sz w:val="20"/>
          <w:szCs w:val="20"/>
          <w:lang w:eastAsia="hr-HR"/>
        </w:rPr>
        <w:t>, niti uža od 0,50 m. Uz rub građevnih čestica, preporuča se sadnja biljaka primjerenih podneblju kao zaštita od pogleda.</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(13) </w:t>
      </w:r>
      <w:r w:rsidRPr="004A4075">
        <w:rPr>
          <w:rFonts w:ascii="Arial Narrow" w:eastAsia="Times New Roman" w:hAnsi="Arial Narrow" w:cs="Arial"/>
          <w:sz w:val="20"/>
          <w:szCs w:val="20"/>
          <w:lang w:eastAsia="hr-HR"/>
        </w:rPr>
        <w:tab/>
        <w:t xml:space="preserve">Površine s uređenim parkirališnim mjestima za osobna vozila ne mogu se uračunavati u površinu krajobrazno uređenog dijela čestice bez obzira na vrstu materijala koji se koristi za opločenje istih. </w:t>
      </w:r>
    </w:p>
    <w:p w:rsidR="004A4075" w:rsidRPr="004A4075" w:rsidRDefault="004A4075" w:rsidP="004A4075">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(14)</w:t>
      </w:r>
      <w:r w:rsidRPr="004A4075">
        <w:rPr>
          <w:rFonts w:ascii="Arial Narrow" w:eastAsia="Times New Roman" w:hAnsi="Arial Narrow" w:cs="Arial"/>
          <w:sz w:val="20"/>
          <w:szCs w:val="20"/>
          <w:lang w:eastAsia="hr-HR"/>
        </w:rPr>
        <w:tab/>
        <w:t>Na postojećim zgradama mogu se provoditi svi zahvati u skladu s odredbama ovog UPU-a. U slučaju kada je zgrada veća od dozvoljene prema odredbama ovog UPU-a (K</w:t>
      </w:r>
      <w:r w:rsidRPr="004A4075">
        <w:rPr>
          <w:rFonts w:ascii="Arial Narrow" w:eastAsia="Times New Roman" w:hAnsi="Arial Narrow" w:cs="Arial"/>
          <w:sz w:val="20"/>
          <w:szCs w:val="20"/>
          <w:vertAlign w:val="subscript"/>
          <w:lang w:eastAsia="hr-HR"/>
        </w:rPr>
        <w:t>ig</w:t>
      </w:r>
      <w:r w:rsidRPr="004A4075">
        <w:rPr>
          <w:rFonts w:ascii="Arial Narrow" w:eastAsia="Times New Roman" w:hAnsi="Arial Narrow" w:cs="Arial"/>
          <w:sz w:val="20"/>
          <w:szCs w:val="20"/>
          <w:lang w:eastAsia="hr-HR"/>
        </w:rPr>
        <w:t xml:space="preserve"> i K</w:t>
      </w:r>
      <w:r w:rsidRPr="004A4075">
        <w:rPr>
          <w:rFonts w:ascii="Arial Narrow" w:eastAsia="Times New Roman" w:hAnsi="Arial Narrow" w:cs="Arial"/>
          <w:sz w:val="20"/>
          <w:szCs w:val="20"/>
          <w:vertAlign w:val="subscript"/>
          <w:lang w:eastAsia="hr-HR"/>
        </w:rPr>
        <w:t>is</w:t>
      </w:r>
      <w:r w:rsidRPr="004A4075">
        <w:rPr>
          <w:rFonts w:ascii="Arial Narrow" w:eastAsia="Times New Roman" w:hAnsi="Arial Narrow" w:cs="Arial"/>
          <w:sz w:val="20"/>
          <w:szCs w:val="20"/>
          <w:lang w:eastAsia="hr-HR"/>
        </w:rPr>
        <w:t>) na njoj nije moguće provoditi bilo koje zahvate kojima bi se povećala  se nikakvi zahvati na povećanju njene bruto razvijene površine. U slučaju ako se prekoračenje odnosi samo na površinu prizemlja (K</w:t>
      </w:r>
      <w:r w:rsidRPr="004A4075">
        <w:rPr>
          <w:rFonts w:ascii="Arial Narrow" w:eastAsia="Times New Roman" w:hAnsi="Arial Narrow" w:cs="Arial"/>
          <w:sz w:val="20"/>
          <w:szCs w:val="20"/>
          <w:vertAlign w:val="subscript"/>
          <w:lang w:eastAsia="hr-HR"/>
        </w:rPr>
        <w:t>ig</w:t>
      </w:r>
      <w:r w:rsidRPr="004A4075">
        <w:rPr>
          <w:rFonts w:ascii="Arial Narrow" w:eastAsia="Times New Roman" w:hAnsi="Arial Narrow" w:cs="Arial"/>
          <w:sz w:val="20"/>
          <w:szCs w:val="20"/>
          <w:lang w:eastAsia="hr-HR"/>
        </w:rPr>
        <w:t>), ali ne i koeficijent iskoristivosti, dozvoljavaju se zahvati nadogradnje na postojećoj zgradi do dostignuća najveće dozvoljene iskoristivosti (K</w:t>
      </w:r>
      <w:r w:rsidRPr="004A4075">
        <w:rPr>
          <w:rFonts w:ascii="Arial Narrow" w:eastAsia="Times New Roman" w:hAnsi="Arial Narrow" w:cs="Arial"/>
          <w:sz w:val="20"/>
          <w:szCs w:val="20"/>
          <w:vertAlign w:val="subscript"/>
          <w:lang w:eastAsia="hr-HR"/>
        </w:rPr>
        <w:t>is</w:t>
      </w:r>
      <w:r w:rsidRPr="004A4075">
        <w:rPr>
          <w:rFonts w:ascii="Arial Narrow" w:eastAsia="Times New Roman" w:hAnsi="Arial Narrow" w:cs="Arial"/>
          <w:sz w:val="20"/>
          <w:szCs w:val="20"/>
          <w:lang w:eastAsia="hr-HR"/>
        </w:rPr>
        <w:t xml:space="preserve">). </w:t>
      </w:r>
    </w:p>
    <w:p w:rsidR="004A4075" w:rsidRPr="004A4075" w:rsidRDefault="004A4075" w:rsidP="004A4075">
      <w:pPr>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12.</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PRISTUP NA GRAĐEVNU ČESTICU I PROPISANI BROJ PARKIRNIH MJESTA</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(1) </w:t>
      </w:r>
      <w:r w:rsidRPr="004A4075">
        <w:rPr>
          <w:rFonts w:ascii="Arial Narrow" w:eastAsia="Times New Roman" w:hAnsi="Arial Narrow" w:cs="Arial"/>
          <w:sz w:val="20"/>
          <w:szCs w:val="20"/>
          <w:lang w:eastAsia="hr-HR"/>
        </w:rPr>
        <w:tab/>
        <w:t xml:space="preserve">Za svaku glavnu zgradu potrebno je osigurati potreban broj parkirališno/garažnih mjesta (u samoj zgradi ili na građevnoj čestici). </w:t>
      </w:r>
    </w:p>
    <w:p w:rsidR="004A4075" w:rsidRPr="004A4075" w:rsidRDefault="004A4075" w:rsidP="004A4075">
      <w:pPr>
        <w:widowControl w:val="0"/>
        <w:tabs>
          <w:tab w:val="left" w:pos="567"/>
        </w:tabs>
        <w:autoSpaceDE w:val="0"/>
        <w:autoSpaceDN w:val="0"/>
        <w:adjustRightInd w:val="0"/>
        <w:spacing w:after="24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(2) </w:t>
      </w:r>
      <w:r w:rsidRPr="004A4075">
        <w:rPr>
          <w:rFonts w:ascii="Arial Narrow" w:eastAsia="Times New Roman" w:hAnsi="Arial Narrow" w:cs="Arial"/>
          <w:sz w:val="20"/>
          <w:szCs w:val="20"/>
          <w:lang w:eastAsia="hr-HR"/>
        </w:rPr>
        <w:tab/>
        <w:t>Parkiranje za goste postojećih zgrada kao i posjetitelja uređene plaže predviđeno je duž postojeće prometnice.</w:t>
      </w:r>
    </w:p>
    <w:p w:rsidR="004A4075" w:rsidRPr="004A4075" w:rsidRDefault="004A4075" w:rsidP="004A4075">
      <w:pPr>
        <w:spacing w:after="120" w:line="240" w:lineRule="auto"/>
        <w:ind w:left="709" w:hanging="709"/>
        <w:rPr>
          <w:rFonts w:ascii="Arial Narrow" w:eastAsia="Times New Roman" w:hAnsi="Arial Narrow" w:cs="Arial"/>
          <w:sz w:val="28"/>
          <w:szCs w:val="28"/>
        </w:rPr>
      </w:pPr>
      <w:r w:rsidRPr="004A4075" w:rsidDel="00816677">
        <w:rPr>
          <w:rFonts w:ascii="Arial Narrow" w:eastAsia="Times New Roman" w:hAnsi="Arial Narrow" w:cs="Times New Roman"/>
          <w:sz w:val="20"/>
          <w:szCs w:val="20"/>
          <w:lang w:eastAsia="hr-HR"/>
        </w:rPr>
        <w:t xml:space="preserve"> </w:t>
      </w:r>
      <w:r w:rsidRPr="004A4075">
        <w:rPr>
          <w:rFonts w:ascii="Arial Narrow" w:eastAsia="Times New Roman" w:hAnsi="Arial Narrow" w:cs="Arial"/>
          <w:sz w:val="28"/>
          <w:szCs w:val="28"/>
          <w:lang w:eastAsia="hr-HR"/>
        </w:rPr>
        <w:t xml:space="preserve">3. </w:t>
      </w:r>
      <w:r w:rsidRPr="004A4075">
        <w:rPr>
          <w:rFonts w:ascii="Arial Narrow" w:eastAsia="Times New Roman" w:hAnsi="Arial Narrow" w:cs="Arial"/>
          <w:sz w:val="28"/>
          <w:szCs w:val="28"/>
          <w:lang w:eastAsia="hr-HR"/>
        </w:rPr>
        <w:tab/>
        <w:t>UVJETI SMJEŠTAJA GRAĐEVINA I SADRŽAJA</w:t>
      </w:r>
    </w:p>
    <w:p w:rsidR="004A4075" w:rsidRPr="004A4075" w:rsidRDefault="004A4075" w:rsidP="004A4075">
      <w:pPr>
        <w:widowControl w:val="0"/>
        <w:autoSpaceDE w:val="0"/>
        <w:autoSpaceDN w:val="0"/>
        <w:adjustRightInd w:val="0"/>
        <w:spacing w:after="120" w:line="240" w:lineRule="auto"/>
        <w:ind w:left="709" w:hanging="709"/>
        <w:rPr>
          <w:rFonts w:ascii="Arial Narrow" w:eastAsia="Times New Roman" w:hAnsi="Arial Narrow" w:cs="Arial"/>
          <w:sz w:val="24"/>
          <w:szCs w:val="24"/>
          <w:lang w:eastAsia="hr-HR"/>
        </w:rPr>
      </w:pPr>
      <w:r w:rsidRPr="004A4075">
        <w:rPr>
          <w:rFonts w:ascii="Arial Narrow" w:eastAsia="Times New Roman" w:hAnsi="Arial Narrow" w:cs="Arial"/>
          <w:sz w:val="24"/>
          <w:szCs w:val="24"/>
          <w:lang w:eastAsia="hr-HR"/>
        </w:rPr>
        <w:t>3.1.</w:t>
      </w:r>
      <w:r w:rsidRPr="004A4075">
        <w:rPr>
          <w:rFonts w:ascii="Arial Narrow" w:eastAsia="Times New Roman" w:hAnsi="Arial Narrow" w:cs="Arial"/>
          <w:sz w:val="24"/>
          <w:szCs w:val="24"/>
          <w:lang w:eastAsia="hr-HR"/>
        </w:rPr>
        <w:tab/>
        <w:t>Uvjeti uređenja i građenja zgrada mješovite namjene (M)</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13.</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POVRŠINE ZA GRAĐENJE I NJIHOVA UDALJENOST OD RUBA GRAĐEVNE ČESTICE</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(1) </w:t>
      </w:r>
      <w:r w:rsidRPr="004A4075">
        <w:rPr>
          <w:rFonts w:ascii="Arial Narrow" w:eastAsia="Times New Roman" w:hAnsi="Arial Narrow" w:cs="Arial"/>
          <w:sz w:val="20"/>
          <w:szCs w:val="20"/>
          <w:lang w:eastAsia="hr-HR"/>
        </w:rPr>
        <w:tab/>
        <w:t xml:space="preserve">Unutar UPU-a nalaze se četiri vrste građevnih čestica za gradnju zgrada mješovite namjene i to: </w:t>
      </w:r>
      <w:r w:rsidRPr="004A4075">
        <w:rPr>
          <w:rFonts w:ascii="Arial Narrow" w:eastAsia="Times New Roman" w:hAnsi="Arial Narrow" w:cs="Arial"/>
          <w:i/>
          <w:sz w:val="20"/>
          <w:szCs w:val="20"/>
          <w:lang w:eastAsia="hr-HR"/>
        </w:rPr>
        <w:t>nove neizgrađene građevne čestice</w:t>
      </w:r>
      <w:r w:rsidRPr="004A4075">
        <w:rPr>
          <w:rFonts w:ascii="Arial Narrow" w:eastAsia="Times New Roman" w:hAnsi="Arial Narrow" w:cs="Arial"/>
          <w:sz w:val="20"/>
          <w:szCs w:val="20"/>
          <w:lang w:eastAsia="hr-HR"/>
        </w:rPr>
        <w:t xml:space="preserve"> (M-01 do M-36), </w:t>
      </w:r>
      <w:r w:rsidRPr="004A4075">
        <w:rPr>
          <w:rFonts w:ascii="Arial Narrow" w:eastAsia="Times New Roman" w:hAnsi="Arial Narrow" w:cs="Arial"/>
          <w:i/>
          <w:sz w:val="20"/>
          <w:szCs w:val="20"/>
          <w:lang w:eastAsia="hr-HR"/>
        </w:rPr>
        <w:t>postojeće neizgrađene građevne čestice</w:t>
      </w:r>
      <w:r w:rsidRPr="004A4075">
        <w:rPr>
          <w:rFonts w:ascii="Arial Narrow" w:eastAsia="Times New Roman" w:hAnsi="Arial Narrow" w:cs="Arial"/>
          <w:sz w:val="20"/>
          <w:szCs w:val="20"/>
          <w:lang w:eastAsia="hr-HR"/>
        </w:rPr>
        <w:t xml:space="preserve"> (Mp-01 i Mp-02), </w:t>
      </w:r>
      <w:r w:rsidRPr="004A4075">
        <w:rPr>
          <w:rFonts w:ascii="Arial Narrow" w:eastAsia="Times New Roman" w:hAnsi="Arial Narrow" w:cs="Arial"/>
          <w:i/>
          <w:sz w:val="20"/>
          <w:szCs w:val="20"/>
          <w:lang w:eastAsia="hr-HR"/>
        </w:rPr>
        <w:t xml:space="preserve">preoblikovane postojeće </w:t>
      </w:r>
      <w:r w:rsidRPr="004A4075">
        <w:rPr>
          <w:rFonts w:ascii="Arial Narrow" w:eastAsia="Times New Roman" w:hAnsi="Arial Narrow" w:cs="Arial"/>
          <w:i/>
          <w:sz w:val="20"/>
          <w:szCs w:val="20"/>
          <w:lang w:eastAsia="hr-HR"/>
        </w:rPr>
        <w:lastRenderedPageBreak/>
        <w:t>izgrađene građevne čestice</w:t>
      </w:r>
      <w:r w:rsidRPr="004A4075">
        <w:rPr>
          <w:rFonts w:ascii="Arial Narrow" w:eastAsia="Times New Roman" w:hAnsi="Arial Narrow" w:cs="Arial"/>
          <w:sz w:val="20"/>
          <w:szCs w:val="20"/>
          <w:lang w:eastAsia="hr-HR"/>
        </w:rPr>
        <w:t xml:space="preserve"> (M*-01 do M*-04) te </w:t>
      </w:r>
      <w:r w:rsidRPr="004A4075">
        <w:rPr>
          <w:rFonts w:ascii="Arial Narrow" w:eastAsia="Times New Roman" w:hAnsi="Arial Narrow" w:cs="Arial"/>
          <w:i/>
          <w:sz w:val="20"/>
          <w:szCs w:val="20"/>
          <w:lang w:eastAsia="hr-HR"/>
        </w:rPr>
        <w:t>postojeće izgrađene građevne čestice</w:t>
      </w:r>
      <w:r w:rsidRPr="004A4075">
        <w:rPr>
          <w:rFonts w:ascii="Arial Narrow" w:eastAsia="Times New Roman" w:hAnsi="Arial Narrow" w:cs="Arial"/>
          <w:sz w:val="20"/>
          <w:szCs w:val="20"/>
          <w:lang w:eastAsia="hr-HR"/>
        </w:rPr>
        <w:t xml:space="preserve"> (Mp*-01 do Mp*13). </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 xml:space="preserve">Površina za gradnju glavne zgrade i pomoćnih građevina (u skladu s prostornim mogućnostima), udaljenost istih od ruba građevne čestice te katnost vidljiva je na kartografskom prilogu 4.B. </w:t>
      </w:r>
      <w:r w:rsidRPr="004A4075">
        <w:rPr>
          <w:rFonts w:ascii="Arial Narrow" w:eastAsia="Times New Roman" w:hAnsi="Arial Narrow" w:cs="Arial"/>
          <w:i/>
          <w:sz w:val="20"/>
          <w:szCs w:val="20"/>
          <w:lang w:eastAsia="hr-HR"/>
        </w:rPr>
        <w:t>Uvjeti gradnje</w:t>
      </w:r>
      <w:r w:rsidRPr="004A4075">
        <w:rPr>
          <w:rFonts w:ascii="Arial Narrow" w:eastAsia="Times New Roman" w:hAnsi="Arial Narrow" w:cs="Arial"/>
          <w:sz w:val="20"/>
          <w:szCs w:val="20"/>
          <w:lang w:eastAsia="hr-HR"/>
        </w:rPr>
        <w:t xml:space="preserve">. </w:t>
      </w:r>
    </w:p>
    <w:p w:rsidR="004A4075" w:rsidRPr="004A4075" w:rsidRDefault="004A4075" w:rsidP="004A4075">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w:t>
      </w:r>
      <w:r w:rsidRPr="004A4075">
        <w:rPr>
          <w:rFonts w:ascii="Arial Narrow" w:eastAsia="Times New Roman" w:hAnsi="Arial Narrow" w:cs="Arial"/>
          <w:sz w:val="20"/>
          <w:szCs w:val="20"/>
          <w:lang w:eastAsia="hr-HR"/>
        </w:rPr>
        <w:tab/>
        <w:t xml:space="preserve">U prvu grupu građevnih čestica uvrštene su novo oblikovane građevne čestice nastale preparcelacijom neizgrađenog dijela obuhvata UPU-a. Veličine pojedinih površina za gradnju na </w:t>
      </w:r>
      <w:r w:rsidRPr="004A4075">
        <w:rPr>
          <w:rFonts w:ascii="Arial Narrow" w:eastAsia="Times New Roman" w:hAnsi="Arial Narrow" w:cs="Arial"/>
          <w:i/>
          <w:sz w:val="20"/>
          <w:szCs w:val="20"/>
          <w:lang w:eastAsia="hr-HR"/>
        </w:rPr>
        <w:t>novim neizgrađenim građevnim česticama</w:t>
      </w:r>
      <w:r w:rsidRPr="004A4075">
        <w:rPr>
          <w:rFonts w:ascii="Arial Narrow" w:eastAsia="Times New Roman" w:hAnsi="Arial Narrow" w:cs="Arial"/>
          <w:sz w:val="20"/>
          <w:szCs w:val="20"/>
          <w:lang w:eastAsia="hr-HR"/>
        </w:rPr>
        <w:t xml:space="preserve"> (S/M) vidljive su iz naredne tablice:</w:t>
      </w:r>
    </w:p>
    <w:tbl>
      <w:tblPr>
        <w:tblW w:w="9741" w:type="dxa"/>
        <w:tblInd w:w="93" w:type="dxa"/>
        <w:tblLook w:val="04A0" w:firstRow="1" w:lastRow="0" w:firstColumn="1" w:lastColumn="0" w:noHBand="0" w:noVBand="1"/>
      </w:tblPr>
      <w:tblGrid>
        <w:gridCol w:w="861"/>
        <w:gridCol w:w="820"/>
        <w:gridCol w:w="820"/>
        <w:gridCol w:w="820"/>
        <w:gridCol w:w="820"/>
        <w:gridCol w:w="700"/>
        <w:gridCol w:w="700"/>
        <w:gridCol w:w="700"/>
        <w:gridCol w:w="700"/>
        <w:gridCol w:w="700"/>
        <w:gridCol w:w="700"/>
        <w:gridCol w:w="700"/>
        <w:gridCol w:w="700"/>
      </w:tblGrid>
      <w:tr w:rsidR="004A4075" w:rsidRPr="004A4075" w:rsidTr="00D12E97">
        <w:trPr>
          <w:trHeight w:val="1830"/>
        </w:trPr>
        <w:tc>
          <w:tcPr>
            <w:tcW w:w="861" w:type="dxa"/>
            <w:vMerge w:val="restart"/>
            <w:tcBorders>
              <w:top w:val="single" w:sz="8" w:space="0" w:color="auto"/>
              <w:left w:val="single" w:sz="8" w:space="0" w:color="auto"/>
              <w:bottom w:val="single" w:sz="8" w:space="0" w:color="000000"/>
              <w:right w:val="single" w:sz="4" w:space="0" w:color="auto"/>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 xml:space="preserve">OZNAKA </w:t>
            </w:r>
            <w:r w:rsidRPr="004A4075">
              <w:rPr>
                <w:rFonts w:ascii="Arial Narrow" w:eastAsia="Times New Roman" w:hAnsi="Arial Narrow" w:cs="Calibri"/>
                <w:bCs/>
                <w:sz w:val="18"/>
                <w:szCs w:val="18"/>
                <w:lang w:eastAsia="hr-HR"/>
              </w:rPr>
              <w:br/>
              <w:t xml:space="preserve">GRAĐEVNE  </w:t>
            </w:r>
            <w:r w:rsidRPr="004A4075">
              <w:rPr>
                <w:rFonts w:ascii="Arial Narrow" w:eastAsia="Times New Roman" w:hAnsi="Arial Narrow" w:cs="Calibri"/>
                <w:bCs/>
                <w:sz w:val="18"/>
                <w:szCs w:val="18"/>
                <w:lang w:eastAsia="hr-HR"/>
              </w:rPr>
              <w:br/>
              <w:t>ČESTICE</w:t>
            </w:r>
          </w:p>
        </w:tc>
        <w:tc>
          <w:tcPr>
            <w:tcW w:w="820" w:type="dxa"/>
            <w:vMerge w:val="restart"/>
            <w:tcBorders>
              <w:top w:val="single" w:sz="8" w:space="0" w:color="auto"/>
              <w:left w:val="single" w:sz="4" w:space="0" w:color="auto"/>
              <w:bottom w:val="single" w:sz="8" w:space="0" w:color="000000"/>
              <w:right w:val="single" w:sz="4" w:space="0" w:color="auto"/>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POVRŠINA</w:t>
            </w:r>
            <w:r w:rsidRPr="004A4075">
              <w:rPr>
                <w:rFonts w:ascii="Arial Narrow" w:eastAsia="Times New Roman" w:hAnsi="Arial Narrow" w:cs="Calibri"/>
                <w:bCs/>
                <w:sz w:val="18"/>
                <w:szCs w:val="18"/>
                <w:lang w:eastAsia="hr-HR"/>
              </w:rPr>
              <w:b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820" w:type="dxa"/>
            <w:vMerge w:val="restart"/>
            <w:tcBorders>
              <w:top w:val="single" w:sz="8" w:space="0" w:color="auto"/>
              <w:left w:val="single" w:sz="4" w:space="0" w:color="auto"/>
              <w:bottom w:val="single" w:sz="8" w:space="0" w:color="000000"/>
              <w:right w:val="single" w:sz="4" w:space="0" w:color="auto"/>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POVRŠINA NA KOJOJ JE MOGUĆE GRAĐENJE GLAVNE ZGRADE  (m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820" w:type="dxa"/>
            <w:vMerge w:val="restart"/>
            <w:tcBorders>
              <w:top w:val="single" w:sz="8" w:space="0" w:color="auto"/>
              <w:left w:val="single" w:sz="4" w:space="0" w:color="auto"/>
              <w:bottom w:val="single" w:sz="8" w:space="0" w:color="000000"/>
              <w:right w:val="single" w:sz="4" w:space="0" w:color="auto"/>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POVRŠINA  NA KOJOJ JE MOGUĆE GRAĐENJE POMOĆNIH ZGRADA I GRAĐEVINA (m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820" w:type="dxa"/>
            <w:vMerge w:val="restart"/>
            <w:tcBorders>
              <w:top w:val="single" w:sz="8" w:space="0" w:color="auto"/>
              <w:left w:val="single" w:sz="4" w:space="0" w:color="auto"/>
              <w:bottom w:val="single" w:sz="8" w:space="0" w:color="000000"/>
              <w:right w:val="nil"/>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UKUPNA POVRŠINA  NA KOJOJ JE MOGUĆE GRAĐENJE</w:t>
            </w:r>
            <w:r w:rsidRPr="004A4075">
              <w:rPr>
                <w:rFonts w:ascii="Arial Narrow" w:eastAsia="Times New Roman" w:hAnsi="Arial Narrow" w:cs="Calibri"/>
                <w:bCs/>
                <w:sz w:val="18"/>
                <w:szCs w:val="18"/>
                <w:lang w:eastAsia="hr-HR"/>
              </w:rPr>
              <w:b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1400" w:type="dxa"/>
            <w:gridSpan w:val="2"/>
            <w:tcBorders>
              <w:top w:val="single" w:sz="8" w:space="0" w:color="auto"/>
              <w:left w:val="single" w:sz="4" w:space="0" w:color="auto"/>
              <w:bottom w:val="single" w:sz="8" w:space="0" w:color="auto"/>
              <w:right w:val="single" w:sz="4"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KOEFICIJENT IZGRAĐENOSTI</w:t>
            </w:r>
            <w:r w:rsidRPr="004A4075">
              <w:rPr>
                <w:rFonts w:ascii="Arial Narrow" w:eastAsia="Times New Roman" w:hAnsi="Arial Narrow" w:cs="Calibri"/>
                <w:bCs/>
                <w:sz w:val="18"/>
                <w:szCs w:val="18"/>
                <w:lang w:eastAsia="hr-HR"/>
              </w:rPr>
              <w:br/>
              <w:t>(%)</w:t>
            </w:r>
          </w:p>
        </w:tc>
        <w:tc>
          <w:tcPr>
            <w:tcW w:w="1400" w:type="dxa"/>
            <w:gridSpan w:val="2"/>
            <w:tcBorders>
              <w:top w:val="single" w:sz="8" w:space="0" w:color="auto"/>
              <w:left w:val="nil"/>
              <w:bottom w:val="single" w:sz="8" w:space="0" w:color="auto"/>
              <w:right w:val="single" w:sz="4"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NAJVEĆA DOPUŠTENA POVRŠINA ZA GRAĐENJE (TLOCRTNA)</w:t>
            </w:r>
            <w:r w:rsidRPr="004A4075">
              <w:rPr>
                <w:rFonts w:ascii="Arial Narrow" w:eastAsia="Times New Roman" w:hAnsi="Arial Narrow" w:cs="Calibri"/>
                <w:bCs/>
                <w:sz w:val="18"/>
                <w:szCs w:val="18"/>
                <w:lang w:eastAsia="hr-HR"/>
              </w:rPr>
              <w:b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1400" w:type="dxa"/>
            <w:gridSpan w:val="2"/>
            <w:tcBorders>
              <w:top w:val="single" w:sz="8" w:space="0" w:color="auto"/>
              <w:left w:val="nil"/>
              <w:bottom w:val="single" w:sz="8" w:space="0" w:color="auto"/>
              <w:right w:val="single" w:sz="4"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KOEFICIJENT ISKORISTIVOSTI</w:t>
            </w:r>
          </w:p>
        </w:tc>
        <w:tc>
          <w:tcPr>
            <w:tcW w:w="1400" w:type="dxa"/>
            <w:gridSpan w:val="2"/>
            <w:tcBorders>
              <w:top w:val="single" w:sz="8" w:space="0" w:color="auto"/>
              <w:left w:val="nil"/>
              <w:bottom w:val="single" w:sz="8" w:space="0" w:color="auto"/>
              <w:right w:val="single" w:sz="8"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NAJVEĆA DOPUŠTENA GRAĐEVINSKA (BRUTO) POVRŠINA</w:t>
            </w:r>
          </w:p>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r>
      <w:tr w:rsidR="004A4075" w:rsidRPr="004A4075" w:rsidTr="00D12E97">
        <w:trPr>
          <w:trHeight w:val="390"/>
        </w:trPr>
        <w:tc>
          <w:tcPr>
            <w:tcW w:w="861"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820"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820"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820"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820" w:type="dxa"/>
            <w:vMerge/>
            <w:tcBorders>
              <w:top w:val="single" w:sz="8" w:space="0" w:color="auto"/>
              <w:left w:val="single" w:sz="4" w:space="0" w:color="auto"/>
              <w:bottom w:val="single" w:sz="8" w:space="0" w:color="000000"/>
              <w:right w:val="nil"/>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700" w:type="dxa"/>
            <w:tcBorders>
              <w:top w:val="nil"/>
              <w:left w:val="single" w:sz="8" w:space="0" w:color="auto"/>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700" w:type="dxa"/>
            <w:tcBorders>
              <w:top w:val="nil"/>
              <w:left w:val="nil"/>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c>
          <w:tcPr>
            <w:tcW w:w="700" w:type="dxa"/>
            <w:tcBorders>
              <w:top w:val="nil"/>
              <w:left w:val="nil"/>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700" w:type="dxa"/>
            <w:tcBorders>
              <w:top w:val="nil"/>
              <w:left w:val="nil"/>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c>
          <w:tcPr>
            <w:tcW w:w="700" w:type="dxa"/>
            <w:tcBorders>
              <w:top w:val="nil"/>
              <w:left w:val="nil"/>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700" w:type="dxa"/>
            <w:tcBorders>
              <w:top w:val="nil"/>
              <w:left w:val="nil"/>
              <w:bottom w:val="single" w:sz="8" w:space="0" w:color="auto"/>
              <w:right w:val="nil"/>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c>
          <w:tcPr>
            <w:tcW w:w="700" w:type="dxa"/>
            <w:tcBorders>
              <w:top w:val="nil"/>
              <w:left w:val="single" w:sz="4" w:space="0" w:color="auto"/>
              <w:bottom w:val="single" w:sz="8" w:space="0" w:color="auto"/>
              <w:right w:val="nil"/>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700" w:type="dxa"/>
            <w:tcBorders>
              <w:top w:val="nil"/>
              <w:left w:val="single" w:sz="4" w:space="0" w:color="auto"/>
              <w:bottom w:val="single" w:sz="8" w:space="0" w:color="auto"/>
              <w:right w:val="single" w:sz="8"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S/M-01</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567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136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279</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623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680</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S/M-02</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500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104</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150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550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600</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S/M-03</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501</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150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551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601</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S/M-04</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567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141</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162</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278</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623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680</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S/M-05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501</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189</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150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551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601</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S/M-06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500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164</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150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550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600</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S/M-07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919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164</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25,00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276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0,85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781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1.102</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S/M-08</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714</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135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273</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345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214</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0,95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678</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857</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S/M-09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574</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135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157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184</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631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689</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S/M-10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843</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281</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299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434</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253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0,95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801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1.011</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S/M-11</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809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267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277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407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0,95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768</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970</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S/M-12</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766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377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214</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0,95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728</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919</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S/M-13</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775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382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217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0,95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737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931</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S/M-14</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787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217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173</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342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0,95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748</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945</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S/M-15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836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192</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311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234</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251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0,95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794</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1.004</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S/M-16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644</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192</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283</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676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772</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S/M-17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635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192</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241</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296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667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762</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S/M-18</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644</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193</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248</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206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708</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772</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S/M-19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636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192</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296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667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763</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S/M-20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933</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192</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376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25,00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0,85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793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1.119</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S/M-21</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909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392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25,00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273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0,85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773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1.091</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S/M-22</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770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218</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217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380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216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0,95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731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924</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S/M-23</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557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135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274</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178</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612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668</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S/M-24</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557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135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113</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178</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612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668</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S/M-25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569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128</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154</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234</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626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683</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S/M-26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570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124</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146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627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684</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S/M-27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571</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128</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151</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628</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685</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S/M-28</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569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128</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626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683</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S/M-29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571</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128</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156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238</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628</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685</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S/M-30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570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156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627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684</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S/M-31</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1.310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457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567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262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393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0,70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917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1.572</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S/M-32</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1.234</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484</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594</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370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0,70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864</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1.481</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S/M-33</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1.008</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269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295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461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25,00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252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0,85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857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1.210</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S/M-34</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1.053</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248</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346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491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25,00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263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316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0,85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895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1.263</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S/M-35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570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128</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626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683</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S/M-36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570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128</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141</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627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684</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S/M-37</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571</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128</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104</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184</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628</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685</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S/M-38</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496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156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136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159</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149</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545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595</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lastRenderedPageBreak/>
              <w:t>S/M-39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789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219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133</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237</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0,95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749</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947</w:t>
            </w:r>
          </w:p>
        </w:tc>
      </w:tr>
      <w:tr w:rsidR="004A4075" w:rsidRPr="004A4075" w:rsidTr="00D12E97">
        <w:trPr>
          <w:trHeight w:val="255"/>
        </w:trPr>
        <w:tc>
          <w:tcPr>
            <w:tcW w:w="861"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S/M-40</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992</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383</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512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25,00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248</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298</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0,85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843</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1.191</w:t>
            </w:r>
          </w:p>
        </w:tc>
      </w:tr>
    </w:tbl>
    <w:p w:rsidR="004A4075" w:rsidRPr="004A4075" w:rsidRDefault="004A4075" w:rsidP="004A4075">
      <w:pPr>
        <w:kinsoku w:val="0"/>
        <w:overflowPunct w:val="0"/>
        <w:spacing w:before="120" w:after="0" w:line="240" w:lineRule="auto"/>
        <w:ind w:right="-1"/>
        <w:jc w:val="both"/>
        <w:rPr>
          <w:rFonts w:ascii="Arial Narrow" w:eastAsia="Times New Roman" w:hAnsi="Arial Narrow" w:cs="Times New Roman"/>
          <w:i/>
          <w:iCs/>
          <w:sz w:val="18"/>
          <w:szCs w:val="18"/>
          <w:lang w:val="x-none"/>
        </w:rPr>
      </w:pPr>
      <w:r w:rsidRPr="004A4075">
        <w:rPr>
          <w:rFonts w:ascii="Arial Narrow" w:eastAsia="Times New Roman" w:hAnsi="Arial Narrow" w:cs="Times New Roman"/>
          <w:i/>
          <w:iCs/>
          <w:sz w:val="18"/>
          <w:szCs w:val="18"/>
          <w:lang w:val="x-none"/>
        </w:rPr>
        <w:t>Površine u tablici izračunate su uz pomoć računalnog programa AutoCad Map te su konačne površine podložne manjim promjenama u odnosu na provedeni geodetski snimak.</w:t>
      </w:r>
    </w:p>
    <w:p w:rsidR="004A4075" w:rsidRPr="004A4075" w:rsidRDefault="004A4075" w:rsidP="004A4075">
      <w:pPr>
        <w:widowControl w:val="0"/>
        <w:tabs>
          <w:tab w:val="left" w:pos="567"/>
        </w:tabs>
        <w:autoSpaceDE w:val="0"/>
        <w:autoSpaceDN w:val="0"/>
        <w:adjustRightInd w:val="0"/>
        <w:spacing w:before="60"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(4)</w:t>
      </w:r>
      <w:r w:rsidRPr="004A4075">
        <w:rPr>
          <w:rFonts w:ascii="Arial Narrow" w:eastAsia="Times New Roman" w:hAnsi="Arial Narrow" w:cs="Arial"/>
          <w:sz w:val="20"/>
          <w:szCs w:val="20"/>
          <w:lang w:eastAsia="hr-HR"/>
        </w:rPr>
        <w:tab/>
        <w:t xml:space="preserve">U drugu grupu građevnih čestica uvrštene su dvije postojeće neizgrađene građevne čestice koje se ovim UPU-om zadržavaju u svom zatečenom obliku i veličini. Veličine pojedinih površina za gradnju na </w:t>
      </w:r>
      <w:r w:rsidRPr="004A4075">
        <w:rPr>
          <w:rFonts w:ascii="Arial Narrow" w:eastAsia="Times New Roman" w:hAnsi="Arial Narrow" w:cs="Arial"/>
          <w:i/>
          <w:sz w:val="20"/>
          <w:szCs w:val="20"/>
          <w:lang w:eastAsia="hr-HR"/>
        </w:rPr>
        <w:t>novim neizgrađenim građevnim česticama</w:t>
      </w:r>
      <w:r w:rsidRPr="004A4075">
        <w:rPr>
          <w:rFonts w:ascii="Arial Narrow" w:eastAsia="Times New Roman" w:hAnsi="Arial Narrow" w:cs="Arial"/>
          <w:sz w:val="20"/>
          <w:szCs w:val="20"/>
          <w:lang w:eastAsia="hr-HR"/>
        </w:rPr>
        <w:t xml:space="preserve"> (S/Mp) vidljive su iz naredne tablice:</w:t>
      </w:r>
    </w:p>
    <w:tbl>
      <w:tblPr>
        <w:tblW w:w="9700" w:type="dxa"/>
        <w:tblInd w:w="42" w:type="dxa"/>
        <w:tblLayout w:type="fixed"/>
        <w:tblLook w:val="04A0" w:firstRow="1" w:lastRow="0" w:firstColumn="1" w:lastColumn="0" w:noHBand="0" w:noVBand="1"/>
      </w:tblPr>
      <w:tblGrid>
        <w:gridCol w:w="946"/>
        <w:gridCol w:w="694"/>
        <w:gridCol w:w="820"/>
        <w:gridCol w:w="820"/>
        <w:gridCol w:w="820"/>
        <w:gridCol w:w="700"/>
        <w:gridCol w:w="700"/>
        <w:gridCol w:w="700"/>
        <w:gridCol w:w="700"/>
        <w:gridCol w:w="700"/>
        <w:gridCol w:w="700"/>
        <w:gridCol w:w="700"/>
        <w:gridCol w:w="700"/>
      </w:tblGrid>
      <w:tr w:rsidR="004A4075" w:rsidRPr="004A4075" w:rsidTr="00D12E97">
        <w:trPr>
          <w:trHeight w:val="1701"/>
        </w:trPr>
        <w:tc>
          <w:tcPr>
            <w:tcW w:w="946" w:type="dxa"/>
            <w:vMerge w:val="restart"/>
            <w:tcBorders>
              <w:top w:val="single" w:sz="8" w:space="0" w:color="auto"/>
              <w:left w:val="single" w:sz="8" w:space="0" w:color="auto"/>
              <w:bottom w:val="single" w:sz="8" w:space="0" w:color="000000"/>
              <w:right w:val="single" w:sz="4" w:space="0" w:color="auto"/>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OZNAKA GRAĐEVNE  ČESTICE</w:t>
            </w:r>
          </w:p>
        </w:tc>
        <w:tc>
          <w:tcPr>
            <w:tcW w:w="694" w:type="dxa"/>
            <w:vMerge w:val="restart"/>
            <w:tcBorders>
              <w:top w:val="single" w:sz="8" w:space="0" w:color="auto"/>
              <w:left w:val="single" w:sz="4" w:space="0" w:color="auto"/>
              <w:bottom w:val="single" w:sz="8" w:space="0" w:color="000000"/>
              <w:right w:val="single" w:sz="4" w:space="0" w:color="auto"/>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POVRŠINA</w:t>
            </w:r>
            <w:r w:rsidRPr="004A4075">
              <w:rPr>
                <w:rFonts w:ascii="Arial Narrow" w:eastAsia="Times New Roman" w:hAnsi="Arial Narrow" w:cs="Calibri"/>
                <w:bCs/>
                <w:sz w:val="18"/>
                <w:szCs w:val="18"/>
                <w:lang w:eastAsia="hr-HR"/>
              </w:rPr>
              <w:b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820" w:type="dxa"/>
            <w:vMerge w:val="restart"/>
            <w:tcBorders>
              <w:top w:val="single" w:sz="8" w:space="0" w:color="auto"/>
              <w:left w:val="single" w:sz="4" w:space="0" w:color="auto"/>
              <w:bottom w:val="single" w:sz="8" w:space="0" w:color="000000"/>
              <w:right w:val="single" w:sz="4" w:space="0" w:color="auto"/>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POVRŠINA NA KOJOJ JE MOGUĆE GRAĐENJE GLAVNE ZGRADE (m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820" w:type="dxa"/>
            <w:vMerge w:val="restart"/>
            <w:tcBorders>
              <w:top w:val="single" w:sz="8" w:space="0" w:color="auto"/>
              <w:left w:val="single" w:sz="4" w:space="0" w:color="auto"/>
              <w:bottom w:val="single" w:sz="8" w:space="0" w:color="000000"/>
              <w:right w:val="single" w:sz="4" w:space="0" w:color="auto"/>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POVRŠINA  NA KOJOJ JE MOGUĆE GRAĐENJE POMOĆNIH ZGRADA I GRAĐEVINA (m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820" w:type="dxa"/>
            <w:vMerge w:val="restart"/>
            <w:tcBorders>
              <w:top w:val="single" w:sz="8" w:space="0" w:color="auto"/>
              <w:left w:val="single" w:sz="4" w:space="0" w:color="auto"/>
              <w:bottom w:val="single" w:sz="8" w:space="0" w:color="000000"/>
              <w:right w:val="single" w:sz="4" w:space="0" w:color="auto"/>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UKUPNA POVRŠINA  NA KOJOJ JE MOGUĆE GRAĐENJE (m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1400" w:type="dxa"/>
            <w:gridSpan w:val="2"/>
            <w:tcBorders>
              <w:top w:val="single" w:sz="8" w:space="0" w:color="auto"/>
              <w:left w:val="single" w:sz="4" w:space="0" w:color="auto"/>
              <w:bottom w:val="single" w:sz="8" w:space="0" w:color="auto"/>
              <w:right w:val="single" w:sz="4"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KOEFICIJENT IZGRAĐENOSTI</w:t>
            </w:r>
            <w:r w:rsidRPr="004A4075">
              <w:rPr>
                <w:rFonts w:ascii="Arial Narrow" w:eastAsia="Times New Roman" w:hAnsi="Arial Narrow" w:cs="Calibri"/>
                <w:bCs/>
                <w:sz w:val="18"/>
                <w:szCs w:val="18"/>
                <w:lang w:eastAsia="hr-HR"/>
              </w:rPr>
              <w:br/>
              <w:t>(%)</w:t>
            </w:r>
          </w:p>
        </w:tc>
        <w:tc>
          <w:tcPr>
            <w:tcW w:w="1400" w:type="dxa"/>
            <w:gridSpan w:val="2"/>
            <w:tcBorders>
              <w:top w:val="single" w:sz="8" w:space="0" w:color="auto"/>
              <w:left w:val="nil"/>
              <w:bottom w:val="single" w:sz="8" w:space="0" w:color="auto"/>
              <w:right w:val="single" w:sz="4"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NAJVEĆA DOPUŠTENA POVRŠINA ZA GRAĐENJE (TLOCRTNA)</w:t>
            </w:r>
            <w:r w:rsidRPr="004A4075">
              <w:rPr>
                <w:rFonts w:ascii="Arial Narrow" w:eastAsia="Times New Roman" w:hAnsi="Arial Narrow" w:cs="Calibri"/>
                <w:bCs/>
                <w:sz w:val="18"/>
                <w:szCs w:val="18"/>
                <w:lang w:eastAsia="hr-HR"/>
              </w:rPr>
              <w:b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1400" w:type="dxa"/>
            <w:gridSpan w:val="2"/>
            <w:tcBorders>
              <w:top w:val="single" w:sz="8" w:space="0" w:color="auto"/>
              <w:left w:val="nil"/>
              <w:bottom w:val="single" w:sz="8" w:space="0" w:color="auto"/>
              <w:right w:val="single" w:sz="4"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KOEFICIJENT ISKORISTIVOSTI</w:t>
            </w:r>
          </w:p>
        </w:tc>
        <w:tc>
          <w:tcPr>
            <w:tcW w:w="1400" w:type="dxa"/>
            <w:gridSpan w:val="2"/>
            <w:tcBorders>
              <w:top w:val="single" w:sz="8" w:space="0" w:color="auto"/>
              <w:left w:val="nil"/>
              <w:bottom w:val="single" w:sz="8" w:space="0" w:color="auto"/>
              <w:right w:val="single" w:sz="8"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NAJVEĆA DOPUŠTENA GRAĐEVINSKA (BRUTO) POVRŠINA</w:t>
            </w:r>
          </w:p>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r>
      <w:tr w:rsidR="004A4075" w:rsidRPr="004A4075" w:rsidTr="00D12E97">
        <w:trPr>
          <w:trHeight w:val="390"/>
        </w:trPr>
        <w:tc>
          <w:tcPr>
            <w:tcW w:w="946"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694"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820"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820"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820"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700" w:type="dxa"/>
            <w:tcBorders>
              <w:top w:val="nil"/>
              <w:left w:val="single" w:sz="8" w:space="0" w:color="auto"/>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700" w:type="dxa"/>
            <w:tcBorders>
              <w:top w:val="nil"/>
              <w:left w:val="nil"/>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c>
          <w:tcPr>
            <w:tcW w:w="700" w:type="dxa"/>
            <w:tcBorders>
              <w:top w:val="nil"/>
              <w:left w:val="nil"/>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700" w:type="dxa"/>
            <w:tcBorders>
              <w:top w:val="nil"/>
              <w:left w:val="nil"/>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c>
          <w:tcPr>
            <w:tcW w:w="700" w:type="dxa"/>
            <w:tcBorders>
              <w:top w:val="nil"/>
              <w:left w:val="nil"/>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700" w:type="dxa"/>
            <w:tcBorders>
              <w:top w:val="nil"/>
              <w:left w:val="nil"/>
              <w:bottom w:val="single" w:sz="8" w:space="0" w:color="auto"/>
              <w:right w:val="nil"/>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c>
          <w:tcPr>
            <w:tcW w:w="700" w:type="dxa"/>
            <w:tcBorders>
              <w:top w:val="nil"/>
              <w:left w:val="single" w:sz="4" w:space="0" w:color="auto"/>
              <w:bottom w:val="single" w:sz="8" w:space="0" w:color="auto"/>
              <w:right w:val="nil"/>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700" w:type="dxa"/>
            <w:tcBorders>
              <w:top w:val="nil"/>
              <w:left w:val="single" w:sz="4" w:space="0" w:color="auto"/>
              <w:bottom w:val="single" w:sz="8" w:space="0" w:color="auto"/>
              <w:right w:val="single" w:sz="8"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r>
      <w:tr w:rsidR="004A4075" w:rsidRPr="004A4075" w:rsidTr="00D12E97">
        <w:trPr>
          <w:trHeight w:val="227"/>
        </w:trPr>
        <w:tc>
          <w:tcPr>
            <w:tcW w:w="946"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S/Mp-01</w:t>
            </w:r>
          </w:p>
        </w:tc>
        <w:tc>
          <w:tcPr>
            <w:tcW w:w="694"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1.049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266</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362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25,00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262</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315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0,85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891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1.259</w:t>
            </w:r>
          </w:p>
        </w:tc>
      </w:tr>
      <w:tr w:rsidR="004A4075" w:rsidRPr="004A4075" w:rsidTr="00D12E97">
        <w:trPr>
          <w:trHeight w:val="227"/>
        </w:trPr>
        <w:tc>
          <w:tcPr>
            <w:tcW w:w="946"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S/Mp-02</w:t>
            </w:r>
          </w:p>
        </w:tc>
        <w:tc>
          <w:tcPr>
            <w:tcW w:w="694"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1.025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225</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289</w:t>
            </w:r>
          </w:p>
        </w:tc>
        <w:tc>
          <w:tcPr>
            <w:tcW w:w="82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469</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25,00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256</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308</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0,85</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871</w:t>
            </w:r>
          </w:p>
        </w:tc>
        <w:tc>
          <w:tcPr>
            <w:tcW w:w="700"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1.230</w:t>
            </w:r>
          </w:p>
        </w:tc>
      </w:tr>
    </w:tbl>
    <w:p w:rsidR="004A4075" w:rsidRPr="004A4075" w:rsidRDefault="004A4075" w:rsidP="004A4075">
      <w:pPr>
        <w:kinsoku w:val="0"/>
        <w:overflowPunct w:val="0"/>
        <w:spacing w:before="120" w:after="0" w:line="240" w:lineRule="auto"/>
        <w:ind w:right="-1"/>
        <w:jc w:val="both"/>
        <w:rPr>
          <w:rFonts w:ascii="Arial Narrow" w:eastAsia="Times New Roman" w:hAnsi="Arial Narrow" w:cs="Times New Roman"/>
          <w:i/>
          <w:iCs/>
          <w:sz w:val="18"/>
          <w:szCs w:val="18"/>
          <w:lang w:val="x-none"/>
        </w:rPr>
      </w:pPr>
      <w:r w:rsidRPr="004A4075">
        <w:rPr>
          <w:rFonts w:ascii="Arial Narrow" w:eastAsia="Times New Roman" w:hAnsi="Arial Narrow" w:cs="Times New Roman"/>
          <w:i/>
          <w:iCs/>
          <w:sz w:val="18"/>
          <w:szCs w:val="18"/>
          <w:lang w:val="x-none"/>
        </w:rPr>
        <w:t>Površine u tablici izračunate su uz pomoć računalnog programa AutoCad Map te su konačne površine podložne manjim promjenama u odnosu na provedeni geodetski snimak.</w:t>
      </w:r>
    </w:p>
    <w:p w:rsidR="004A4075" w:rsidRPr="004A4075" w:rsidRDefault="004A4075" w:rsidP="004A4075">
      <w:pPr>
        <w:widowControl w:val="0"/>
        <w:tabs>
          <w:tab w:val="left" w:pos="567"/>
        </w:tabs>
        <w:autoSpaceDE w:val="0"/>
        <w:autoSpaceDN w:val="0"/>
        <w:adjustRightInd w:val="0"/>
        <w:spacing w:before="60"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(5)</w:t>
      </w:r>
      <w:r w:rsidRPr="004A4075">
        <w:rPr>
          <w:rFonts w:ascii="Arial Narrow" w:eastAsia="Times New Roman" w:hAnsi="Arial Narrow" w:cs="Arial"/>
          <w:sz w:val="20"/>
          <w:szCs w:val="20"/>
          <w:lang w:eastAsia="hr-HR"/>
        </w:rPr>
        <w:tab/>
        <w:t xml:space="preserve">U treću grupu građevnih čestica uvrštene su postojeće izgrađene građevne čestice kojima je ovim UPU-om promijenjen oblik i veličina na način da je izvršeno usklađenje s postojećim stanjem oblika i veličine čestice preko posebne geodetske podloge. Jedino je građevna čestica s oznakom S/M*-03 preizgrađena te se ovim UPU-om ne omogućavaju nikakvi drugi zahvati, osim unutar postojećeg obrisa svih građevina na njoj. Veličine pojedinih površina za gradnju na ostalim </w:t>
      </w:r>
      <w:r w:rsidRPr="004A4075">
        <w:rPr>
          <w:rFonts w:ascii="Arial Narrow" w:eastAsia="Times New Roman" w:hAnsi="Arial Narrow" w:cs="Arial"/>
          <w:i/>
          <w:sz w:val="20"/>
          <w:szCs w:val="20"/>
          <w:lang w:eastAsia="hr-HR"/>
        </w:rPr>
        <w:t>postojećim izgrađenim građevnim česticama</w:t>
      </w:r>
      <w:r w:rsidRPr="004A4075">
        <w:rPr>
          <w:rFonts w:ascii="Arial Narrow" w:eastAsia="Times New Roman" w:hAnsi="Arial Narrow" w:cs="Arial"/>
          <w:sz w:val="20"/>
          <w:szCs w:val="20"/>
          <w:lang w:eastAsia="hr-HR"/>
        </w:rPr>
        <w:t xml:space="preserve"> (S/M*) vidljive su iz naredne tablice:</w:t>
      </w:r>
    </w:p>
    <w:tbl>
      <w:tblPr>
        <w:tblW w:w="9440" w:type="dxa"/>
        <w:tblInd w:w="48" w:type="dxa"/>
        <w:tblLayout w:type="fixed"/>
        <w:tblLook w:val="04A0" w:firstRow="1" w:lastRow="0" w:firstColumn="1" w:lastColumn="0" w:noHBand="0" w:noVBand="1"/>
      </w:tblPr>
      <w:tblGrid>
        <w:gridCol w:w="922"/>
        <w:gridCol w:w="823"/>
        <w:gridCol w:w="823"/>
        <w:gridCol w:w="823"/>
        <w:gridCol w:w="604"/>
        <w:gridCol w:w="605"/>
        <w:gridCol w:w="605"/>
        <w:gridCol w:w="605"/>
        <w:gridCol w:w="605"/>
        <w:gridCol w:w="605"/>
        <w:gridCol w:w="605"/>
        <w:gridCol w:w="605"/>
        <w:gridCol w:w="605"/>
        <w:gridCol w:w="605"/>
      </w:tblGrid>
      <w:tr w:rsidR="004A4075" w:rsidRPr="004A4075" w:rsidTr="00D12E97">
        <w:trPr>
          <w:trHeight w:val="1701"/>
        </w:trPr>
        <w:tc>
          <w:tcPr>
            <w:tcW w:w="922" w:type="dxa"/>
            <w:vMerge w:val="restart"/>
            <w:tcBorders>
              <w:top w:val="single" w:sz="8" w:space="0" w:color="auto"/>
              <w:left w:val="single" w:sz="8" w:space="0" w:color="auto"/>
              <w:bottom w:val="single" w:sz="8" w:space="0" w:color="000000"/>
              <w:right w:val="single" w:sz="4" w:space="0" w:color="auto"/>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OZNAKA GRAĐEVNE  ČESTICE</w:t>
            </w:r>
          </w:p>
        </w:tc>
        <w:tc>
          <w:tcPr>
            <w:tcW w:w="823" w:type="dxa"/>
            <w:vMerge w:val="restart"/>
            <w:tcBorders>
              <w:top w:val="single" w:sz="8" w:space="0" w:color="auto"/>
              <w:left w:val="single" w:sz="4" w:space="0" w:color="auto"/>
              <w:bottom w:val="single" w:sz="8" w:space="0" w:color="000000"/>
              <w:right w:val="single" w:sz="4" w:space="0" w:color="auto"/>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POVRŠINA</w:t>
            </w:r>
            <w:r w:rsidRPr="004A4075">
              <w:rPr>
                <w:rFonts w:ascii="Arial Narrow" w:eastAsia="Times New Roman" w:hAnsi="Arial Narrow" w:cs="Calibri"/>
                <w:bCs/>
                <w:sz w:val="18"/>
                <w:szCs w:val="18"/>
                <w:lang w:eastAsia="hr-HR"/>
              </w:rPr>
              <w:b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823" w:type="dxa"/>
            <w:vMerge w:val="restart"/>
            <w:tcBorders>
              <w:top w:val="single" w:sz="8" w:space="0" w:color="auto"/>
              <w:left w:val="single" w:sz="4" w:space="0" w:color="auto"/>
              <w:bottom w:val="single" w:sz="8" w:space="0" w:color="000000"/>
              <w:right w:val="single" w:sz="4" w:space="0" w:color="auto"/>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IZGRAĐENA POVRŠINA</w:t>
            </w:r>
            <w:r w:rsidRPr="004A4075">
              <w:rPr>
                <w:rFonts w:ascii="Arial Narrow" w:eastAsia="Times New Roman" w:hAnsi="Arial Narrow" w:cs="Calibri"/>
                <w:bCs/>
                <w:sz w:val="18"/>
                <w:szCs w:val="18"/>
                <w:lang w:eastAsia="hr-HR"/>
              </w:rPr>
              <w:b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823" w:type="dxa"/>
            <w:vMerge w:val="restart"/>
            <w:tcBorders>
              <w:top w:val="single" w:sz="8" w:space="0" w:color="auto"/>
              <w:left w:val="single" w:sz="4" w:space="0" w:color="auto"/>
              <w:bottom w:val="single" w:sz="8" w:space="0" w:color="000000"/>
              <w:right w:val="nil"/>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UKUPNA POVRŠINA  NA KOJOJ MOGUĆE PROŠIRENJE</w:t>
            </w:r>
            <w:r w:rsidRPr="004A4075">
              <w:rPr>
                <w:rFonts w:ascii="Arial Narrow" w:eastAsia="Times New Roman" w:hAnsi="Arial Narrow" w:cs="Calibri"/>
                <w:bCs/>
                <w:sz w:val="18"/>
                <w:szCs w:val="18"/>
                <w:lang w:eastAsia="hr-HR"/>
              </w:rPr>
              <w:b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1209" w:type="dxa"/>
            <w:gridSpan w:val="2"/>
            <w:tcBorders>
              <w:top w:val="single" w:sz="8" w:space="0" w:color="auto"/>
              <w:left w:val="single" w:sz="4" w:space="0" w:color="auto"/>
              <w:bottom w:val="nil"/>
              <w:right w:val="single" w:sz="4"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KOEFICIJENT IZGRAĐENOSTI</w:t>
            </w:r>
            <w:r w:rsidRPr="004A4075">
              <w:rPr>
                <w:rFonts w:ascii="Arial Narrow" w:eastAsia="Times New Roman" w:hAnsi="Arial Narrow" w:cs="Calibri"/>
                <w:bCs/>
                <w:sz w:val="18"/>
                <w:szCs w:val="18"/>
                <w:lang w:eastAsia="hr-HR"/>
              </w:rPr>
              <w:br/>
              <w:t>(%)</w:t>
            </w:r>
          </w:p>
        </w:tc>
        <w:tc>
          <w:tcPr>
            <w:tcW w:w="1210" w:type="dxa"/>
            <w:gridSpan w:val="2"/>
            <w:tcBorders>
              <w:top w:val="single" w:sz="8" w:space="0" w:color="auto"/>
              <w:left w:val="nil"/>
              <w:bottom w:val="nil"/>
              <w:right w:val="single" w:sz="4"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NAJVEĆA DOPUŠTENA POVRŠINA ZA GRAĐENJE (TLOCRTNA)</w:t>
            </w:r>
            <w:r w:rsidRPr="004A4075">
              <w:rPr>
                <w:rFonts w:ascii="Arial Narrow" w:eastAsia="Times New Roman" w:hAnsi="Arial Narrow" w:cs="Calibri"/>
                <w:bCs/>
                <w:sz w:val="18"/>
                <w:szCs w:val="18"/>
                <w:lang w:eastAsia="hr-HR"/>
              </w:rPr>
              <w:b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1210" w:type="dxa"/>
            <w:gridSpan w:val="2"/>
            <w:tcBorders>
              <w:top w:val="single" w:sz="8" w:space="0" w:color="auto"/>
              <w:left w:val="nil"/>
              <w:bottom w:val="nil"/>
              <w:right w:val="single" w:sz="4"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KOEFICIJENT ISKORISTIVOSTI</w:t>
            </w:r>
          </w:p>
        </w:tc>
        <w:tc>
          <w:tcPr>
            <w:tcW w:w="1210" w:type="dxa"/>
            <w:gridSpan w:val="2"/>
            <w:tcBorders>
              <w:top w:val="single" w:sz="8" w:space="0" w:color="auto"/>
              <w:left w:val="nil"/>
              <w:bottom w:val="nil"/>
              <w:right w:val="single" w:sz="4"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NAJVEĆA DOPUŠTENA GRAĐEVINSKA (BRUTO) POVRŠINA</w:t>
            </w:r>
          </w:p>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1210" w:type="dxa"/>
            <w:gridSpan w:val="2"/>
            <w:tcBorders>
              <w:top w:val="single" w:sz="8" w:space="0" w:color="auto"/>
              <w:left w:val="nil"/>
              <w:bottom w:val="nil"/>
              <w:right w:val="single" w:sz="8"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NAJVĆE DOPUŠTENO PROŠIRENJE POVRŠIN E ZA GRAĐENJE (TLOCRTNO)</w:t>
            </w:r>
            <w:r w:rsidRPr="004A4075">
              <w:rPr>
                <w:rFonts w:ascii="Arial Narrow" w:eastAsia="Times New Roman" w:hAnsi="Arial Narrow" w:cs="Calibri"/>
                <w:bCs/>
                <w:sz w:val="18"/>
                <w:szCs w:val="18"/>
                <w:lang w:eastAsia="hr-HR"/>
              </w:rPr>
              <w:b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r>
      <w:tr w:rsidR="004A4075" w:rsidRPr="004A4075" w:rsidTr="00D12E97">
        <w:trPr>
          <w:trHeight w:val="390"/>
        </w:trPr>
        <w:tc>
          <w:tcPr>
            <w:tcW w:w="922"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823"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823"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823" w:type="dxa"/>
            <w:vMerge/>
            <w:tcBorders>
              <w:top w:val="single" w:sz="8" w:space="0" w:color="auto"/>
              <w:left w:val="single" w:sz="4" w:space="0" w:color="auto"/>
              <w:bottom w:val="single" w:sz="8" w:space="0" w:color="000000"/>
              <w:right w:val="nil"/>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60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605" w:type="dxa"/>
            <w:tcBorders>
              <w:top w:val="single" w:sz="8" w:space="0" w:color="auto"/>
              <w:left w:val="nil"/>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c>
          <w:tcPr>
            <w:tcW w:w="605" w:type="dxa"/>
            <w:tcBorders>
              <w:top w:val="single" w:sz="8" w:space="0" w:color="auto"/>
              <w:left w:val="nil"/>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605" w:type="dxa"/>
            <w:tcBorders>
              <w:top w:val="single" w:sz="8" w:space="0" w:color="auto"/>
              <w:left w:val="nil"/>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c>
          <w:tcPr>
            <w:tcW w:w="605" w:type="dxa"/>
            <w:tcBorders>
              <w:top w:val="single" w:sz="8" w:space="0" w:color="auto"/>
              <w:left w:val="nil"/>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605" w:type="dxa"/>
            <w:tcBorders>
              <w:top w:val="single" w:sz="8" w:space="0" w:color="auto"/>
              <w:left w:val="nil"/>
              <w:bottom w:val="single" w:sz="8" w:space="0" w:color="auto"/>
              <w:right w:val="nil"/>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c>
          <w:tcPr>
            <w:tcW w:w="605" w:type="dxa"/>
            <w:tcBorders>
              <w:top w:val="single" w:sz="8" w:space="0" w:color="auto"/>
              <w:left w:val="single" w:sz="4" w:space="0" w:color="auto"/>
              <w:bottom w:val="single" w:sz="8" w:space="0" w:color="auto"/>
              <w:right w:val="nil"/>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605" w:type="dxa"/>
            <w:tcBorders>
              <w:top w:val="single" w:sz="8" w:space="0" w:color="auto"/>
              <w:left w:val="single" w:sz="4" w:space="0" w:color="auto"/>
              <w:bottom w:val="single" w:sz="8" w:space="0" w:color="auto"/>
              <w:right w:val="nil"/>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c>
          <w:tcPr>
            <w:tcW w:w="605"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605" w:type="dxa"/>
            <w:tcBorders>
              <w:top w:val="single" w:sz="8" w:space="0" w:color="auto"/>
              <w:left w:val="nil"/>
              <w:bottom w:val="single" w:sz="8" w:space="0" w:color="auto"/>
              <w:right w:val="single" w:sz="8"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r>
      <w:tr w:rsidR="004A4075" w:rsidRPr="004A4075" w:rsidTr="00D12E97">
        <w:trPr>
          <w:trHeight w:val="227"/>
        </w:trPr>
        <w:tc>
          <w:tcPr>
            <w:tcW w:w="922"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S/M*-01</w:t>
            </w:r>
          </w:p>
        </w:tc>
        <w:tc>
          <w:tcPr>
            <w:tcW w:w="823" w:type="dxa"/>
            <w:tcBorders>
              <w:top w:val="nil"/>
              <w:left w:val="nil"/>
              <w:bottom w:val="nil"/>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499,86</w:t>
            </w:r>
          </w:p>
        </w:tc>
        <w:tc>
          <w:tcPr>
            <w:tcW w:w="823" w:type="dxa"/>
            <w:tcBorders>
              <w:top w:val="nil"/>
              <w:left w:val="nil"/>
              <w:bottom w:val="nil"/>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143</w:t>
            </w:r>
          </w:p>
        </w:tc>
        <w:tc>
          <w:tcPr>
            <w:tcW w:w="823"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52</w:t>
            </w:r>
          </w:p>
        </w:tc>
        <w:tc>
          <w:tcPr>
            <w:tcW w:w="604"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605"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05"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160</w:t>
            </w:r>
          </w:p>
        </w:tc>
        <w:tc>
          <w:tcPr>
            <w:tcW w:w="605"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150</w:t>
            </w:r>
          </w:p>
        </w:tc>
        <w:tc>
          <w:tcPr>
            <w:tcW w:w="605" w:type="dxa"/>
            <w:tcBorders>
              <w:top w:val="nil"/>
              <w:left w:val="nil"/>
              <w:bottom w:val="nil"/>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605" w:type="dxa"/>
            <w:tcBorders>
              <w:top w:val="nil"/>
              <w:left w:val="nil"/>
              <w:bottom w:val="nil"/>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05" w:type="dxa"/>
            <w:tcBorders>
              <w:top w:val="nil"/>
              <w:left w:val="nil"/>
              <w:bottom w:val="nil"/>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550</w:t>
            </w:r>
          </w:p>
        </w:tc>
        <w:tc>
          <w:tcPr>
            <w:tcW w:w="605"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600</w:t>
            </w:r>
          </w:p>
        </w:tc>
        <w:tc>
          <w:tcPr>
            <w:tcW w:w="605" w:type="dxa"/>
            <w:tcBorders>
              <w:top w:val="nil"/>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w:t>
            </w:r>
          </w:p>
        </w:tc>
        <w:tc>
          <w:tcPr>
            <w:tcW w:w="605" w:type="dxa"/>
            <w:tcBorders>
              <w:top w:val="nil"/>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w:t>
            </w:r>
          </w:p>
        </w:tc>
      </w:tr>
      <w:tr w:rsidR="004A4075" w:rsidRPr="004A4075" w:rsidTr="00D12E97">
        <w:trPr>
          <w:trHeight w:val="227"/>
        </w:trPr>
        <w:tc>
          <w:tcPr>
            <w:tcW w:w="922"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S/M*-02</w:t>
            </w:r>
          </w:p>
        </w:tc>
        <w:tc>
          <w:tcPr>
            <w:tcW w:w="823" w:type="dxa"/>
            <w:tcBorders>
              <w:top w:val="single" w:sz="4" w:space="0" w:color="auto"/>
              <w:left w:val="nil"/>
              <w:bottom w:val="nil"/>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322,84</w:t>
            </w:r>
          </w:p>
        </w:tc>
        <w:tc>
          <w:tcPr>
            <w:tcW w:w="823" w:type="dxa"/>
            <w:tcBorders>
              <w:top w:val="single" w:sz="4" w:space="0" w:color="auto"/>
              <w:left w:val="nil"/>
              <w:bottom w:val="nil"/>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107</w:t>
            </w:r>
          </w:p>
        </w:tc>
        <w:tc>
          <w:tcPr>
            <w:tcW w:w="823"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46</w:t>
            </w:r>
          </w:p>
        </w:tc>
        <w:tc>
          <w:tcPr>
            <w:tcW w:w="604"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40,00</w:t>
            </w:r>
          </w:p>
        </w:tc>
        <w:tc>
          <w:tcPr>
            <w:tcW w:w="605"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05"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129</w:t>
            </w:r>
          </w:p>
        </w:tc>
        <w:tc>
          <w:tcPr>
            <w:tcW w:w="605"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97</w:t>
            </w:r>
          </w:p>
        </w:tc>
        <w:tc>
          <w:tcPr>
            <w:tcW w:w="605" w:type="dxa"/>
            <w:tcBorders>
              <w:top w:val="single" w:sz="4" w:space="0" w:color="auto"/>
              <w:left w:val="nil"/>
              <w:bottom w:val="nil"/>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1,40</w:t>
            </w:r>
          </w:p>
        </w:tc>
        <w:tc>
          <w:tcPr>
            <w:tcW w:w="605" w:type="dxa"/>
            <w:tcBorders>
              <w:top w:val="single" w:sz="4" w:space="0" w:color="auto"/>
              <w:left w:val="nil"/>
              <w:bottom w:val="nil"/>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05" w:type="dxa"/>
            <w:tcBorders>
              <w:top w:val="single" w:sz="4" w:space="0" w:color="auto"/>
              <w:left w:val="nil"/>
              <w:bottom w:val="nil"/>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452</w:t>
            </w:r>
          </w:p>
        </w:tc>
        <w:tc>
          <w:tcPr>
            <w:tcW w:w="605"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387</w:t>
            </w:r>
          </w:p>
        </w:tc>
        <w:tc>
          <w:tcPr>
            <w:tcW w:w="605" w:type="dxa"/>
            <w:tcBorders>
              <w:top w:val="nil"/>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w:t>
            </w:r>
          </w:p>
        </w:tc>
        <w:tc>
          <w:tcPr>
            <w:tcW w:w="605" w:type="dxa"/>
            <w:tcBorders>
              <w:top w:val="nil"/>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w:t>
            </w:r>
          </w:p>
        </w:tc>
      </w:tr>
      <w:tr w:rsidR="004A4075" w:rsidRPr="004A4075" w:rsidTr="00D12E97">
        <w:trPr>
          <w:trHeight w:val="227"/>
        </w:trPr>
        <w:tc>
          <w:tcPr>
            <w:tcW w:w="922"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S/M*-03</w:t>
            </w:r>
          </w:p>
        </w:tc>
        <w:tc>
          <w:tcPr>
            <w:tcW w:w="823" w:type="dxa"/>
            <w:tcBorders>
              <w:top w:val="single" w:sz="4" w:space="0" w:color="auto"/>
              <w:left w:val="nil"/>
              <w:bottom w:val="nil"/>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312,53</w:t>
            </w:r>
          </w:p>
        </w:tc>
        <w:tc>
          <w:tcPr>
            <w:tcW w:w="823" w:type="dxa"/>
            <w:tcBorders>
              <w:top w:val="single" w:sz="4" w:space="0" w:color="auto"/>
              <w:left w:val="nil"/>
              <w:bottom w:val="nil"/>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147</w:t>
            </w:r>
          </w:p>
        </w:tc>
        <w:tc>
          <w:tcPr>
            <w:tcW w:w="823"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w:t>
            </w:r>
          </w:p>
        </w:tc>
        <w:tc>
          <w:tcPr>
            <w:tcW w:w="604"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40,00</w:t>
            </w:r>
          </w:p>
        </w:tc>
        <w:tc>
          <w:tcPr>
            <w:tcW w:w="605"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05"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125</w:t>
            </w:r>
          </w:p>
        </w:tc>
        <w:tc>
          <w:tcPr>
            <w:tcW w:w="605"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94</w:t>
            </w:r>
          </w:p>
        </w:tc>
        <w:tc>
          <w:tcPr>
            <w:tcW w:w="605" w:type="dxa"/>
            <w:tcBorders>
              <w:top w:val="single" w:sz="4" w:space="0" w:color="auto"/>
              <w:left w:val="nil"/>
              <w:bottom w:val="nil"/>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1,40</w:t>
            </w:r>
          </w:p>
        </w:tc>
        <w:tc>
          <w:tcPr>
            <w:tcW w:w="605" w:type="dxa"/>
            <w:tcBorders>
              <w:top w:val="single" w:sz="4" w:space="0" w:color="auto"/>
              <w:left w:val="nil"/>
              <w:bottom w:val="nil"/>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05" w:type="dxa"/>
            <w:tcBorders>
              <w:top w:val="single" w:sz="4" w:space="0" w:color="auto"/>
              <w:left w:val="nil"/>
              <w:bottom w:val="nil"/>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438</w:t>
            </w:r>
          </w:p>
        </w:tc>
        <w:tc>
          <w:tcPr>
            <w:tcW w:w="605"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375</w:t>
            </w:r>
          </w:p>
        </w:tc>
        <w:tc>
          <w:tcPr>
            <w:tcW w:w="605" w:type="dxa"/>
            <w:tcBorders>
              <w:top w:val="nil"/>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w:t>
            </w:r>
          </w:p>
        </w:tc>
        <w:tc>
          <w:tcPr>
            <w:tcW w:w="605" w:type="dxa"/>
            <w:tcBorders>
              <w:top w:val="nil"/>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-53</w:t>
            </w:r>
          </w:p>
        </w:tc>
      </w:tr>
      <w:tr w:rsidR="004A4075" w:rsidRPr="004A4075" w:rsidTr="00D12E97">
        <w:trPr>
          <w:trHeight w:val="227"/>
        </w:trPr>
        <w:tc>
          <w:tcPr>
            <w:tcW w:w="922" w:type="dxa"/>
            <w:tcBorders>
              <w:top w:val="nil"/>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S/M*-04</w:t>
            </w:r>
          </w:p>
        </w:tc>
        <w:tc>
          <w:tcPr>
            <w:tcW w:w="823"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864,82</w:t>
            </w:r>
          </w:p>
        </w:tc>
        <w:tc>
          <w:tcPr>
            <w:tcW w:w="823"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196</w:t>
            </w:r>
          </w:p>
        </w:tc>
        <w:tc>
          <w:tcPr>
            <w:tcW w:w="823"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174</w:t>
            </w:r>
          </w:p>
        </w:tc>
        <w:tc>
          <w:tcPr>
            <w:tcW w:w="604"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28,00</w:t>
            </w:r>
          </w:p>
        </w:tc>
        <w:tc>
          <w:tcPr>
            <w:tcW w:w="605"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05"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242</w:t>
            </w:r>
          </w:p>
        </w:tc>
        <w:tc>
          <w:tcPr>
            <w:tcW w:w="605"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259</w:t>
            </w:r>
          </w:p>
        </w:tc>
        <w:tc>
          <w:tcPr>
            <w:tcW w:w="60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0,95</w:t>
            </w:r>
          </w:p>
        </w:tc>
        <w:tc>
          <w:tcPr>
            <w:tcW w:w="60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0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822</w:t>
            </w:r>
          </w:p>
        </w:tc>
        <w:tc>
          <w:tcPr>
            <w:tcW w:w="605" w:type="dxa"/>
            <w:tcBorders>
              <w:top w:val="nil"/>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1.038</w:t>
            </w:r>
          </w:p>
        </w:tc>
        <w:tc>
          <w:tcPr>
            <w:tcW w:w="605" w:type="dxa"/>
            <w:tcBorders>
              <w:top w:val="nil"/>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46</w:t>
            </w:r>
          </w:p>
        </w:tc>
        <w:tc>
          <w:tcPr>
            <w:tcW w:w="605" w:type="dxa"/>
            <w:tcBorders>
              <w:top w:val="nil"/>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63</w:t>
            </w:r>
          </w:p>
        </w:tc>
      </w:tr>
    </w:tbl>
    <w:p w:rsidR="004A4075" w:rsidRPr="004A4075" w:rsidRDefault="004A4075" w:rsidP="004A4075">
      <w:pPr>
        <w:kinsoku w:val="0"/>
        <w:overflowPunct w:val="0"/>
        <w:spacing w:before="120" w:after="0" w:line="240" w:lineRule="auto"/>
        <w:ind w:right="-1"/>
        <w:jc w:val="both"/>
        <w:rPr>
          <w:rFonts w:ascii="Arial Narrow" w:eastAsia="Times New Roman" w:hAnsi="Arial Narrow" w:cs="Times New Roman"/>
          <w:i/>
          <w:iCs/>
          <w:sz w:val="18"/>
          <w:szCs w:val="18"/>
          <w:lang w:val="x-none"/>
        </w:rPr>
      </w:pPr>
      <w:r w:rsidRPr="004A4075">
        <w:rPr>
          <w:rFonts w:ascii="Arial Narrow" w:eastAsia="Times New Roman" w:hAnsi="Arial Narrow" w:cs="Times New Roman"/>
          <w:i/>
          <w:iCs/>
          <w:sz w:val="18"/>
          <w:szCs w:val="18"/>
          <w:lang w:val="x-none"/>
        </w:rPr>
        <w:t>Površine u tablici izračunate su uz pomoć računalnog programa AutoCad Map te su konačne površine podložne manjim promjenama u odnosu na provedeni geodetski snimak.</w:t>
      </w:r>
    </w:p>
    <w:p w:rsidR="004A4075" w:rsidRPr="004A4075" w:rsidRDefault="004A4075" w:rsidP="004A4075">
      <w:pPr>
        <w:widowControl w:val="0"/>
        <w:tabs>
          <w:tab w:val="left" w:pos="567"/>
        </w:tabs>
        <w:autoSpaceDE w:val="0"/>
        <w:autoSpaceDN w:val="0"/>
        <w:adjustRightInd w:val="0"/>
        <w:spacing w:before="60"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(6)</w:t>
      </w:r>
      <w:r w:rsidRPr="004A4075">
        <w:rPr>
          <w:rFonts w:ascii="Arial Narrow" w:eastAsia="Times New Roman" w:hAnsi="Arial Narrow" w:cs="Arial"/>
          <w:sz w:val="20"/>
          <w:szCs w:val="20"/>
          <w:lang w:eastAsia="hr-HR"/>
        </w:rPr>
        <w:tab/>
        <w:t xml:space="preserve">U četvrtu grupu građevnih čestica uvrštene su postojeće i izgrađene građevne čestice kojima je ovim UPU-om određeni mogući zahvati na postojećim građevinama (dogradnje, nadogradnje, prigradnje). Građevne čestice s oznakama S/Mp*-01,  S/Mp*-02,  S/Mp*-09,  S/Mp*-10,  S/Mp*-12,  preizgrađene su te se ovim UPU-om ne omogućavaju nikakvi drugi zahvati na njima, osim unutar postojećeg obrisa svih građevina na njoj. Veličine pojedinih površina za gradnju na ostalim </w:t>
      </w:r>
      <w:r w:rsidRPr="004A4075">
        <w:rPr>
          <w:rFonts w:ascii="Arial Narrow" w:eastAsia="Times New Roman" w:hAnsi="Arial Narrow" w:cs="Arial"/>
          <w:i/>
          <w:sz w:val="20"/>
          <w:szCs w:val="20"/>
          <w:lang w:eastAsia="hr-HR"/>
        </w:rPr>
        <w:t>postojećim izgrađenim građevnim česticama</w:t>
      </w:r>
      <w:r w:rsidRPr="004A4075">
        <w:rPr>
          <w:rFonts w:ascii="Arial Narrow" w:eastAsia="Times New Roman" w:hAnsi="Arial Narrow" w:cs="Arial"/>
          <w:sz w:val="20"/>
          <w:szCs w:val="20"/>
          <w:lang w:eastAsia="hr-HR"/>
        </w:rPr>
        <w:t xml:space="preserve"> (S/Mp*) vidljive su iz naredne tablice:</w:t>
      </w:r>
    </w:p>
    <w:tbl>
      <w:tblPr>
        <w:tblW w:w="9609" w:type="dxa"/>
        <w:tblInd w:w="42" w:type="dxa"/>
        <w:tblLayout w:type="fixed"/>
        <w:tblLook w:val="04A0" w:firstRow="1" w:lastRow="0" w:firstColumn="1" w:lastColumn="0" w:noHBand="0" w:noVBand="1"/>
      </w:tblPr>
      <w:tblGrid>
        <w:gridCol w:w="942"/>
        <w:gridCol w:w="839"/>
        <w:gridCol w:w="839"/>
        <w:gridCol w:w="839"/>
        <w:gridCol w:w="614"/>
        <w:gridCol w:w="615"/>
        <w:gridCol w:w="615"/>
        <w:gridCol w:w="615"/>
        <w:gridCol w:w="615"/>
        <w:gridCol w:w="615"/>
        <w:gridCol w:w="615"/>
        <w:gridCol w:w="615"/>
        <w:gridCol w:w="616"/>
        <w:gridCol w:w="615"/>
      </w:tblGrid>
      <w:tr w:rsidR="004A4075" w:rsidRPr="004A4075" w:rsidTr="00D12E97">
        <w:trPr>
          <w:trHeight w:val="1701"/>
        </w:trPr>
        <w:tc>
          <w:tcPr>
            <w:tcW w:w="942" w:type="dxa"/>
            <w:vMerge w:val="restart"/>
            <w:tcBorders>
              <w:top w:val="single" w:sz="8" w:space="0" w:color="auto"/>
              <w:left w:val="single" w:sz="8" w:space="0" w:color="auto"/>
              <w:bottom w:val="single" w:sz="8" w:space="0" w:color="000000"/>
              <w:right w:val="single" w:sz="4" w:space="0" w:color="auto"/>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OZNAKA GRAĐEVNE  ČESTICE</w:t>
            </w:r>
          </w:p>
        </w:tc>
        <w:tc>
          <w:tcPr>
            <w:tcW w:w="839" w:type="dxa"/>
            <w:vMerge w:val="restart"/>
            <w:tcBorders>
              <w:top w:val="single" w:sz="8" w:space="0" w:color="auto"/>
              <w:left w:val="single" w:sz="4" w:space="0" w:color="auto"/>
              <w:bottom w:val="single" w:sz="8" w:space="0" w:color="000000"/>
              <w:right w:val="single" w:sz="4" w:space="0" w:color="auto"/>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POVRŠINA</w:t>
            </w:r>
            <w:r w:rsidRPr="004A4075">
              <w:rPr>
                <w:rFonts w:ascii="Arial Narrow" w:eastAsia="Times New Roman" w:hAnsi="Arial Narrow" w:cs="Calibri"/>
                <w:bCs/>
                <w:sz w:val="18"/>
                <w:szCs w:val="18"/>
                <w:lang w:eastAsia="hr-HR"/>
              </w:rPr>
              <w:b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839" w:type="dxa"/>
            <w:vMerge w:val="restart"/>
            <w:tcBorders>
              <w:top w:val="single" w:sz="8" w:space="0" w:color="auto"/>
              <w:left w:val="single" w:sz="4" w:space="0" w:color="auto"/>
              <w:bottom w:val="single" w:sz="8" w:space="0" w:color="000000"/>
              <w:right w:val="single" w:sz="4" w:space="0" w:color="auto"/>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IZGRAĐENA POVRŠINA</w:t>
            </w:r>
            <w:r w:rsidRPr="004A4075">
              <w:rPr>
                <w:rFonts w:ascii="Arial Narrow" w:eastAsia="Times New Roman" w:hAnsi="Arial Narrow" w:cs="Calibri"/>
                <w:bCs/>
                <w:sz w:val="18"/>
                <w:szCs w:val="18"/>
                <w:lang w:eastAsia="hr-HR"/>
              </w:rPr>
              <w:b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839" w:type="dxa"/>
            <w:vMerge w:val="restart"/>
            <w:tcBorders>
              <w:top w:val="single" w:sz="8" w:space="0" w:color="auto"/>
              <w:left w:val="single" w:sz="4" w:space="0" w:color="auto"/>
              <w:bottom w:val="single" w:sz="8" w:space="0" w:color="000000"/>
              <w:right w:val="nil"/>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UKUPNA POVRŠINA  NA KOJOJ MOGUĆE PROŠIRENJE</w:t>
            </w:r>
            <w:r w:rsidRPr="004A4075">
              <w:rPr>
                <w:rFonts w:ascii="Arial Narrow" w:eastAsia="Times New Roman" w:hAnsi="Arial Narrow" w:cs="Calibri"/>
                <w:bCs/>
                <w:sz w:val="18"/>
                <w:szCs w:val="18"/>
                <w:lang w:eastAsia="hr-HR"/>
              </w:rPr>
              <w:b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1229" w:type="dxa"/>
            <w:gridSpan w:val="2"/>
            <w:tcBorders>
              <w:top w:val="single" w:sz="8" w:space="0" w:color="auto"/>
              <w:left w:val="single" w:sz="4" w:space="0" w:color="auto"/>
              <w:bottom w:val="nil"/>
              <w:right w:val="single" w:sz="4"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KOEFICIJENT IZGRAĐENOSTI</w:t>
            </w:r>
            <w:r w:rsidRPr="004A4075">
              <w:rPr>
                <w:rFonts w:ascii="Arial Narrow" w:eastAsia="Times New Roman" w:hAnsi="Arial Narrow" w:cs="Calibri"/>
                <w:bCs/>
                <w:sz w:val="18"/>
                <w:szCs w:val="18"/>
                <w:lang w:eastAsia="hr-HR"/>
              </w:rPr>
              <w:br/>
              <w:t>(%)</w:t>
            </w:r>
          </w:p>
        </w:tc>
        <w:tc>
          <w:tcPr>
            <w:tcW w:w="1230" w:type="dxa"/>
            <w:gridSpan w:val="2"/>
            <w:tcBorders>
              <w:top w:val="single" w:sz="8" w:space="0" w:color="auto"/>
              <w:left w:val="nil"/>
              <w:bottom w:val="nil"/>
              <w:right w:val="single" w:sz="4"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NAJVEĆA DOPUŠTENA POVRŠINA ZA GRAĐENJE (TLOCRTNA)</w:t>
            </w:r>
            <w:r w:rsidRPr="004A4075">
              <w:rPr>
                <w:rFonts w:ascii="Arial Narrow" w:eastAsia="Times New Roman" w:hAnsi="Arial Narrow" w:cs="Calibri"/>
                <w:bCs/>
                <w:sz w:val="18"/>
                <w:szCs w:val="18"/>
                <w:lang w:eastAsia="hr-HR"/>
              </w:rPr>
              <w:b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1230" w:type="dxa"/>
            <w:gridSpan w:val="2"/>
            <w:tcBorders>
              <w:top w:val="single" w:sz="8" w:space="0" w:color="auto"/>
              <w:left w:val="nil"/>
              <w:bottom w:val="nil"/>
              <w:right w:val="single" w:sz="4"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KOEFICIJENT ISKORISTIVOSTI</w:t>
            </w:r>
          </w:p>
        </w:tc>
        <w:tc>
          <w:tcPr>
            <w:tcW w:w="1230" w:type="dxa"/>
            <w:gridSpan w:val="2"/>
            <w:tcBorders>
              <w:top w:val="single" w:sz="8" w:space="0" w:color="auto"/>
              <w:left w:val="nil"/>
              <w:bottom w:val="nil"/>
              <w:right w:val="single" w:sz="4"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NAJVEĆA DOPUŠTENA GRAĐEVINSKA (BRUTO) POVRŠINA</w:t>
            </w:r>
          </w:p>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c>
          <w:tcPr>
            <w:tcW w:w="1231" w:type="dxa"/>
            <w:gridSpan w:val="2"/>
            <w:tcBorders>
              <w:top w:val="single" w:sz="8" w:space="0" w:color="auto"/>
              <w:left w:val="nil"/>
              <w:bottom w:val="nil"/>
              <w:right w:val="single" w:sz="8" w:space="0" w:color="000000"/>
            </w:tcBorders>
            <w:shd w:val="clear" w:color="auto" w:fill="auto"/>
            <w:textDirection w:val="btLr"/>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NAJVĆE DOPUŠTENO PROŠIRENJE POVRŠIN E ZA GRAĐENJE (TLOCRTNO)</w:t>
            </w:r>
            <w:r w:rsidRPr="004A4075">
              <w:rPr>
                <w:rFonts w:ascii="Arial Narrow" w:eastAsia="Times New Roman" w:hAnsi="Arial Narrow" w:cs="Calibri"/>
                <w:bCs/>
                <w:sz w:val="18"/>
                <w:szCs w:val="18"/>
                <w:lang w:eastAsia="hr-HR"/>
              </w:rPr>
              <w:br/>
              <w:t>(m</w:t>
            </w:r>
            <w:r w:rsidRPr="004A4075">
              <w:rPr>
                <w:rFonts w:ascii="Arial Narrow" w:eastAsia="Times New Roman" w:hAnsi="Arial Narrow" w:cs="Calibri"/>
                <w:bCs/>
                <w:sz w:val="18"/>
                <w:szCs w:val="18"/>
                <w:vertAlign w:val="superscript"/>
                <w:lang w:eastAsia="hr-HR"/>
              </w:rPr>
              <w:t>2</w:t>
            </w:r>
            <w:r w:rsidRPr="004A4075">
              <w:rPr>
                <w:rFonts w:ascii="Arial Narrow" w:eastAsia="Times New Roman" w:hAnsi="Arial Narrow" w:cs="Calibri"/>
                <w:bCs/>
                <w:sz w:val="18"/>
                <w:szCs w:val="18"/>
                <w:lang w:eastAsia="hr-HR"/>
              </w:rPr>
              <w:t>)</w:t>
            </w:r>
          </w:p>
        </w:tc>
      </w:tr>
      <w:tr w:rsidR="004A4075" w:rsidRPr="004A4075" w:rsidTr="00D12E97">
        <w:trPr>
          <w:trHeight w:val="390"/>
        </w:trPr>
        <w:tc>
          <w:tcPr>
            <w:tcW w:w="942" w:type="dxa"/>
            <w:vMerge/>
            <w:tcBorders>
              <w:top w:val="single" w:sz="8" w:space="0" w:color="auto"/>
              <w:left w:val="single" w:sz="8" w:space="0" w:color="auto"/>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839" w:type="dxa"/>
            <w:vMerge/>
            <w:tcBorders>
              <w:top w:val="single" w:sz="8" w:space="0" w:color="auto"/>
              <w:left w:val="single" w:sz="4" w:space="0" w:color="auto"/>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839" w:type="dxa"/>
            <w:vMerge/>
            <w:tcBorders>
              <w:top w:val="single" w:sz="8" w:space="0" w:color="auto"/>
              <w:left w:val="single" w:sz="4" w:space="0" w:color="auto"/>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839" w:type="dxa"/>
            <w:vMerge/>
            <w:tcBorders>
              <w:top w:val="single" w:sz="8" w:space="0" w:color="auto"/>
              <w:left w:val="single" w:sz="4" w:space="0" w:color="auto"/>
              <w:bottom w:val="single" w:sz="8" w:space="0" w:color="auto"/>
              <w:right w:val="nil"/>
            </w:tcBorders>
            <w:shd w:val="clear" w:color="auto" w:fill="auto"/>
            <w:vAlign w:val="center"/>
            <w:hideMark/>
          </w:tcPr>
          <w:p w:rsidR="004A4075" w:rsidRPr="004A4075" w:rsidRDefault="004A4075" w:rsidP="004A4075">
            <w:pPr>
              <w:spacing w:after="0" w:line="240" w:lineRule="auto"/>
              <w:rPr>
                <w:rFonts w:ascii="Arial Narrow" w:eastAsia="Times New Roman" w:hAnsi="Arial Narrow" w:cs="Calibri"/>
                <w:bCs/>
                <w:sz w:val="18"/>
                <w:szCs w:val="18"/>
                <w:lang w:eastAsia="hr-HR"/>
              </w:rPr>
            </w:pPr>
          </w:p>
        </w:tc>
        <w:tc>
          <w:tcPr>
            <w:tcW w:w="61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615" w:type="dxa"/>
            <w:tcBorders>
              <w:top w:val="single" w:sz="8" w:space="0" w:color="auto"/>
              <w:left w:val="nil"/>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c>
          <w:tcPr>
            <w:tcW w:w="615" w:type="dxa"/>
            <w:tcBorders>
              <w:top w:val="single" w:sz="8" w:space="0" w:color="auto"/>
              <w:left w:val="nil"/>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615" w:type="dxa"/>
            <w:tcBorders>
              <w:top w:val="single" w:sz="8" w:space="0" w:color="auto"/>
              <w:left w:val="nil"/>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c>
          <w:tcPr>
            <w:tcW w:w="615" w:type="dxa"/>
            <w:tcBorders>
              <w:top w:val="single" w:sz="8" w:space="0" w:color="auto"/>
              <w:left w:val="nil"/>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615" w:type="dxa"/>
            <w:tcBorders>
              <w:top w:val="single" w:sz="8" w:space="0" w:color="auto"/>
              <w:left w:val="nil"/>
              <w:bottom w:val="single" w:sz="8" w:space="0" w:color="auto"/>
              <w:right w:val="nil"/>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c>
          <w:tcPr>
            <w:tcW w:w="615" w:type="dxa"/>
            <w:tcBorders>
              <w:top w:val="single" w:sz="8" w:space="0" w:color="auto"/>
              <w:left w:val="single" w:sz="4" w:space="0" w:color="auto"/>
              <w:bottom w:val="single" w:sz="8" w:space="0" w:color="auto"/>
              <w:right w:val="nil"/>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615" w:type="dxa"/>
            <w:tcBorders>
              <w:top w:val="single" w:sz="8" w:space="0" w:color="auto"/>
              <w:left w:val="single" w:sz="4" w:space="0" w:color="auto"/>
              <w:bottom w:val="single" w:sz="8" w:space="0" w:color="auto"/>
              <w:right w:val="nil"/>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c>
          <w:tcPr>
            <w:tcW w:w="616"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w:t>
            </w:r>
          </w:p>
        </w:tc>
        <w:tc>
          <w:tcPr>
            <w:tcW w:w="615" w:type="dxa"/>
            <w:tcBorders>
              <w:top w:val="single" w:sz="8" w:space="0" w:color="auto"/>
              <w:left w:val="nil"/>
              <w:bottom w:val="single" w:sz="8" w:space="0" w:color="auto"/>
              <w:right w:val="single" w:sz="8" w:space="0" w:color="auto"/>
            </w:tcBorders>
            <w:shd w:val="clear" w:color="auto" w:fill="auto"/>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M</w:t>
            </w:r>
          </w:p>
        </w:tc>
      </w:tr>
      <w:tr w:rsidR="004A4075" w:rsidRPr="004A4075" w:rsidTr="00D12E97">
        <w:trPr>
          <w:trHeight w:val="227"/>
        </w:trPr>
        <w:tc>
          <w:tcPr>
            <w:tcW w:w="942"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S/Mp*-01</w:t>
            </w:r>
          </w:p>
        </w:tc>
        <w:tc>
          <w:tcPr>
            <w:tcW w:w="839" w:type="dxa"/>
            <w:tcBorders>
              <w:top w:val="single" w:sz="8"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733,91</w:t>
            </w:r>
          </w:p>
        </w:tc>
        <w:tc>
          <w:tcPr>
            <w:tcW w:w="839" w:type="dxa"/>
            <w:tcBorders>
              <w:top w:val="single" w:sz="8"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247</w:t>
            </w:r>
          </w:p>
        </w:tc>
        <w:tc>
          <w:tcPr>
            <w:tcW w:w="839" w:type="dxa"/>
            <w:tcBorders>
              <w:top w:val="single" w:sz="8"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w:t>
            </w:r>
          </w:p>
        </w:tc>
        <w:tc>
          <w:tcPr>
            <w:tcW w:w="614" w:type="dxa"/>
            <w:tcBorders>
              <w:top w:val="single" w:sz="8"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615" w:type="dxa"/>
            <w:tcBorders>
              <w:top w:val="single" w:sz="8"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15" w:type="dxa"/>
            <w:tcBorders>
              <w:top w:val="single" w:sz="8"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235</w:t>
            </w:r>
          </w:p>
        </w:tc>
        <w:tc>
          <w:tcPr>
            <w:tcW w:w="615" w:type="dxa"/>
            <w:tcBorders>
              <w:top w:val="single" w:sz="8"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220</w:t>
            </w:r>
          </w:p>
        </w:tc>
        <w:tc>
          <w:tcPr>
            <w:tcW w:w="615" w:type="dxa"/>
            <w:tcBorders>
              <w:top w:val="single" w:sz="8"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1,10</w:t>
            </w:r>
          </w:p>
        </w:tc>
        <w:tc>
          <w:tcPr>
            <w:tcW w:w="615" w:type="dxa"/>
            <w:tcBorders>
              <w:top w:val="single" w:sz="8"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15" w:type="dxa"/>
            <w:tcBorders>
              <w:top w:val="single" w:sz="8"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807</w:t>
            </w:r>
          </w:p>
        </w:tc>
        <w:tc>
          <w:tcPr>
            <w:tcW w:w="615" w:type="dxa"/>
            <w:tcBorders>
              <w:top w:val="single" w:sz="8"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881</w:t>
            </w:r>
          </w:p>
        </w:tc>
        <w:tc>
          <w:tcPr>
            <w:tcW w:w="616" w:type="dxa"/>
            <w:tcBorders>
              <w:top w:val="single" w:sz="8"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w:t>
            </w:r>
          </w:p>
        </w:tc>
        <w:tc>
          <w:tcPr>
            <w:tcW w:w="615" w:type="dxa"/>
            <w:tcBorders>
              <w:top w:val="single" w:sz="8"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-27</w:t>
            </w:r>
          </w:p>
        </w:tc>
      </w:tr>
      <w:tr w:rsidR="004A4075" w:rsidRPr="004A4075" w:rsidTr="00D12E97">
        <w:trPr>
          <w:trHeight w:val="227"/>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S/Mp*-02</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2.305,70</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678</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w:t>
            </w:r>
          </w:p>
        </w:tc>
        <w:tc>
          <w:tcPr>
            <w:tcW w:w="614"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20,00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461</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692</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0,70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1.614</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2.767</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-217</w:t>
            </w:r>
          </w:p>
        </w:tc>
        <w:tc>
          <w:tcPr>
            <w:tcW w:w="615"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14</w:t>
            </w:r>
          </w:p>
        </w:tc>
      </w:tr>
      <w:tr w:rsidR="004A4075" w:rsidRPr="004A4075" w:rsidTr="00D12E97">
        <w:trPr>
          <w:trHeight w:val="227"/>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lastRenderedPageBreak/>
              <w:t>S/Mp*-03</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797,21</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137</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126</w:t>
            </w:r>
          </w:p>
        </w:tc>
        <w:tc>
          <w:tcPr>
            <w:tcW w:w="614"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223</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239</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0,95</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757</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957</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86</w:t>
            </w:r>
          </w:p>
        </w:tc>
        <w:tc>
          <w:tcPr>
            <w:tcW w:w="615"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102</w:t>
            </w:r>
          </w:p>
        </w:tc>
      </w:tr>
      <w:tr w:rsidR="004A4075" w:rsidRPr="004A4075" w:rsidTr="00D12E97">
        <w:trPr>
          <w:trHeight w:val="227"/>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S/Mp*-04</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1.872,20</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322</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218</w:t>
            </w:r>
          </w:p>
        </w:tc>
        <w:tc>
          <w:tcPr>
            <w:tcW w:w="614"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20,00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374</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562</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0,70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1.311</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2.247</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52</w:t>
            </w:r>
          </w:p>
        </w:tc>
        <w:tc>
          <w:tcPr>
            <w:tcW w:w="615"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240</w:t>
            </w:r>
          </w:p>
        </w:tc>
      </w:tr>
      <w:tr w:rsidR="004A4075" w:rsidRPr="004A4075" w:rsidTr="00D12E97">
        <w:trPr>
          <w:trHeight w:val="227"/>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S/Mp*-05</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576,97</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111</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98</w:t>
            </w:r>
          </w:p>
        </w:tc>
        <w:tc>
          <w:tcPr>
            <w:tcW w:w="614"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185</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173</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1,05</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606</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692</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74</w:t>
            </w:r>
          </w:p>
        </w:tc>
        <w:tc>
          <w:tcPr>
            <w:tcW w:w="615"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63</w:t>
            </w:r>
          </w:p>
        </w:tc>
      </w:tr>
      <w:tr w:rsidR="004A4075" w:rsidRPr="004A4075" w:rsidTr="00D12E97">
        <w:trPr>
          <w:trHeight w:val="227"/>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S/Mp*-06</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533,46</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129</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88</w:t>
            </w:r>
          </w:p>
        </w:tc>
        <w:tc>
          <w:tcPr>
            <w:tcW w:w="614"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171</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1,05</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560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640</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41</w:t>
            </w:r>
          </w:p>
        </w:tc>
        <w:tc>
          <w:tcPr>
            <w:tcW w:w="615"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31</w:t>
            </w:r>
          </w:p>
        </w:tc>
      </w:tr>
      <w:tr w:rsidR="004A4075" w:rsidRPr="004A4075" w:rsidTr="00D12E97">
        <w:trPr>
          <w:trHeight w:val="227"/>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S/Mp*-07</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576,60</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155</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109</w:t>
            </w:r>
          </w:p>
        </w:tc>
        <w:tc>
          <w:tcPr>
            <w:tcW w:w="614"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32,00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185</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173</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1,05</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605</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692</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w:t>
            </w:r>
          </w:p>
        </w:tc>
        <w:tc>
          <w:tcPr>
            <w:tcW w:w="615"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18</w:t>
            </w:r>
          </w:p>
        </w:tc>
      </w:tr>
      <w:tr w:rsidR="004A4075" w:rsidRPr="004A4075" w:rsidTr="00D12E97">
        <w:trPr>
          <w:trHeight w:val="227"/>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S/Mp*-08</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1.244,48</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101</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273</w:t>
            </w:r>
          </w:p>
        </w:tc>
        <w:tc>
          <w:tcPr>
            <w:tcW w:w="614"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20,00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249</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373</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0,70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871</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1.493</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148</w:t>
            </w:r>
          </w:p>
        </w:tc>
        <w:tc>
          <w:tcPr>
            <w:tcW w:w="615"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272</w:t>
            </w:r>
          </w:p>
        </w:tc>
      </w:tr>
      <w:tr w:rsidR="004A4075" w:rsidRPr="004A4075" w:rsidTr="00D12E97">
        <w:trPr>
          <w:trHeight w:val="227"/>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S/Mp*-09</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781,24</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235</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w:t>
            </w:r>
          </w:p>
        </w:tc>
        <w:tc>
          <w:tcPr>
            <w:tcW w:w="614"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219</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234</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0,95</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742</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937</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w:t>
            </w:r>
          </w:p>
        </w:tc>
        <w:tc>
          <w:tcPr>
            <w:tcW w:w="615"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w:t>
            </w:r>
          </w:p>
        </w:tc>
      </w:tr>
      <w:tr w:rsidR="004A4075" w:rsidRPr="004A4075" w:rsidTr="00D12E97">
        <w:trPr>
          <w:trHeight w:val="227"/>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S/Mp*-10</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739,25</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267</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w:t>
            </w:r>
          </w:p>
        </w:tc>
        <w:tc>
          <w:tcPr>
            <w:tcW w:w="614"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28,00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207</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222</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0,95</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702</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887</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-60</w:t>
            </w:r>
          </w:p>
        </w:tc>
        <w:tc>
          <w:tcPr>
            <w:tcW w:w="615"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-45</w:t>
            </w:r>
          </w:p>
        </w:tc>
      </w:tr>
      <w:tr w:rsidR="004A4075" w:rsidRPr="004A4075" w:rsidTr="00D12E97">
        <w:trPr>
          <w:trHeight w:val="227"/>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S/Mp*-11</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358,60</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116</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17</w:t>
            </w:r>
          </w:p>
        </w:tc>
        <w:tc>
          <w:tcPr>
            <w:tcW w:w="614"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35,00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126</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108</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430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430</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w:t>
            </w:r>
          </w:p>
        </w:tc>
        <w:tc>
          <w:tcPr>
            <w:tcW w:w="615"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-8</w:t>
            </w:r>
          </w:p>
        </w:tc>
      </w:tr>
      <w:tr w:rsidR="004A4075" w:rsidRPr="004A4075" w:rsidTr="00D12E97">
        <w:trPr>
          <w:trHeight w:val="227"/>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S/Mp*-12</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338,21</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164</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0</w:t>
            </w:r>
          </w:p>
        </w:tc>
        <w:tc>
          <w:tcPr>
            <w:tcW w:w="614"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35,00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118</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101</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406</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406</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-46</w:t>
            </w:r>
          </w:p>
        </w:tc>
        <w:tc>
          <w:tcPr>
            <w:tcW w:w="615"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-63</w:t>
            </w:r>
          </w:p>
        </w:tc>
      </w:tr>
      <w:tr w:rsidR="004A4075" w:rsidRPr="004A4075" w:rsidTr="00D12E97">
        <w:trPr>
          <w:trHeight w:val="227"/>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S/Mp*-13</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558,67</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138</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61</w:t>
            </w:r>
          </w:p>
        </w:tc>
        <w:tc>
          <w:tcPr>
            <w:tcW w:w="614"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30,00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168</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168</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1,05</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1,20</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587</w:t>
            </w:r>
          </w:p>
        </w:tc>
        <w:tc>
          <w:tcPr>
            <w:tcW w:w="615" w:type="dxa"/>
            <w:tcBorders>
              <w:top w:val="single" w:sz="4" w:space="0" w:color="auto"/>
              <w:left w:val="nil"/>
              <w:bottom w:val="single" w:sz="4" w:space="0" w:color="auto"/>
              <w:right w:val="single" w:sz="4" w:space="0" w:color="auto"/>
            </w:tcBorders>
            <w:shd w:val="clear" w:color="auto" w:fill="auto"/>
            <w:noWrap/>
            <w:vAlign w:val="center"/>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670</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29</w:t>
            </w:r>
          </w:p>
        </w:tc>
        <w:tc>
          <w:tcPr>
            <w:tcW w:w="615" w:type="dxa"/>
            <w:tcBorders>
              <w:top w:val="single" w:sz="4" w:space="0" w:color="auto"/>
              <w:left w:val="nil"/>
              <w:bottom w:val="single" w:sz="4" w:space="0" w:color="auto"/>
              <w:right w:val="single" w:sz="4" w:space="0" w:color="auto"/>
            </w:tcBorders>
            <w:shd w:val="clear" w:color="auto" w:fill="auto"/>
            <w:noWrap/>
            <w:vAlign w:val="bottom"/>
            <w:hideMark/>
          </w:tcPr>
          <w:p w:rsidR="004A4075" w:rsidRPr="004A4075" w:rsidRDefault="004A4075" w:rsidP="004A4075">
            <w:pPr>
              <w:spacing w:after="0" w:line="240" w:lineRule="auto"/>
              <w:jc w:val="center"/>
              <w:rPr>
                <w:rFonts w:ascii="Arial Narrow" w:eastAsia="Times New Roman" w:hAnsi="Arial Narrow" w:cs="Calibri"/>
                <w:bCs/>
                <w:sz w:val="18"/>
                <w:szCs w:val="18"/>
                <w:lang w:eastAsia="hr-HR"/>
              </w:rPr>
            </w:pPr>
            <w:r w:rsidRPr="004A4075">
              <w:rPr>
                <w:rFonts w:ascii="Arial Narrow" w:eastAsia="Times New Roman" w:hAnsi="Arial Narrow" w:cs="Calibri"/>
                <w:bCs/>
                <w:sz w:val="18"/>
                <w:szCs w:val="18"/>
                <w:lang w:eastAsia="hr-HR"/>
              </w:rPr>
              <w:t>29</w:t>
            </w:r>
          </w:p>
        </w:tc>
      </w:tr>
    </w:tbl>
    <w:p w:rsidR="004A4075" w:rsidRPr="004A4075" w:rsidRDefault="004A4075" w:rsidP="004A4075">
      <w:pPr>
        <w:kinsoku w:val="0"/>
        <w:overflowPunct w:val="0"/>
        <w:spacing w:before="120" w:after="0" w:line="240" w:lineRule="auto"/>
        <w:ind w:right="-1"/>
        <w:jc w:val="both"/>
        <w:rPr>
          <w:rFonts w:ascii="Arial Narrow" w:eastAsia="Times New Roman" w:hAnsi="Arial Narrow" w:cs="Times New Roman"/>
          <w:i/>
          <w:iCs/>
          <w:sz w:val="18"/>
          <w:szCs w:val="18"/>
          <w:lang w:val="x-none"/>
        </w:rPr>
      </w:pPr>
      <w:r w:rsidRPr="004A4075">
        <w:rPr>
          <w:rFonts w:ascii="Arial Narrow" w:eastAsia="Times New Roman" w:hAnsi="Arial Narrow" w:cs="Times New Roman"/>
          <w:i/>
          <w:iCs/>
          <w:sz w:val="18"/>
          <w:szCs w:val="18"/>
          <w:lang w:val="x-none"/>
        </w:rPr>
        <w:t>Površine u tablici izračunate su uz pomoć računalnog programa AutoCad Map te su konačne površine podložne manjim promjenama u odnosu na provedeni geodetski snimak.</w:t>
      </w:r>
    </w:p>
    <w:p w:rsidR="004A4075" w:rsidRPr="004A4075" w:rsidRDefault="004A4075" w:rsidP="004A4075">
      <w:pPr>
        <w:widowControl w:val="0"/>
        <w:tabs>
          <w:tab w:val="left" w:pos="567"/>
        </w:tabs>
        <w:autoSpaceDE w:val="0"/>
        <w:autoSpaceDN w:val="0"/>
        <w:adjustRightInd w:val="0"/>
        <w:spacing w:before="60"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 (7)</w:t>
      </w:r>
      <w:r w:rsidRPr="004A4075">
        <w:rPr>
          <w:rFonts w:ascii="Arial Narrow" w:eastAsia="Times New Roman" w:hAnsi="Arial Narrow" w:cs="Arial"/>
          <w:sz w:val="20"/>
          <w:szCs w:val="20"/>
          <w:lang w:eastAsia="hr-HR"/>
        </w:rPr>
        <w:tab/>
        <w:t xml:space="preserve">U svim postojećim i planiranim zgradama mješovite namjene unutar UPU-a mogu se, osim stambenih jedinica, planirati i prostori za smještaj gostiju u skladu s odredbama </w:t>
      </w:r>
      <w:r w:rsidRPr="004A4075">
        <w:rPr>
          <w:rFonts w:ascii="Arial Narrow" w:eastAsia="Times New Roman" w:hAnsi="Arial Narrow" w:cs="Arial"/>
          <w:i/>
          <w:sz w:val="20"/>
          <w:szCs w:val="20"/>
          <w:lang w:eastAsia="hr-HR"/>
        </w:rPr>
        <w:t>Pravilnika o razvrstavanju, kategorizaciji i posebnim standardima ugostiteljskih objekata iz skupine kampovi i druge vrste ugostiteljskih objekata za smještaj</w:t>
      </w:r>
      <w:r w:rsidRPr="004A4075">
        <w:rPr>
          <w:rFonts w:ascii="Arial Narrow" w:eastAsia="Times New Roman" w:hAnsi="Arial Narrow" w:cs="Arial"/>
          <w:sz w:val="20"/>
          <w:szCs w:val="20"/>
          <w:lang w:eastAsia="hr-HR"/>
        </w:rPr>
        <w:t>. Unutar zgrada mješovite namjene moguće je uređenje prostora za smještaj gostiju do najviše 12 ležaja po zgradi. Postojeće zgrade mješovite namjene koje služe za iznajmljivanje prostora turistima mogu zadržati postojeći broj ležaja, ali ga ne smiju povećavati.</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(8)</w:t>
      </w:r>
      <w:r w:rsidRPr="004A4075">
        <w:rPr>
          <w:rFonts w:ascii="Arial Narrow" w:eastAsia="Times New Roman" w:hAnsi="Arial Narrow" w:cs="Arial"/>
          <w:sz w:val="20"/>
          <w:szCs w:val="20"/>
          <w:lang w:eastAsia="hr-HR"/>
        </w:rPr>
        <w:tab/>
        <w:t xml:space="preserve">Na kartografskom prilogu 4.B. </w:t>
      </w:r>
      <w:r w:rsidRPr="004A4075">
        <w:rPr>
          <w:rFonts w:ascii="Arial Narrow" w:eastAsia="Times New Roman" w:hAnsi="Arial Narrow" w:cs="Arial"/>
          <w:i/>
          <w:sz w:val="20"/>
          <w:szCs w:val="20"/>
          <w:lang w:eastAsia="hr-HR"/>
        </w:rPr>
        <w:t xml:space="preserve">Uvjeti gradnje </w:t>
      </w:r>
      <w:r w:rsidRPr="004A4075">
        <w:rPr>
          <w:rFonts w:ascii="Arial Narrow" w:eastAsia="Times New Roman" w:hAnsi="Arial Narrow" w:cs="Arial"/>
          <w:sz w:val="20"/>
          <w:szCs w:val="20"/>
          <w:lang w:eastAsia="hr-HR"/>
        </w:rPr>
        <w:t>označena je najveća dozvoljena katnost svih zgrada unutar obuhvata UPU-a. Kod zgrada s ravnim krovom (prohodnom terasom) umjesto potkrovlja moguća je izvedba nadgrađa. U slučaju da se jedna od vanjskih zidova nadgrađa izvodi kao produžetak pročeljnog zida tada je to moguće samo na manje otvorenom dijelu pročelja. Označavanje pojedinih etaža treba uskladiti s pojmovima i nazivljem iz članka 3 odredbi UPU-a.</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(9)</w:t>
      </w:r>
      <w:r w:rsidRPr="004A4075">
        <w:rPr>
          <w:rFonts w:ascii="Arial Narrow" w:eastAsia="Times New Roman" w:hAnsi="Arial Narrow" w:cs="Arial"/>
          <w:sz w:val="20"/>
          <w:szCs w:val="20"/>
          <w:lang w:eastAsia="hr-HR"/>
        </w:rPr>
        <w:tab/>
        <w:t>Na svakoj građevnoj čestici označena je površina na kojoj je moguće planirati i izgraditi pomoćne zgrade na čestici. Pomoćne zgrade mogu imati samo jednu nadzemnu etažu, visine vijenca do V</w:t>
      </w:r>
      <w:r w:rsidRPr="004A4075">
        <w:rPr>
          <w:rFonts w:ascii="Arial Narrow" w:eastAsia="Times New Roman" w:hAnsi="Arial Narrow" w:cs="Arial"/>
          <w:sz w:val="20"/>
          <w:szCs w:val="20"/>
          <w:vertAlign w:val="subscript"/>
          <w:lang w:eastAsia="hr-HR"/>
        </w:rPr>
        <w:t>m</w:t>
      </w:r>
      <w:r w:rsidRPr="004A4075">
        <w:rPr>
          <w:rFonts w:ascii="Arial Narrow" w:eastAsia="Times New Roman" w:hAnsi="Arial Narrow" w:cs="Arial"/>
          <w:sz w:val="20"/>
          <w:szCs w:val="20"/>
          <w:lang w:eastAsia="hr-HR"/>
        </w:rPr>
        <w:t>=3,00 m i potpuno ukopani podrum. Zgrada može biti natkrivenom ili toplom vezom povezana s glavnom zgradom. Ravni krov svih zgrada može se izvesti i kao prohodna i/ili ozelenjena terasa. Unutar površine za gradnju pomoćnih zgrada moguća je gradnja vanjskog bazena, pergole, nadstrešnice, vanjskih terasa i stubišta. Zasebne, u pravilu ukopane, pomoćne i infrastrukturne građevine (cisterna, spremnik ukapljenog plina, spremnik sabirne jame i sl.) te prostor za privremeno (kratkotrajno) odlaganje otpada grade se i uređuju uz sam rub građevne čestice, što bliže kolnim površinama.</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(10)</w:t>
      </w:r>
      <w:r w:rsidRPr="004A4075">
        <w:rPr>
          <w:rFonts w:ascii="Arial Narrow" w:eastAsia="Times New Roman" w:hAnsi="Arial Narrow" w:cs="Arial"/>
          <w:sz w:val="20"/>
          <w:szCs w:val="20"/>
          <w:lang w:eastAsia="hr-HR"/>
        </w:rPr>
        <w:tab/>
        <w:t>Površine namijenjene za krajobrazno uređenje pojedine građevne čestice moraju se urediti sadnjom izvornog bilja. Moguća je gradnja vrtnih bazena do 1,00 m dubine, fontana.</w:t>
      </w:r>
    </w:p>
    <w:p w:rsidR="004A4075" w:rsidRPr="004A4075" w:rsidRDefault="004A4075" w:rsidP="004A4075">
      <w:pPr>
        <w:widowControl w:val="0"/>
        <w:tabs>
          <w:tab w:val="left" w:pos="567"/>
        </w:tabs>
        <w:autoSpaceDE w:val="0"/>
        <w:autoSpaceDN w:val="0"/>
        <w:adjustRightInd w:val="0"/>
        <w:spacing w:after="24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(11)</w:t>
      </w:r>
      <w:r w:rsidRPr="004A4075">
        <w:rPr>
          <w:rFonts w:ascii="Arial Narrow" w:eastAsia="Times New Roman" w:hAnsi="Arial Narrow" w:cs="Arial"/>
          <w:sz w:val="20"/>
          <w:szCs w:val="20"/>
          <w:lang w:eastAsia="hr-HR"/>
        </w:rPr>
        <w:tab/>
        <w:t>Ograda se može se izvesti kao puna i /ili poluprovidna (žićana s nasadom bilja s unutarnje strane čestice). Na kosom terenu, ograda se može izvesti stepenasto s time da najveća visina najvidljivijeg dijela ograde ne smije biti veća od 2,40 m. Nužni potporni zid na granici čestice, odnosno njegova visina, ne smatra se ogradom te se njegova visina ne smatra visinom ogradnog zida.</w:t>
      </w:r>
    </w:p>
    <w:p w:rsidR="004A4075" w:rsidRPr="004A4075" w:rsidRDefault="004A4075" w:rsidP="004A4075">
      <w:pPr>
        <w:widowControl w:val="0"/>
        <w:tabs>
          <w:tab w:val="left" w:pos="567"/>
        </w:tabs>
        <w:autoSpaceDE w:val="0"/>
        <w:autoSpaceDN w:val="0"/>
        <w:adjustRightInd w:val="0"/>
        <w:spacing w:after="240" w:line="240" w:lineRule="auto"/>
        <w:jc w:val="both"/>
        <w:rPr>
          <w:rFonts w:ascii="Arial Narrow" w:eastAsia="Times New Roman" w:hAnsi="Arial Narrow" w:cs="Arial"/>
          <w:sz w:val="24"/>
          <w:szCs w:val="24"/>
          <w:lang w:eastAsia="hr-HR"/>
        </w:rPr>
      </w:pPr>
      <w:r w:rsidRPr="004A4075">
        <w:rPr>
          <w:rFonts w:ascii="Arial Narrow" w:eastAsia="Times New Roman" w:hAnsi="Arial Narrow" w:cs="Arial"/>
          <w:sz w:val="24"/>
          <w:szCs w:val="24"/>
          <w:lang w:eastAsia="hr-HR"/>
        </w:rPr>
        <w:t>3.2.</w:t>
      </w:r>
      <w:r w:rsidRPr="004A4075">
        <w:rPr>
          <w:rFonts w:ascii="Arial Narrow" w:eastAsia="Times New Roman" w:hAnsi="Arial Narrow" w:cs="Arial"/>
          <w:sz w:val="24"/>
          <w:szCs w:val="24"/>
          <w:lang w:eastAsia="hr-HR"/>
        </w:rPr>
        <w:tab/>
        <w:t>Uvjeti uređenja površina športsko rekreacijske namjene– uređena plaža (R3)</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14</w:t>
      </w:r>
    </w:p>
    <w:p w:rsidR="004A4075" w:rsidRPr="004A4075" w:rsidRDefault="004A4075" w:rsidP="004A4075">
      <w:pPr>
        <w:widowControl w:val="0"/>
        <w:autoSpaceDE w:val="0"/>
        <w:autoSpaceDN w:val="0"/>
        <w:adjustRightInd w:val="0"/>
        <w:spacing w:after="60" w:line="240" w:lineRule="auto"/>
        <w:ind w:right="57"/>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U smislu ovih Odredbi, uređena plaža (R3) predstavlja kupačima prilagođen pojas kopna (obale) kao i površinu mora ograđenu plutačama, a temeljem odluke o koncesiji (sukladno posebnom propisu).</w:t>
      </w:r>
    </w:p>
    <w:p w:rsidR="004A4075" w:rsidRPr="004A4075" w:rsidRDefault="004A4075" w:rsidP="004A4075">
      <w:pPr>
        <w:widowControl w:val="0"/>
        <w:autoSpaceDE w:val="0"/>
        <w:autoSpaceDN w:val="0"/>
        <w:adjustRightInd w:val="0"/>
        <w:spacing w:after="0" w:line="240" w:lineRule="auto"/>
        <w:ind w:right="-43"/>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UPU-om se uređena plaža dijeli na dvije prostorne jedinice i to na kopneni dio i dio akvatorija koji služi uređenoj plaži:</w:t>
      </w:r>
    </w:p>
    <w:p w:rsidR="004A4075" w:rsidRPr="004A4075" w:rsidRDefault="004A4075" w:rsidP="004A4075">
      <w:pPr>
        <w:widowControl w:val="0"/>
        <w:autoSpaceDE w:val="0"/>
        <w:autoSpaceDN w:val="0"/>
        <w:adjustRightInd w:val="0"/>
        <w:spacing w:after="0" w:line="240" w:lineRule="auto"/>
        <w:ind w:left="709" w:right="-43"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R3a</w:t>
      </w:r>
      <w:r w:rsidRPr="004A4075">
        <w:rPr>
          <w:rFonts w:ascii="Arial Narrow" w:eastAsia="Times New Roman" w:hAnsi="Arial Narrow" w:cs="Arial"/>
          <w:sz w:val="20"/>
          <w:szCs w:val="20"/>
          <w:lang w:eastAsia="hr-HR"/>
        </w:rPr>
        <w:tab/>
        <w:t>Kopneni dio plaže zadržava se većim dijelom u prirodnom stanju. Dio koji je već sada pošljunčan može se nastaviti održavati na isti način, korištenjem šljunka sličnih obilježja. Ne dozvoljavaju se nikakvi zahvati na obali koji bi mogli negativno utjecati na postojeće prirodno stanje, građu i strukturu morskog dna, obale i priobalnog područja. Na naknadno određenom dodirnom dijelu kopnene i vodene površine treba izvesti odgovarajuću rampu za pristup osobama sa smanjenom pokretljivosti.</w:t>
      </w:r>
    </w:p>
    <w:p w:rsidR="004A4075" w:rsidRPr="004A4075" w:rsidRDefault="004A4075" w:rsidP="004A4075">
      <w:pPr>
        <w:widowControl w:val="0"/>
        <w:autoSpaceDE w:val="0"/>
        <w:autoSpaceDN w:val="0"/>
        <w:adjustRightInd w:val="0"/>
        <w:spacing w:after="60" w:line="240" w:lineRule="auto"/>
        <w:ind w:left="709" w:right="-45" w:hanging="425"/>
        <w:rPr>
          <w:rFonts w:ascii="Arial Narrow" w:eastAsia="Times New Roman" w:hAnsi="Arial Narrow" w:cs="Arial"/>
          <w:bCs/>
          <w:sz w:val="20"/>
          <w:szCs w:val="20"/>
          <w:lang w:eastAsia="hr-HR"/>
        </w:rPr>
      </w:pPr>
      <w:r w:rsidRPr="004A4075">
        <w:rPr>
          <w:rFonts w:ascii="Arial Narrow" w:eastAsia="Times New Roman" w:hAnsi="Arial Narrow" w:cs="Arial"/>
          <w:sz w:val="20"/>
          <w:szCs w:val="20"/>
          <w:lang w:eastAsia="hr-HR"/>
        </w:rPr>
        <w:t>R3b</w:t>
      </w:r>
      <w:r w:rsidRPr="004A4075">
        <w:rPr>
          <w:rFonts w:ascii="Arial Narrow" w:eastAsia="Times New Roman" w:hAnsi="Arial Narrow" w:cs="Arial"/>
          <w:sz w:val="20"/>
          <w:szCs w:val="20"/>
          <w:lang w:eastAsia="hr-HR"/>
        </w:rPr>
        <w:tab/>
      </w:r>
      <w:r w:rsidRPr="004A4075">
        <w:rPr>
          <w:rFonts w:ascii="Arial Narrow" w:eastAsia="Times New Roman" w:hAnsi="Arial Narrow" w:cs="Arial"/>
          <w:bCs/>
          <w:sz w:val="20"/>
          <w:szCs w:val="20"/>
          <w:lang w:eastAsia="hr-HR"/>
        </w:rPr>
        <w:t>UPU-om označena površina akvatorija koja služi uređenoj plaži. Na sjevernom rubu tog dijela akvatorija treba postaviti plutače sa manjim sidrenim blokovima. Gdje god je to moguće, umjesto sidrenih blokova treba koristiti vijke za pješčana dna (</w:t>
      </w:r>
      <w:r w:rsidRPr="004A4075">
        <w:rPr>
          <w:rFonts w:ascii="Arial Narrow" w:eastAsia="Times New Roman" w:hAnsi="Arial Narrow" w:cs="Arial"/>
          <w:bCs/>
          <w:i/>
          <w:sz w:val="20"/>
          <w:szCs w:val="20"/>
          <w:lang w:eastAsia="hr-HR"/>
        </w:rPr>
        <w:t>sand screws</w:t>
      </w:r>
      <w:r w:rsidRPr="004A4075">
        <w:rPr>
          <w:rFonts w:ascii="Arial Narrow" w:eastAsia="Times New Roman" w:hAnsi="Arial Narrow" w:cs="Arial"/>
          <w:bCs/>
          <w:sz w:val="20"/>
          <w:szCs w:val="20"/>
          <w:lang w:eastAsia="hr-HR"/>
        </w:rPr>
        <w:t>) i zavojnice koji se koriste za dna pokrivena pleterom rizoma posidonije (</w:t>
      </w:r>
      <w:r w:rsidRPr="004A4075">
        <w:rPr>
          <w:rFonts w:ascii="Arial Narrow" w:eastAsia="Times New Roman" w:hAnsi="Arial Narrow" w:cs="Arial"/>
          <w:bCs/>
          <w:i/>
          <w:sz w:val="20"/>
          <w:szCs w:val="20"/>
          <w:lang w:eastAsia="hr-HR"/>
        </w:rPr>
        <w:t>steel coil anchor Harmony, type P</w:t>
      </w:r>
      <w:r w:rsidRPr="004A4075">
        <w:rPr>
          <w:rFonts w:ascii="Arial Narrow" w:eastAsia="Times New Roman" w:hAnsi="Arial Narrow" w:cs="Arial"/>
          <w:bCs/>
          <w:sz w:val="20"/>
          <w:szCs w:val="20"/>
          <w:lang w:eastAsia="hr-HR"/>
        </w:rPr>
        <w:t>). Na taj način doći će do najmanjeg mehaničkog oštećivanja dna. U pojasu širine 20,00 m (mjereno od obalne crte prema moru) moguće je postavljanje pontonskih sunčališta.</w:t>
      </w:r>
    </w:p>
    <w:p w:rsidR="004A4075" w:rsidRPr="004A4075" w:rsidRDefault="004A4075" w:rsidP="004A4075">
      <w:pPr>
        <w:widowControl w:val="0"/>
        <w:autoSpaceDE w:val="0"/>
        <w:autoSpaceDN w:val="0"/>
        <w:adjustRightInd w:val="0"/>
        <w:spacing w:after="60" w:line="240" w:lineRule="auto"/>
        <w:ind w:right="-45"/>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w:t>
      </w:r>
      <w:r w:rsidRPr="004A4075">
        <w:rPr>
          <w:rFonts w:ascii="Arial Narrow" w:eastAsia="Times New Roman" w:hAnsi="Arial Narrow" w:cs="Arial"/>
          <w:sz w:val="20"/>
          <w:szCs w:val="20"/>
          <w:lang w:eastAsia="hr-HR"/>
        </w:rPr>
        <w:tab/>
        <w:t xml:space="preserve">Postojeće pomoćne zgrade (sa sanitarijama, svlačionicama) mogu se obnavljati i održavati, a po potrebi i dograditi. Tuševi se mogu postavljati isključivo uz pomoćne zgrade te spojiti na sustav javne odvodnje. „Kabine“ za presvlačenje ne smiju biti natkrivene građevine, već isključivo lagana montažna i nenatkrivena konstrukcija. </w:t>
      </w:r>
    </w:p>
    <w:p w:rsidR="004A4075" w:rsidRPr="004A4075" w:rsidRDefault="004A4075" w:rsidP="004A4075">
      <w:pPr>
        <w:widowControl w:val="0"/>
        <w:autoSpaceDE w:val="0"/>
        <w:autoSpaceDN w:val="0"/>
        <w:adjustRightInd w:val="0"/>
        <w:spacing w:after="60" w:line="240" w:lineRule="auto"/>
        <w:ind w:right="-45"/>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(4)</w:t>
      </w:r>
      <w:r w:rsidRPr="004A4075">
        <w:rPr>
          <w:rFonts w:ascii="Arial Narrow" w:eastAsia="Times New Roman" w:hAnsi="Arial Narrow" w:cs="Arial"/>
          <w:sz w:val="20"/>
          <w:szCs w:val="20"/>
          <w:lang w:eastAsia="hr-HR"/>
        </w:rPr>
        <w:tab/>
        <w:t xml:space="preserve">Postava koševa za otpatke moguća je samo uz rub postojeće prometnice, južno od uređene plaže. </w:t>
      </w:r>
    </w:p>
    <w:p w:rsidR="004A4075" w:rsidRPr="004A4075" w:rsidRDefault="004A4075" w:rsidP="004A4075">
      <w:pPr>
        <w:widowControl w:val="0"/>
        <w:autoSpaceDE w:val="0"/>
        <w:autoSpaceDN w:val="0"/>
        <w:adjustRightInd w:val="0"/>
        <w:spacing w:after="60" w:line="240" w:lineRule="auto"/>
        <w:ind w:right="-45"/>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(5)</w:t>
      </w:r>
      <w:r w:rsidRPr="004A4075">
        <w:rPr>
          <w:rFonts w:ascii="Arial Narrow" w:eastAsia="Times New Roman" w:hAnsi="Arial Narrow" w:cs="Arial"/>
          <w:sz w:val="20"/>
          <w:szCs w:val="20"/>
          <w:lang w:eastAsia="hr-HR"/>
        </w:rPr>
        <w:tab/>
        <w:t xml:space="preserve">Na području uređene plaže može se postaviti montažna građevina za ugostiteljske usluge, tlorisne površine ne veće </w:t>
      </w:r>
      <w:r w:rsidRPr="004A4075">
        <w:rPr>
          <w:rFonts w:ascii="Arial Narrow" w:eastAsia="Times New Roman" w:hAnsi="Arial Narrow" w:cs="Arial"/>
          <w:sz w:val="20"/>
          <w:szCs w:val="20"/>
          <w:lang w:eastAsia="hr-HR"/>
        </w:rPr>
        <w:lastRenderedPageBreak/>
        <w:t>od 20,00 m</w:t>
      </w:r>
      <w:r w:rsidRPr="004A4075">
        <w:rPr>
          <w:rFonts w:ascii="Arial Narrow" w:eastAsia="Times New Roman" w:hAnsi="Arial Narrow" w:cs="Arial"/>
          <w:sz w:val="20"/>
          <w:szCs w:val="20"/>
          <w:vertAlign w:val="superscript"/>
          <w:lang w:eastAsia="hr-HR"/>
        </w:rPr>
        <w:t>2</w:t>
      </w:r>
      <w:r w:rsidRPr="004A4075">
        <w:rPr>
          <w:rFonts w:ascii="Arial Narrow" w:eastAsia="Times New Roman" w:hAnsi="Arial Narrow" w:cs="Arial"/>
          <w:sz w:val="20"/>
          <w:szCs w:val="20"/>
          <w:lang w:eastAsia="hr-HR"/>
        </w:rPr>
        <w:t xml:space="preserve"> i visine samo jedne nadzemne etaže. </w:t>
      </w:r>
    </w:p>
    <w:p w:rsidR="004A4075" w:rsidRPr="004A4075" w:rsidRDefault="004A4075" w:rsidP="004A4075">
      <w:pPr>
        <w:widowControl w:val="0"/>
        <w:autoSpaceDE w:val="0"/>
        <w:autoSpaceDN w:val="0"/>
        <w:adjustRightInd w:val="0"/>
        <w:spacing w:after="240" w:line="240" w:lineRule="auto"/>
        <w:ind w:right="-45"/>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(6)</w:t>
      </w:r>
      <w:r w:rsidRPr="004A4075">
        <w:rPr>
          <w:rFonts w:ascii="Arial Narrow" w:eastAsia="Times New Roman" w:hAnsi="Arial Narrow" w:cs="Arial"/>
          <w:sz w:val="20"/>
          <w:szCs w:val="20"/>
          <w:lang w:eastAsia="hr-HR"/>
        </w:rPr>
        <w:tab/>
        <w:t>Osmatračnica za nadzornika plaže (jedna ili više) postavljaju se na način da se s njih vidi najveći dio akvatorija uređene plaže.</w:t>
      </w:r>
    </w:p>
    <w:p w:rsidR="004A4075" w:rsidRPr="004A4075" w:rsidRDefault="004A4075" w:rsidP="004A4075">
      <w:pPr>
        <w:widowControl w:val="0"/>
        <w:autoSpaceDE w:val="0"/>
        <w:autoSpaceDN w:val="0"/>
        <w:adjustRightInd w:val="0"/>
        <w:spacing w:after="120" w:line="240" w:lineRule="auto"/>
        <w:ind w:left="709" w:hanging="709"/>
        <w:rPr>
          <w:rFonts w:ascii="Arial Narrow" w:eastAsia="Times New Roman" w:hAnsi="Arial Narrow" w:cs="Arial"/>
          <w:sz w:val="28"/>
          <w:szCs w:val="28"/>
          <w:lang w:eastAsia="hr-HR"/>
        </w:rPr>
      </w:pPr>
      <w:r w:rsidRPr="004A4075">
        <w:rPr>
          <w:rFonts w:ascii="Arial Narrow" w:eastAsia="Times New Roman" w:hAnsi="Arial Narrow" w:cs="Arial"/>
          <w:sz w:val="28"/>
          <w:szCs w:val="28"/>
          <w:lang w:eastAsia="hr-HR"/>
        </w:rPr>
        <w:t>4.</w:t>
      </w:r>
      <w:r w:rsidRPr="004A4075">
        <w:rPr>
          <w:rFonts w:ascii="Arial Narrow" w:eastAsia="Times New Roman" w:hAnsi="Arial Narrow" w:cs="Arial"/>
          <w:sz w:val="28"/>
          <w:szCs w:val="28"/>
          <w:lang w:eastAsia="hr-HR"/>
        </w:rPr>
        <w:tab/>
        <w:t xml:space="preserve">UVJETI UREĐENJA ODNOSNO GRADNJE, REKONSTRUKCIJE I OPREMANJA PROMETNE, TELEKOMUNIKACIJSKE I KOMUNALNE MREŽE </w:t>
      </w:r>
    </w:p>
    <w:p w:rsidR="004A4075" w:rsidRPr="004A4075" w:rsidRDefault="004A4075" w:rsidP="004A4075">
      <w:pPr>
        <w:widowControl w:val="0"/>
        <w:autoSpaceDE w:val="0"/>
        <w:autoSpaceDN w:val="0"/>
        <w:adjustRightInd w:val="0"/>
        <w:spacing w:after="120" w:line="240" w:lineRule="auto"/>
        <w:rPr>
          <w:rFonts w:ascii="Arial Narrow" w:eastAsia="Times New Roman" w:hAnsi="Arial Narrow" w:cs="Arial"/>
          <w:sz w:val="24"/>
          <w:szCs w:val="24"/>
          <w:lang w:eastAsia="hr-HR"/>
        </w:rPr>
      </w:pPr>
      <w:r w:rsidRPr="004A4075">
        <w:rPr>
          <w:rFonts w:ascii="Arial Narrow" w:eastAsia="Times New Roman" w:hAnsi="Arial Narrow" w:cs="Arial"/>
          <w:sz w:val="24"/>
          <w:szCs w:val="24"/>
          <w:lang w:eastAsia="hr-HR"/>
        </w:rPr>
        <w:t>4.1.</w:t>
      </w:r>
      <w:r w:rsidRPr="004A4075">
        <w:rPr>
          <w:rFonts w:ascii="Arial Narrow" w:eastAsia="Times New Roman" w:hAnsi="Arial Narrow" w:cs="Arial"/>
          <w:sz w:val="24"/>
          <w:szCs w:val="24"/>
          <w:lang w:eastAsia="hr-HR"/>
        </w:rPr>
        <w:tab/>
        <w:t>Uvjeti gradnje prometne mreže</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15.</w:t>
      </w:r>
    </w:p>
    <w:p w:rsidR="004A4075" w:rsidRPr="004A4075" w:rsidRDefault="004A4075" w:rsidP="004A4075">
      <w:pPr>
        <w:widowControl w:val="0"/>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UPU-om je planirano održavanje postojećih prometnica kao i gradnja novih prometnica (IS1) kao pristup planiranim zgradama. Mreža javnih prometnih površina, zajedno s predloženim poprečnim presjecima unutar obuhvata UPU-a ucrtana je na kartografskom prikazu 2.A </w:t>
      </w:r>
      <w:r w:rsidRPr="004A4075">
        <w:rPr>
          <w:rFonts w:ascii="Arial Narrow" w:eastAsia="Times New Roman" w:hAnsi="Arial Narrow" w:cs="Arial"/>
          <w:i/>
          <w:sz w:val="20"/>
          <w:szCs w:val="20"/>
          <w:lang w:eastAsia="hr-HR"/>
        </w:rPr>
        <w:t>Promet</w:t>
      </w:r>
      <w:r w:rsidRPr="004A4075">
        <w:rPr>
          <w:rFonts w:ascii="Arial Narrow" w:eastAsia="Times New Roman" w:hAnsi="Arial Narrow" w:cs="Arial"/>
          <w:sz w:val="20"/>
          <w:szCs w:val="20"/>
          <w:lang w:eastAsia="hr-HR"/>
        </w:rPr>
        <w:t xml:space="preserve">. </w:t>
      </w:r>
    </w:p>
    <w:p w:rsidR="004A4075" w:rsidRPr="004A4075" w:rsidRDefault="004A4075" w:rsidP="004A4075">
      <w:pPr>
        <w:widowControl w:val="0"/>
        <w:autoSpaceDE w:val="0"/>
        <w:autoSpaceDN w:val="0"/>
        <w:adjustRightInd w:val="0"/>
        <w:spacing w:after="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Mreža javnih prometnih površina iz stavka (1) ovog članka, sastoji se od:</w:t>
      </w:r>
    </w:p>
    <w:p w:rsidR="004A4075" w:rsidRPr="004A4075" w:rsidRDefault="004A4075" w:rsidP="004A4075">
      <w:pPr>
        <w:widowControl w:val="0"/>
        <w:autoSpaceDE w:val="0"/>
        <w:autoSpaceDN w:val="0"/>
        <w:adjustRightInd w:val="0"/>
        <w:spacing w:after="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a)</w:t>
      </w:r>
      <w:r w:rsidRPr="004A4075">
        <w:rPr>
          <w:rFonts w:ascii="Arial Narrow" w:eastAsia="Times New Roman" w:hAnsi="Arial Narrow" w:cs="Arial"/>
          <w:sz w:val="20"/>
          <w:szCs w:val="20"/>
          <w:lang w:eastAsia="hr-HR"/>
        </w:rPr>
        <w:tab/>
        <w:t xml:space="preserve">planirane rekonstrukcije postojećih (nerazvrstanih) cesta unutar obuhvata UPU-a i služe za pristup planiranim i postojećim zgradama. Tu se prvenstveno misli na postojeću prometnicu kojom se pristupa ovom području sa zapada. na jednom dijelu planira se njeno proširenje izgradnjom nogostupa (širine 1,50 m) uz sjeverni rub kolnika. Ostale postojeće kolno-pješačke površine zadržavaju se i održavat će se u suglasju s odredbama UPU-a i posebnim uvjetima nadležnih službi. </w:t>
      </w:r>
    </w:p>
    <w:p w:rsidR="004A4075" w:rsidRPr="004A4075" w:rsidRDefault="004A4075" w:rsidP="004A4075">
      <w:pPr>
        <w:widowControl w:val="0"/>
        <w:autoSpaceDE w:val="0"/>
        <w:autoSpaceDN w:val="0"/>
        <w:adjustRightInd w:val="0"/>
        <w:spacing w:after="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b)</w:t>
      </w:r>
      <w:r w:rsidRPr="004A4075">
        <w:rPr>
          <w:rFonts w:ascii="Arial Narrow" w:eastAsia="Times New Roman" w:hAnsi="Arial Narrow" w:cs="Arial"/>
          <w:sz w:val="20"/>
          <w:szCs w:val="20"/>
          <w:lang w:eastAsia="hr-HR"/>
        </w:rPr>
        <w:tab/>
        <w:t>planirana prometnica, koja započinje izvan obuhvata UPU-a treba poslužiti i za pristup do planiranog ugostiteljsko-turističkog područja (prema ID PPUO Postira) istočno od obuhvata UPU-a. Širina kolnika ove prometnice planirana je s 5,50 m, uz izvedbu jednostrane pješačke staze širine 1,50 m uz sjeverni rub kolnika.</w:t>
      </w:r>
    </w:p>
    <w:p w:rsidR="004A4075" w:rsidRPr="004A4075" w:rsidRDefault="004A4075" w:rsidP="004A4075">
      <w:pPr>
        <w:widowControl w:val="0"/>
        <w:autoSpaceDE w:val="0"/>
        <w:autoSpaceDN w:val="0"/>
        <w:adjustRightInd w:val="0"/>
        <w:spacing w:after="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c)</w:t>
      </w:r>
      <w:r w:rsidRPr="004A4075">
        <w:rPr>
          <w:rFonts w:ascii="Arial Narrow" w:eastAsia="Times New Roman" w:hAnsi="Arial Narrow" w:cs="Arial"/>
          <w:sz w:val="20"/>
          <w:szCs w:val="20"/>
          <w:lang w:eastAsia="hr-HR"/>
        </w:rPr>
        <w:tab/>
        <w:t>planirane dvije kolno-pješačke površine (IS2) kojima se pristupa do planiranih zgrada mješovite namjene. istočna je planirana u širini od 4,00 m, dok je ona u jugozapadnom dijelu planirana u širini od 5,50 m.</w:t>
      </w:r>
    </w:p>
    <w:p w:rsidR="004A4075" w:rsidRPr="004A4075" w:rsidRDefault="004A4075" w:rsidP="004A4075">
      <w:pPr>
        <w:widowControl w:val="0"/>
        <w:autoSpaceDE w:val="0"/>
        <w:autoSpaceDN w:val="0"/>
        <w:adjustRightInd w:val="0"/>
        <w:spacing w:after="6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d)</w:t>
      </w:r>
      <w:r w:rsidRPr="004A4075">
        <w:rPr>
          <w:rFonts w:ascii="Arial Narrow" w:eastAsia="Times New Roman" w:hAnsi="Arial Narrow" w:cs="Arial"/>
          <w:sz w:val="20"/>
          <w:szCs w:val="20"/>
          <w:lang w:eastAsia="hr-HR"/>
        </w:rPr>
        <w:tab/>
        <w:t>planirane pješačke površine (koje dijelom prolaze kroz javne krajobrazno uređene površine) širine od 3,00, a koje služe kao prečica korisnicima ovog područja do uređene plaže u sjevernom dijelu obuhvata UPU-a. Ovisno o terenskim uvjetima, dijelovi staza mogu se izvesti i kao vanjsko stepenište uz čiji bi jedan rub trebalo planirati i rampu širine najmanje 0,90 m. Završna obrada hodne plohe javnih pješačkih površina može biti od betonskih ili kamenih opločnika.</w:t>
      </w:r>
    </w:p>
    <w:p w:rsidR="004A4075" w:rsidRPr="004A4075" w:rsidRDefault="004A4075" w:rsidP="004A4075">
      <w:pPr>
        <w:widowControl w:val="0"/>
        <w:autoSpaceDE w:val="0"/>
        <w:autoSpaceDN w:val="0"/>
        <w:adjustRightInd w:val="0"/>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w:t>
      </w:r>
      <w:r w:rsidRPr="004A4075">
        <w:rPr>
          <w:rFonts w:ascii="Arial Narrow" w:eastAsia="Times New Roman" w:hAnsi="Arial Narrow" w:cs="Arial"/>
          <w:sz w:val="20"/>
          <w:szCs w:val="20"/>
          <w:lang w:eastAsia="hr-HR"/>
        </w:rPr>
        <w:tab/>
        <w:t>Pri projektiranju svih prometnica i kolno-pješačkih površina obvezno je primjenjivati uvjete kako bi se iste mogle koristiti za pristup vatrogasnim vozilima. Sve prometne površine predviđene za prilaz i operativni rad vatrogasnih vozila moraju osigurati minimalnu nosivost na osovinski pritisak od 100 kN.</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16.</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PARKIRALIŠTA</w:t>
      </w:r>
    </w:p>
    <w:p w:rsidR="004A4075" w:rsidRPr="004A4075" w:rsidRDefault="004A4075" w:rsidP="004A4075">
      <w:pPr>
        <w:widowControl w:val="0"/>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Na području UPU-a planirano je daljnje održavanje postojećeg parkirališta uz sjeverni rub kolnika nerazvrstane prometnice u sjevero-zapadnom dijelu obuhvata UPU-a. </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Parkirališna mjesta za potrebe korisnika zgrade na građevnoj čestici osiguravaju se u propisanom broju u sklopu osnovne i/ili pomoćne zgrade i/ili kao parkirališna mjesta unutar građevne čestice. U slučaju da se parkiralište izvodi neposredno iza regulacijske crte, prednja ograda čestice može se uvući za dužinu parkirališnog mjesta i izvesti kao podzid/nadozid. U slučaju uređenja parkirališnih mjesta na taj način, opločenje mora biti propusno (kamene ili betonske kocke umetnute u travnjak. Ova parkirališna mjesta moguće je natkriti pergolom uz korištenje biljaka.</w:t>
      </w:r>
    </w:p>
    <w:p w:rsidR="004A4075" w:rsidRPr="004A4075" w:rsidRDefault="004A4075" w:rsidP="004A4075">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w:t>
      </w:r>
      <w:r w:rsidRPr="004A4075">
        <w:rPr>
          <w:rFonts w:ascii="Arial Narrow" w:eastAsia="Times New Roman" w:hAnsi="Arial Narrow" w:cs="Arial"/>
          <w:sz w:val="20"/>
          <w:szCs w:val="20"/>
          <w:lang w:eastAsia="hr-HR"/>
        </w:rPr>
        <w:tab/>
        <w:t>Broj parkirališnih mjesta na građevnoj čestici treba osigurati prema sljedećim uvjetima u odnosu na namjenu unutar zgrade:</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12"/>
        <w:gridCol w:w="3213"/>
        <w:gridCol w:w="3214"/>
      </w:tblGrid>
      <w:tr w:rsidR="004A4075" w:rsidRPr="004A4075" w:rsidTr="00D12E97">
        <w:trPr>
          <w:trHeight w:val="259"/>
        </w:trPr>
        <w:tc>
          <w:tcPr>
            <w:tcW w:w="3057"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NAMJENA ZGRADE</w:t>
            </w:r>
          </w:p>
        </w:tc>
        <w:tc>
          <w:tcPr>
            <w:tcW w:w="3057"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BROJ MJESTA NA</w:t>
            </w:r>
          </w:p>
        </w:tc>
        <w:tc>
          <w:tcPr>
            <w:tcW w:w="3058"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POTREBAN BROJ MJESTA</w:t>
            </w:r>
          </w:p>
        </w:tc>
      </w:tr>
      <w:tr w:rsidR="004A4075" w:rsidRPr="004A4075" w:rsidTr="00D12E97">
        <w:trPr>
          <w:trHeight w:val="259"/>
        </w:trPr>
        <w:tc>
          <w:tcPr>
            <w:tcW w:w="3057"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Stambene zgrade </w:t>
            </w:r>
          </w:p>
        </w:tc>
        <w:tc>
          <w:tcPr>
            <w:tcW w:w="3057"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100 m</w:t>
            </w:r>
            <w:r w:rsidRPr="004A4075">
              <w:rPr>
                <w:rFonts w:ascii="Arial Narrow" w:eastAsia="Times New Roman" w:hAnsi="Arial Narrow" w:cs="Arial"/>
                <w:sz w:val="20"/>
                <w:szCs w:val="20"/>
                <w:vertAlign w:val="superscript"/>
                <w:lang w:eastAsia="hr-HR"/>
              </w:rPr>
              <w:t>2</w:t>
            </w:r>
            <w:r w:rsidRPr="004A4075">
              <w:rPr>
                <w:rFonts w:ascii="Arial Narrow" w:eastAsia="Times New Roman" w:hAnsi="Arial Narrow" w:cs="Arial"/>
                <w:sz w:val="20"/>
                <w:szCs w:val="20"/>
                <w:lang w:eastAsia="hr-HR"/>
              </w:rPr>
              <w:t xml:space="preserve"> BRP ili jedna stamb. jedinica </w:t>
            </w:r>
          </w:p>
        </w:tc>
        <w:tc>
          <w:tcPr>
            <w:tcW w:w="3058"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1,0</w:t>
            </w:r>
          </w:p>
        </w:tc>
      </w:tr>
      <w:tr w:rsidR="004A4075" w:rsidRPr="004A4075" w:rsidTr="00D12E97">
        <w:trPr>
          <w:trHeight w:val="126"/>
        </w:trPr>
        <w:tc>
          <w:tcPr>
            <w:tcW w:w="3057"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Poslovanje (uredi, biroi i sl.) </w:t>
            </w:r>
          </w:p>
        </w:tc>
        <w:tc>
          <w:tcPr>
            <w:tcW w:w="3057"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100 m</w:t>
            </w:r>
            <w:r w:rsidRPr="004A4075">
              <w:rPr>
                <w:rFonts w:ascii="Arial Narrow" w:eastAsia="Times New Roman" w:hAnsi="Arial Narrow" w:cs="Arial"/>
                <w:sz w:val="20"/>
                <w:szCs w:val="20"/>
                <w:vertAlign w:val="superscript"/>
                <w:lang w:eastAsia="hr-HR"/>
              </w:rPr>
              <w:t>2</w:t>
            </w:r>
            <w:r w:rsidRPr="004A4075">
              <w:rPr>
                <w:rFonts w:ascii="Arial Narrow" w:eastAsia="Times New Roman" w:hAnsi="Arial Narrow" w:cs="Arial"/>
                <w:sz w:val="20"/>
                <w:szCs w:val="20"/>
                <w:lang w:eastAsia="hr-HR"/>
              </w:rPr>
              <w:t xml:space="preserve"> korisnog prostora </w:t>
            </w:r>
          </w:p>
        </w:tc>
        <w:tc>
          <w:tcPr>
            <w:tcW w:w="3058"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1,5</w:t>
            </w:r>
          </w:p>
        </w:tc>
      </w:tr>
      <w:tr w:rsidR="004A4075" w:rsidRPr="004A4075" w:rsidTr="00D12E97">
        <w:trPr>
          <w:trHeight w:val="126"/>
        </w:trPr>
        <w:tc>
          <w:tcPr>
            <w:tcW w:w="3057"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Usluge </w:t>
            </w:r>
          </w:p>
        </w:tc>
        <w:tc>
          <w:tcPr>
            <w:tcW w:w="3057"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100 m</w:t>
            </w:r>
            <w:r w:rsidRPr="004A4075">
              <w:rPr>
                <w:rFonts w:ascii="Arial Narrow" w:eastAsia="Times New Roman" w:hAnsi="Arial Narrow" w:cs="Arial"/>
                <w:sz w:val="20"/>
                <w:szCs w:val="20"/>
                <w:vertAlign w:val="superscript"/>
                <w:lang w:eastAsia="hr-HR"/>
              </w:rPr>
              <w:t>2</w:t>
            </w:r>
            <w:r w:rsidRPr="004A4075">
              <w:rPr>
                <w:rFonts w:ascii="Arial Narrow" w:eastAsia="Times New Roman" w:hAnsi="Arial Narrow" w:cs="Arial"/>
                <w:sz w:val="20"/>
                <w:szCs w:val="20"/>
                <w:lang w:eastAsia="hr-HR"/>
              </w:rPr>
              <w:t xml:space="preserve"> korisnog prostora </w:t>
            </w:r>
          </w:p>
        </w:tc>
        <w:tc>
          <w:tcPr>
            <w:tcW w:w="3058"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1,5</w:t>
            </w:r>
          </w:p>
        </w:tc>
      </w:tr>
      <w:tr w:rsidR="004A4075" w:rsidRPr="004A4075" w:rsidTr="00D12E97">
        <w:trPr>
          <w:trHeight w:val="126"/>
        </w:trPr>
        <w:tc>
          <w:tcPr>
            <w:tcW w:w="3057"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Trgovina </w:t>
            </w:r>
          </w:p>
        </w:tc>
        <w:tc>
          <w:tcPr>
            <w:tcW w:w="3057"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100 m</w:t>
            </w:r>
            <w:r w:rsidRPr="004A4075">
              <w:rPr>
                <w:rFonts w:ascii="Arial Narrow" w:eastAsia="Times New Roman" w:hAnsi="Arial Narrow" w:cs="Arial"/>
                <w:sz w:val="20"/>
                <w:szCs w:val="20"/>
                <w:vertAlign w:val="superscript"/>
                <w:lang w:eastAsia="hr-HR"/>
              </w:rPr>
              <w:t>2</w:t>
            </w:r>
            <w:r w:rsidRPr="004A4075">
              <w:rPr>
                <w:rFonts w:ascii="Arial Narrow" w:eastAsia="Times New Roman" w:hAnsi="Arial Narrow" w:cs="Arial"/>
                <w:sz w:val="20"/>
                <w:szCs w:val="20"/>
                <w:lang w:eastAsia="hr-HR"/>
              </w:rPr>
              <w:t xml:space="preserve"> korisnog prostora </w:t>
            </w:r>
          </w:p>
        </w:tc>
        <w:tc>
          <w:tcPr>
            <w:tcW w:w="3058"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1,5-2,5</w:t>
            </w:r>
          </w:p>
        </w:tc>
      </w:tr>
      <w:tr w:rsidR="004A4075" w:rsidRPr="004A4075" w:rsidTr="00D12E97">
        <w:trPr>
          <w:trHeight w:val="130"/>
        </w:trPr>
        <w:tc>
          <w:tcPr>
            <w:tcW w:w="3057"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Ugostiteljstvo </w:t>
            </w:r>
          </w:p>
        </w:tc>
        <w:tc>
          <w:tcPr>
            <w:tcW w:w="3057"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25 m</w:t>
            </w:r>
            <w:r w:rsidRPr="004A4075">
              <w:rPr>
                <w:rFonts w:ascii="Arial Narrow" w:eastAsia="Times New Roman" w:hAnsi="Arial Narrow" w:cs="Arial"/>
                <w:sz w:val="20"/>
                <w:szCs w:val="20"/>
                <w:vertAlign w:val="superscript"/>
                <w:lang w:eastAsia="hr-HR"/>
              </w:rPr>
              <w:t>2</w:t>
            </w:r>
            <w:r w:rsidRPr="004A4075">
              <w:rPr>
                <w:rFonts w:ascii="Arial Narrow" w:eastAsia="Times New Roman" w:hAnsi="Arial Narrow" w:cs="Arial"/>
                <w:sz w:val="20"/>
                <w:szCs w:val="20"/>
                <w:lang w:eastAsia="hr-HR"/>
              </w:rPr>
              <w:t xml:space="preserve"> korisnog prostora ili 1 stol </w:t>
            </w:r>
          </w:p>
        </w:tc>
        <w:tc>
          <w:tcPr>
            <w:tcW w:w="3058"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1,0</w:t>
            </w:r>
          </w:p>
        </w:tc>
      </w:tr>
      <w:tr w:rsidR="004A4075" w:rsidRPr="004A4075" w:rsidTr="00D12E97">
        <w:trPr>
          <w:trHeight w:val="251"/>
        </w:trPr>
        <w:tc>
          <w:tcPr>
            <w:tcW w:w="3057" w:type="dxa"/>
            <w:vMerge w:val="restart"/>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Zgrada mješovite namjene (s turističkim smještajem)</w:t>
            </w:r>
          </w:p>
        </w:tc>
        <w:tc>
          <w:tcPr>
            <w:tcW w:w="3057"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Smještajna jedinica s 3-4 ležaja </w:t>
            </w:r>
          </w:p>
        </w:tc>
        <w:tc>
          <w:tcPr>
            <w:tcW w:w="3058"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1,0</w:t>
            </w:r>
          </w:p>
        </w:tc>
      </w:tr>
      <w:tr w:rsidR="004A4075" w:rsidRPr="004A4075" w:rsidTr="00D12E97">
        <w:trPr>
          <w:trHeight w:val="251"/>
        </w:trPr>
        <w:tc>
          <w:tcPr>
            <w:tcW w:w="3057" w:type="dxa"/>
            <w:vMerge/>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p>
        </w:tc>
        <w:tc>
          <w:tcPr>
            <w:tcW w:w="3057"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Smještajna jedinica s 6-8 ležaja </w:t>
            </w:r>
          </w:p>
        </w:tc>
        <w:tc>
          <w:tcPr>
            <w:tcW w:w="3058" w:type="dxa"/>
            <w:tcMar>
              <w:left w:w="0" w:type="dxa"/>
              <w:right w:w="0" w:type="dxa"/>
            </w:tcMar>
            <w:vAlign w:val="center"/>
          </w:tcPr>
          <w:p w:rsidR="004A4075" w:rsidRPr="004A4075" w:rsidRDefault="004A4075" w:rsidP="004A4075">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2,0</w:t>
            </w:r>
          </w:p>
        </w:tc>
      </w:tr>
    </w:tbl>
    <w:p w:rsidR="004A4075" w:rsidRPr="004A4075" w:rsidRDefault="004A4075" w:rsidP="004A4075">
      <w:pPr>
        <w:widowControl w:val="0"/>
        <w:autoSpaceDE w:val="0"/>
        <w:autoSpaceDN w:val="0"/>
        <w:adjustRightInd w:val="0"/>
        <w:spacing w:before="240" w:after="120" w:line="240" w:lineRule="auto"/>
        <w:jc w:val="both"/>
        <w:rPr>
          <w:rFonts w:ascii="Arial Narrow" w:eastAsia="Times New Roman" w:hAnsi="Arial Narrow" w:cs="Arial"/>
          <w:sz w:val="24"/>
          <w:szCs w:val="24"/>
          <w:lang w:eastAsia="hr-HR"/>
        </w:rPr>
      </w:pPr>
      <w:r w:rsidRPr="004A4075">
        <w:rPr>
          <w:rFonts w:ascii="Arial Narrow" w:eastAsia="Times New Roman" w:hAnsi="Arial Narrow" w:cs="Arial"/>
          <w:sz w:val="24"/>
          <w:szCs w:val="24"/>
          <w:lang w:eastAsia="hr-HR"/>
        </w:rPr>
        <w:t>4.2.</w:t>
      </w:r>
      <w:r w:rsidRPr="004A4075">
        <w:rPr>
          <w:rFonts w:ascii="Arial Narrow" w:eastAsia="Times New Roman" w:hAnsi="Arial Narrow" w:cs="Arial"/>
          <w:sz w:val="24"/>
          <w:szCs w:val="24"/>
          <w:lang w:eastAsia="hr-HR"/>
        </w:rPr>
        <w:tab/>
        <w:t>Uvjeti gradnje telekomunikacijske mreže</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17.</w:t>
      </w:r>
    </w:p>
    <w:p w:rsidR="004A4075" w:rsidRPr="004A4075" w:rsidRDefault="004A4075" w:rsidP="004A4075">
      <w:pPr>
        <w:widowControl w:val="0"/>
        <w:autoSpaceDE w:val="0"/>
        <w:autoSpaceDN w:val="0"/>
        <w:adjustRightInd w:val="0"/>
        <w:spacing w:after="60" w:line="240" w:lineRule="auto"/>
        <w:ind w:right="57"/>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Sve postojeće i planirane zgrade treba spojiti na TK mrežu podzemnim TK vodom. TK mreža (Infrastruktura) potrebna za priključak zgrada mješovite namjene spojit će se preko TK zdenca na postojeću TK mrežu u zapadnom dijelu </w:t>
      </w:r>
      <w:r w:rsidRPr="004A4075">
        <w:rPr>
          <w:rFonts w:ascii="Arial Narrow" w:eastAsia="Times New Roman" w:hAnsi="Arial Narrow" w:cs="Arial"/>
          <w:sz w:val="20"/>
          <w:szCs w:val="20"/>
          <w:lang w:eastAsia="hr-HR"/>
        </w:rPr>
        <w:lastRenderedPageBreak/>
        <w:t xml:space="preserve">obuhvata UPU-a. </w:t>
      </w:r>
    </w:p>
    <w:p w:rsidR="004A4075" w:rsidRPr="004A4075" w:rsidRDefault="004A4075" w:rsidP="004A4075">
      <w:pPr>
        <w:widowControl w:val="0"/>
        <w:autoSpaceDE w:val="0"/>
        <w:autoSpaceDN w:val="0"/>
        <w:adjustRightInd w:val="0"/>
        <w:spacing w:after="240" w:line="240" w:lineRule="auto"/>
        <w:ind w:right="57"/>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 xml:space="preserve">Nova EKI za pružanje javnih komunikacijskih usluga putem elektroničkih komunikacijskih vodova (nepokretna/zemaljska telekomunikacijska mreža), planirana je unutar kolno-pješačkih i kolnih pojaseva, a kako je prikazano na kartografskom prikazu </w:t>
      </w:r>
      <w:r w:rsidRPr="004A4075">
        <w:rPr>
          <w:rFonts w:ascii="Arial Narrow" w:eastAsia="Times New Roman" w:hAnsi="Arial Narrow" w:cs="Arial"/>
          <w:bCs/>
          <w:sz w:val="20"/>
          <w:szCs w:val="20"/>
          <w:lang w:eastAsia="hr-HR"/>
        </w:rPr>
        <w:t xml:space="preserve">2.B. </w:t>
      </w:r>
      <w:r w:rsidRPr="004A4075">
        <w:rPr>
          <w:rFonts w:ascii="Arial Narrow" w:eastAsia="Times New Roman" w:hAnsi="Arial Narrow" w:cs="Arial"/>
          <w:bCs/>
          <w:i/>
          <w:sz w:val="20"/>
          <w:szCs w:val="20"/>
          <w:lang w:eastAsia="hr-HR"/>
        </w:rPr>
        <w:t>Pošta, telekomunikacije i elektroenergetika</w:t>
      </w:r>
      <w:r w:rsidRPr="004A4075">
        <w:rPr>
          <w:rFonts w:ascii="Arial Narrow" w:eastAsia="Times New Roman" w:hAnsi="Arial Narrow" w:cs="Arial"/>
          <w:sz w:val="20"/>
          <w:szCs w:val="20"/>
          <w:lang w:eastAsia="hr-HR"/>
        </w:rPr>
        <w:t xml:space="preserve">. Planira se polaganje podzemnih TK vodova u PVC cijevima odgovarajućeg promjera. Odcijepi se moraju rješavati kabelskim zdencima - montažnog tipa i različitih veličina s odgovarajućim poklopcima. Moguć je smještaj TK opreme na javnim površinama (vanjski kabinet-ormarić), uz uvjet da njegov položaj ne predstavlja vizurnu smetnju i ne narušavaju jedinstvenost krajobrazno uređenih površina. Od ovog ormarića sve zgrade biti će spojene na TK mrežu kroz PEHD cijevi, promjera 50 mm. </w:t>
      </w:r>
    </w:p>
    <w:p w:rsidR="004A4075" w:rsidRPr="004A4075" w:rsidRDefault="004A4075" w:rsidP="004A4075">
      <w:pPr>
        <w:widowControl w:val="0"/>
        <w:autoSpaceDE w:val="0"/>
        <w:autoSpaceDN w:val="0"/>
        <w:adjustRightInd w:val="0"/>
        <w:spacing w:after="120" w:line="240" w:lineRule="auto"/>
        <w:jc w:val="both"/>
        <w:rPr>
          <w:rFonts w:ascii="Arial Narrow" w:eastAsia="Times New Roman" w:hAnsi="Arial Narrow" w:cs="Arial"/>
          <w:sz w:val="24"/>
          <w:szCs w:val="24"/>
          <w:lang w:eastAsia="hr-HR"/>
        </w:rPr>
      </w:pPr>
      <w:r w:rsidRPr="004A4075">
        <w:rPr>
          <w:rFonts w:ascii="Arial Narrow" w:eastAsia="Times New Roman" w:hAnsi="Arial Narrow" w:cs="Arial"/>
          <w:sz w:val="24"/>
          <w:szCs w:val="24"/>
          <w:lang w:eastAsia="hr-HR"/>
        </w:rPr>
        <w:t>4.3.</w:t>
      </w:r>
      <w:r w:rsidRPr="004A4075">
        <w:rPr>
          <w:rFonts w:ascii="Arial Narrow" w:eastAsia="Times New Roman" w:hAnsi="Arial Narrow" w:cs="Arial"/>
          <w:sz w:val="24"/>
          <w:szCs w:val="24"/>
          <w:lang w:eastAsia="hr-HR"/>
        </w:rPr>
        <w:tab/>
        <w:t>Uvjeti gradnje komunalne infrastrukturne mreže</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18.</w:t>
      </w:r>
    </w:p>
    <w:p w:rsidR="004A4075" w:rsidRPr="004A4075" w:rsidRDefault="004A4075" w:rsidP="004A4075">
      <w:pPr>
        <w:widowControl w:val="0"/>
        <w:autoSpaceDE w:val="0"/>
        <w:autoSpaceDN w:val="0"/>
        <w:adjustRightInd w:val="0"/>
        <w:spacing w:after="60" w:line="240" w:lineRule="auto"/>
        <w:ind w:right="57"/>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ELEKTROENERGETSKI SUSTAV</w:t>
      </w:r>
    </w:p>
    <w:p w:rsidR="004A4075" w:rsidRPr="004A4075" w:rsidRDefault="004A4075" w:rsidP="004A4075">
      <w:pPr>
        <w:widowControl w:val="0"/>
        <w:autoSpaceDE w:val="0"/>
        <w:autoSpaceDN w:val="0"/>
        <w:adjustRightInd w:val="0"/>
        <w:spacing w:after="60" w:line="239" w:lineRule="auto"/>
        <w:ind w:right="57"/>
        <w:jc w:val="both"/>
        <w:rPr>
          <w:rFonts w:ascii="Arial Narrow" w:eastAsia="Times New Roman" w:hAnsi="Arial Narrow" w:cs="Arial"/>
          <w:bCs/>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Elektroenergetski sustav prikazan je na kartografskom prikazu 2</w:t>
      </w:r>
      <w:r w:rsidRPr="004A4075">
        <w:rPr>
          <w:rFonts w:ascii="Arial Narrow" w:eastAsia="Times New Roman" w:hAnsi="Arial Narrow" w:cs="Arial"/>
          <w:bCs/>
          <w:sz w:val="20"/>
          <w:szCs w:val="20"/>
          <w:lang w:eastAsia="hr-HR"/>
        </w:rPr>
        <w:t xml:space="preserve">.B. </w:t>
      </w:r>
      <w:r w:rsidRPr="004A4075">
        <w:rPr>
          <w:rFonts w:ascii="Arial Narrow" w:eastAsia="Times New Roman" w:hAnsi="Arial Narrow" w:cs="Arial"/>
          <w:bCs/>
          <w:i/>
          <w:sz w:val="20"/>
          <w:szCs w:val="20"/>
          <w:lang w:eastAsia="hr-HR"/>
        </w:rPr>
        <w:t>Pošta, telekomunikacije i elektroenergetika</w:t>
      </w:r>
      <w:r w:rsidRPr="004A4075">
        <w:rPr>
          <w:rFonts w:ascii="Arial Narrow" w:eastAsia="Times New Roman" w:hAnsi="Arial Narrow" w:cs="Arial"/>
          <w:sz w:val="20"/>
          <w:szCs w:val="20"/>
          <w:lang w:eastAsia="hr-HR"/>
        </w:rPr>
        <w:t>. Prikazani su postojeći i planirani elementi sustava – elektroprijenosni uređaji: transformatorske stanice i vodovi. Prikaz je shematskog i načelnog obilježja, a konačna rješenja utvrdit će se razradom projektne dokumentacije u skladu s posebnim propisima i normama.</w:t>
      </w:r>
    </w:p>
    <w:p w:rsidR="004A4075" w:rsidRPr="004A4075" w:rsidRDefault="004A4075" w:rsidP="004A4075">
      <w:pPr>
        <w:widowControl w:val="0"/>
        <w:autoSpaceDE w:val="0"/>
        <w:autoSpaceDN w:val="0"/>
        <w:adjustRightInd w:val="0"/>
        <w:spacing w:after="60" w:line="230" w:lineRule="exact"/>
        <w:ind w:right="57"/>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Unutar obuhvata UPU-a prolazi podzemni i podmorski 110 kV kabel do postojeće trafostanice 110/10(20) kV koja se nalazi južno od obuhvata UPU-a. Kako dio trase prolazi dijelom uređene plaže (R3) to će se kod bilo kojih zahvata na toj plaži trebati zatražiti posebni uvjeti za moguće zahvate od strane nadležnog javno-pravnog tijela.</w:t>
      </w:r>
    </w:p>
    <w:p w:rsidR="004A4075" w:rsidRPr="004A4075" w:rsidRDefault="004A4075" w:rsidP="004A4075">
      <w:pPr>
        <w:widowControl w:val="0"/>
        <w:autoSpaceDE w:val="0"/>
        <w:autoSpaceDN w:val="0"/>
        <w:adjustRightInd w:val="0"/>
        <w:spacing w:after="60" w:line="230" w:lineRule="exact"/>
        <w:ind w:right="57"/>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w:t>
      </w:r>
      <w:r w:rsidRPr="004A4075">
        <w:rPr>
          <w:rFonts w:ascii="Arial Narrow" w:eastAsia="Times New Roman" w:hAnsi="Arial Narrow" w:cs="Arial"/>
          <w:sz w:val="20"/>
          <w:szCs w:val="20"/>
          <w:lang w:eastAsia="hr-HR"/>
        </w:rPr>
        <w:tab/>
        <w:t xml:space="preserve">U obuhvatu UPU-a, postojeće zgrade opskrbljuju se električnom energijom putem niskonaponske zračne i podzemne lokalne elektroopskrbne kabelske mreže. </w:t>
      </w:r>
    </w:p>
    <w:p w:rsidR="004A4075" w:rsidRPr="004A4075" w:rsidRDefault="004A4075" w:rsidP="004A4075">
      <w:pPr>
        <w:widowControl w:val="0"/>
        <w:autoSpaceDE w:val="0"/>
        <w:autoSpaceDN w:val="0"/>
        <w:adjustRightInd w:val="0"/>
        <w:spacing w:after="60" w:line="240" w:lineRule="auto"/>
        <w:ind w:right="57"/>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(4)</w:t>
      </w:r>
      <w:r w:rsidRPr="004A4075">
        <w:rPr>
          <w:rFonts w:ascii="Arial Narrow" w:eastAsia="Times New Roman" w:hAnsi="Arial Narrow" w:cs="Arial"/>
          <w:sz w:val="20"/>
          <w:szCs w:val="20"/>
          <w:lang w:eastAsia="hr-HR"/>
        </w:rPr>
        <w:tab/>
        <w:t xml:space="preserve">Za opskrbu električnom energijom novoplaniranih sadržaja, planira se gradnja nove trafostanice TS 10(20)/0,4 kV (planirane snage 2x1000 kVA), koja će se priključiti na postojeći 10 kV podzemni vod. Za smještaj planirane transformatorske stanice predviđena je površina približne veličine 10,0 x 9,0 m, a njen položaj (u približnom središtu obuhvata) prikazan je na kartografskom prikazu 2.B. </w:t>
      </w:r>
    </w:p>
    <w:p w:rsidR="004A4075" w:rsidRPr="004A4075" w:rsidRDefault="004A4075" w:rsidP="004A4075">
      <w:pPr>
        <w:widowControl w:val="0"/>
        <w:autoSpaceDE w:val="0"/>
        <w:autoSpaceDN w:val="0"/>
        <w:adjustRightInd w:val="0"/>
        <w:spacing w:after="60" w:line="239" w:lineRule="auto"/>
        <w:ind w:right="58"/>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(5)</w:t>
      </w:r>
      <w:r w:rsidRPr="004A4075">
        <w:rPr>
          <w:rFonts w:ascii="Arial Narrow" w:eastAsia="Times New Roman" w:hAnsi="Arial Narrow" w:cs="Arial"/>
          <w:sz w:val="20"/>
          <w:szCs w:val="20"/>
          <w:lang w:eastAsia="hr-HR"/>
        </w:rPr>
        <w:tab/>
        <w:t xml:space="preserve">Pristup transformatorskoj stanici, odnosno njen smještaj, mora osigurati neometano servisiranje (pristup vozila nosivosti do 10t), odnosno tehničko održavanje i očitanje stanja brojila. </w:t>
      </w:r>
    </w:p>
    <w:p w:rsidR="004A4075" w:rsidRPr="004A4075" w:rsidRDefault="004A4075" w:rsidP="004A4075">
      <w:pPr>
        <w:widowControl w:val="0"/>
        <w:autoSpaceDE w:val="0"/>
        <w:autoSpaceDN w:val="0"/>
        <w:adjustRightInd w:val="0"/>
        <w:spacing w:after="60" w:line="230" w:lineRule="exact"/>
        <w:ind w:right="56"/>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(6)</w:t>
      </w:r>
      <w:r w:rsidRPr="004A4075">
        <w:rPr>
          <w:rFonts w:ascii="Arial Narrow" w:eastAsia="Times New Roman" w:hAnsi="Arial Narrow" w:cs="Arial"/>
          <w:sz w:val="20"/>
          <w:szCs w:val="20"/>
          <w:lang w:eastAsia="hr-HR"/>
        </w:rPr>
        <w:tab/>
        <w:t>Izradom projektne dokumentacije za pojedine prostorne cjeline, moguće je predvidjeti dodatne transformatorske stanice kao dopunu planiranoj elektroenergetskoj mreži, a u skladu s potrebama, kao i uvjetima iz ovog članka, stavak (3) i (4). Oblikovanje transformatorskih stanica unutar obuhvata plana ne smije narušavati vrsnoću izgrađenog i neizgrađenog prostora te se preporuća da se pri postavljanju i oblikovanju istih vodi računa o pogledu s okolnih planiranih građevina. Krovište trafostanica izvesti kao dvostrešnu krovnu plohu sa sljemenom paralelnim sa slojnicama, a kao polrov koristiti kupu kanalicu ili sličan pokrovni materijal. Kao zaštitu od pogleda, rubom građevne čestice za izgradnju transformatorskih stanica propisuje se sadnja biljaka primjerenih podneblju visine jednake ili više od trafostanice.</w:t>
      </w:r>
    </w:p>
    <w:p w:rsidR="004A4075" w:rsidRPr="004A4075" w:rsidRDefault="004A4075" w:rsidP="004A4075">
      <w:pPr>
        <w:widowControl w:val="0"/>
        <w:autoSpaceDE w:val="0"/>
        <w:autoSpaceDN w:val="0"/>
        <w:adjustRightInd w:val="0"/>
        <w:spacing w:after="120" w:line="240" w:lineRule="auto"/>
        <w:ind w:right="57"/>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(7)</w:t>
      </w:r>
      <w:r w:rsidRPr="004A4075">
        <w:rPr>
          <w:rFonts w:ascii="Arial Narrow" w:eastAsia="Times New Roman" w:hAnsi="Arial Narrow" w:cs="Arial"/>
          <w:sz w:val="20"/>
          <w:szCs w:val="20"/>
          <w:lang w:eastAsia="hr-HR"/>
        </w:rPr>
        <w:tab/>
        <w:t>Niskonaponski kabelski rasplet predviđen je podzemnim energetskim 0,4 kV kabelima položenim od trafostanice do pojedine građevine, odnosno do nadzemnog ormara i dalje do građevine. Položaj kabelskih razvodnih ormarića utvrđuje se planskom dokumentacijom u odnosu na oblik i veličinu građevnih čestica, sadržaje i kapacitete utvrđene UPU-om, a sukladno gradnji i uređenju planiranih prostornih jedinica.</w:t>
      </w:r>
    </w:p>
    <w:p w:rsidR="004A4075" w:rsidRPr="004A4075" w:rsidRDefault="004A4075" w:rsidP="004A4075">
      <w:pPr>
        <w:widowControl w:val="0"/>
        <w:autoSpaceDE w:val="0"/>
        <w:autoSpaceDN w:val="0"/>
        <w:adjustRightInd w:val="0"/>
        <w:spacing w:after="120" w:line="240" w:lineRule="auto"/>
        <w:ind w:right="57"/>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(8)</w:t>
      </w:r>
      <w:r w:rsidRPr="004A4075">
        <w:rPr>
          <w:rFonts w:ascii="Arial Narrow" w:eastAsia="Times New Roman" w:hAnsi="Arial Narrow" w:cs="Arial"/>
          <w:sz w:val="20"/>
          <w:szCs w:val="20"/>
          <w:lang w:eastAsia="hr-HR"/>
        </w:rPr>
        <w:tab/>
        <w:t>Na krovovima zgrada moguća je postava sunčanih ploča za stvaranje sekundarne električne energije iz obnovljiva izvora. Te ploče ne smiju biti vidljive od strane mora.</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19.</w:t>
      </w:r>
    </w:p>
    <w:p w:rsidR="004A4075" w:rsidRPr="004A4075" w:rsidRDefault="004A4075" w:rsidP="004A4075">
      <w:pPr>
        <w:widowControl w:val="0"/>
        <w:autoSpaceDE w:val="0"/>
        <w:autoSpaceDN w:val="0"/>
        <w:adjustRightInd w:val="0"/>
        <w:spacing w:after="60" w:line="240" w:lineRule="auto"/>
        <w:ind w:left="113"/>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JAVNA RASVJETA</w:t>
      </w:r>
    </w:p>
    <w:p w:rsidR="004A4075" w:rsidRPr="004A4075" w:rsidRDefault="004A4075" w:rsidP="004A4075">
      <w:pPr>
        <w:widowControl w:val="0"/>
        <w:autoSpaceDE w:val="0"/>
        <w:autoSpaceDN w:val="0"/>
        <w:adjustRightInd w:val="0"/>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Javna rasvjeta postavit će se duž javnih prometnica. Kroz odgovarajući projekt utvrdit će se vrsta rasvjetnih tijela i njihova snaga, a u odnosu na sadržaje koje trebaju osvijetliti. U skladu s utvrđenim potrebama i uvjetima odredit će se točna visina i međusobni razmak stupova. Sve svjetiljke javne rasvjete moraju udovoljavati uvjetima ekološke zaštite od svjetlosnog zagađenja te biti opremljene potpuno ravnim zaštitnim staklom. Napajanje javne rasvjete treba biti riješeno posebnim ormarićima s uređajima za regulaciju jačine rasvjete.</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20.</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VODOOPSKRBA</w:t>
      </w:r>
    </w:p>
    <w:p w:rsidR="004A4075" w:rsidRPr="004A4075" w:rsidRDefault="004A4075" w:rsidP="004A4075">
      <w:pPr>
        <w:widowControl w:val="0"/>
        <w:autoSpaceDE w:val="0"/>
        <w:autoSpaceDN w:val="0"/>
        <w:adjustRightInd w:val="0"/>
        <w:spacing w:after="60" w:line="240" w:lineRule="auto"/>
        <w:ind w:right="85"/>
        <w:jc w:val="both"/>
        <w:rPr>
          <w:rFonts w:ascii="Arial Narrow" w:eastAsia="Times New Roman" w:hAnsi="Arial Narrow" w:cs="Arial"/>
          <w:bCs/>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Vodoopskrbni sustav prikazan je na kartografskom prikazu </w:t>
      </w:r>
      <w:r w:rsidRPr="004A4075">
        <w:rPr>
          <w:rFonts w:ascii="Arial Narrow" w:eastAsia="Times New Roman" w:hAnsi="Arial Narrow" w:cs="Arial"/>
          <w:bCs/>
          <w:sz w:val="20"/>
          <w:szCs w:val="20"/>
          <w:lang w:eastAsia="hr-HR"/>
        </w:rPr>
        <w:t xml:space="preserve">2.C. </w:t>
      </w:r>
      <w:r w:rsidRPr="004A4075">
        <w:rPr>
          <w:rFonts w:ascii="Arial Narrow" w:eastAsia="Times New Roman" w:hAnsi="Arial Narrow" w:cs="Arial"/>
          <w:bCs/>
          <w:i/>
          <w:sz w:val="20"/>
          <w:szCs w:val="20"/>
          <w:lang w:eastAsia="hr-HR"/>
        </w:rPr>
        <w:t>Vodnogospodarski sustavi</w:t>
      </w:r>
      <w:r w:rsidRPr="004A4075">
        <w:rPr>
          <w:rFonts w:ascii="Arial Narrow" w:eastAsia="Times New Roman" w:hAnsi="Arial Narrow" w:cs="Arial"/>
          <w:sz w:val="20"/>
          <w:szCs w:val="20"/>
          <w:lang w:eastAsia="hr-HR"/>
        </w:rPr>
        <w:t xml:space="preserve">. Prikaz planiranih elemenata sustava je shematskog i načelnog obilježja. Konačna rješenja utvrdit će se temeljem ovih odredbi te kroz izradu idejne i glavne projektne dokumentacije u skladu s posebnim uvjetima Hrvatskih voda i Vodovoda Brač. </w:t>
      </w:r>
    </w:p>
    <w:p w:rsidR="004A4075" w:rsidRPr="004A4075" w:rsidRDefault="004A4075" w:rsidP="004A4075">
      <w:pPr>
        <w:widowControl w:val="0"/>
        <w:autoSpaceDE w:val="0"/>
        <w:autoSpaceDN w:val="0"/>
        <w:adjustRightInd w:val="0"/>
        <w:spacing w:after="60" w:line="239" w:lineRule="auto"/>
        <w:ind w:right="87"/>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Vodoopskrba područja unutar obuhvata UPU-a osigurava se iz vodospreme Postira čija kota dna iznosi 73,60 mnm, obujma 1000 m</w:t>
      </w:r>
      <w:r w:rsidRPr="004A4075">
        <w:rPr>
          <w:rFonts w:ascii="Arial Narrow" w:eastAsia="Times New Roman" w:hAnsi="Arial Narrow" w:cs="Arial"/>
          <w:sz w:val="20"/>
          <w:szCs w:val="20"/>
          <w:vertAlign w:val="superscript"/>
          <w:lang w:eastAsia="hr-HR"/>
        </w:rPr>
        <w:t>3</w:t>
      </w:r>
      <w:r w:rsidRPr="004A4075">
        <w:rPr>
          <w:rFonts w:ascii="Arial Narrow" w:eastAsia="Times New Roman" w:hAnsi="Arial Narrow" w:cs="Arial"/>
          <w:sz w:val="20"/>
          <w:szCs w:val="20"/>
          <w:lang w:eastAsia="hr-HR"/>
        </w:rPr>
        <w:t xml:space="preserve">. Svi vodovi vodoopskrbne mreže planirani su i trebaju se postaviti unutar javnih prometnih površina. Spajanje zgrada na javni vodoopskrbni sustav iz područja </w:t>
      </w:r>
      <w:r w:rsidRPr="004A4075">
        <w:rPr>
          <w:rFonts w:ascii="Arial Narrow" w:eastAsia="Times New Roman" w:hAnsi="Arial Narrow" w:cs="Arial"/>
          <w:i/>
          <w:sz w:val="20"/>
          <w:szCs w:val="20"/>
          <w:lang w:eastAsia="hr-HR"/>
        </w:rPr>
        <w:t>Mala Lozna</w:t>
      </w:r>
      <w:r w:rsidRPr="004A4075">
        <w:rPr>
          <w:rFonts w:ascii="Arial Narrow" w:eastAsia="Times New Roman" w:hAnsi="Arial Narrow" w:cs="Arial"/>
          <w:sz w:val="20"/>
          <w:szCs w:val="20"/>
          <w:lang w:eastAsia="hr-HR"/>
        </w:rPr>
        <w:t xml:space="preserve"> vrši se priključivanjem na postojeći vodoopskrbni cjevovod </w:t>
      </w:r>
      <w:r w:rsidRPr="004A4075">
        <w:rPr>
          <w:rFonts w:ascii="Arial Narrow" w:eastAsia="Times New Roman" w:hAnsi="Arial Narrow" w:cs="Arial"/>
          <w:sz w:val="20"/>
          <w:szCs w:val="20"/>
          <w:lang w:eastAsia="hr-HR"/>
        </w:rPr>
        <w:lastRenderedPageBreak/>
        <w:t>presjeka 100 mm (katastarska čestica puta 1225/4 k.o. Postira) ili na cjevovod položen u pojasu postojeće prometnice u sjevernom dijelu UPU-a cjevovodima istog presjeka. Priključak planiranih ili postojećih građevina na uređenoj plaži (R3) vršit će se neposrednim priključkom na postojeći vodoopskrbni cjevovod u pojasu postojeće prometnice. Vodovodna mreža u obuhvatu UPU-a izvodi se od ductilnih ili PEHD cijevi.</w:t>
      </w:r>
    </w:p>
    <w:p w:rsidR="004A4075" w:rsidRPr="004A4075" w:rsidRDefault="004A4075" w:rsidP="004A4075">
      <w:pPr>
        <w:widowControl w:val="0"/>
        <w:autoSpaceDE w:val="0"/>
        <w:autoSpaceDN w:val="0"/>
        <w:adjustRightInd w:val="0"/>
        <w:spacing w:after="60" w:line="240" w:lineRule="auto"/>
        <w:ind w:right="56"/>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w:t>
      </w:r>
      <w:r w:rsidRPr="004A4075">
        <w:rPr>
          <w:rFonts w:ascii="Arial Narrow" w:eastAsia="Times New Roman" w:hAnsi="Arial Narrow" w:cs="Arial"/>
          <w:sz w:val="20"/>
          <w:szCs w:val="20"/>
          <w:lang w:eastAsia="hr-HR"/>
        </w:rPr>
        <w:tab/>
        <w:t xml:space="preserve">U obuhvatu UPU-a treba osigurati i potrebnu količinu vode za gašenje požara vanjskom i unutarnjom hidrantskom mrežom, odnosno stabilnom instalacijom za gašenje požara. Hidrantska mreža određuje se za pojedinačne zahvate prilikom ishođenja lokacijskih dozvola prilikom čega je potrebno poštivati </w:t>
      </w:r>
      <w:r w:rsidRPr="004A4075">
        <w:rPr>
          <w:rFonts w:ascii="Arial Narrow" w:eastAsia="Times New Roman" w:hAnsi="Arial Narrow" w:cs="Arial"/>
          <w:i/>
          <w:sz w:val="20"/>
          <w:szCs w:val="20"/>
          <w:lang w:eastAsia="hr-HR"/>
        </w:rPr>
        <w:t>Pravilnik o hidrantskoj mreži za gašenje požara</w:t>
      </w:r>
      <w:r w:rsidRPr="004A4075">
        <w:rPr>
          <w:rFonts w:ascii="Arial Narrow" w:eastAsia="Times New Roman" w:hAnsi="Arial Narrow" w:cs="Arial"/>
          <w:sz w:val="20"/>
          <w:szCs w:val="20"/>
          <w:lang w:eastAsia="hr-HR"/>
        </w:rPr>
        <w:t xml:space="preserve">. Hidrante vanjske javne hidrantske mreže trebaju se planirati i izvesti unutar prometnih pojasa i krajobraznih površina. </w:t>
      </w:r>
    </w:p>
    <w:p w:rsidR="004A4075" w:rsidRPr="004A4075" w:rsidRDefault="004A4075" w:rsidP="004A4075">
      <w:pPr>
        <w:widowControl w:val="0"/>
        <w:autoSpaceDE w:val="0"/>
        <w:autoSpaceDN w:val="0"/>
        <w:adjustRightInd w:val="0"/>
        <w:spacing w:after="120" w:line="240" w:lineRule="auto"/>
        <w:ind w:right="57"/>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(4) </w:t>
      </w:r>
      <w:r w:rsidRPr="004A4075">
        <w:rPr>
          <w:rFonts w:ascii="Arial Narrow" w:eastAsia="Times New Roman" w:hAnsi="Arial Narrow" w:cs="Arial"/>
          <w:sz w:val="20"/>
          <w:szCs w:val="20"/>
          <w:lang w:eastAsia="hr-HR"/>
        </w:rPr>
        <w:tab/>
        <w:t>Kao dopunski elementi sustava vodoopskrbe, ovim UPU-om potiče se izgradnja spremnika za vodu koja bi se mogla koristiti kao „tehnička voda“ (npr. za sanitarna ispiranja, zalijevanje krajobrazno uređenih površina i sl.), korištenje hidrantskog sustava za crpljenja vode s vodonosca i drugi mogući sustavi u skladu s važećim propisima i normama.</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21.</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ODVODNJA I PROČIŠĆAVANJE OTPADNIH VODA (SANITARNIH, OBORINSKIH I DRUGIH)</w:t>
      </w:r>
    </w:p>
    <w:p w:rsidR="004A4075" w:rsidRPr="004A4075" w:rsidRDefault="004A4075" w:rsidP="004A4075">
      <w:pPr>
        <w:widowControl w:val="0"/>
        <w:autoSpaceDE w:val="0"/>
        <w:autoSpaceDN w:val="0"/>
        <w:adjustRightInd w:val="0"/>
        <w:spacing w:after="60" w:line="240" w:lineRule="auto"/>
        <w:ind w:right="85"/>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Sustav odvodnje otpadnih voda prikazan je na kartografskom prikazu </w:t>
      </w:r>
      <w:r w:rsidRPr="004A4075">
        <w:rPr>
          <w:rFonts w:ascii="Arial Narrow" w:eastAsia="Times New Roman" w:hAnsi="Arial Narrow" w:cs="Arial"/>
          <w:bCs/>
          <w:sz w:val="20"/>
          <w:szCs w:val="20"/>
          <w:lang w:eastAsia="hr-HR"/>
        </w:rPr>
        <w:t xml:space="preserve">2.C. </w:t>
      </w:r>
      <w:r w:rsidRPr="004A4075">
        <w:rPr>
          <w:rFonts w:ascii="Arial Narrow" w:eastAsia="Times New Roman" w:hAnsi="Arial Narrow" w:cs="Arial"/>
          <w:bCs/>
          <w:i/>
          <w:sz w:val="20"/>
          <w:szCs w:val="20"/>
          <w:lang w:eastAsia="hr-HR"/>
        </w:rPr>
        <w:t>Vodnogospodarski sustavi</w:t>
      </w:r>
      <w:r w:rsidRPr="004A4075">
        <w:rPr>
          <w:rFonts w:ascii="Arial Narrow" w:eastAsia="Times New Roman" w:hAnsi="Arial Narrow" w:cs="Arial"/>
          <w:sz w:val="20"/>
          <w:szCs w:val="20"/>
          <w:lang w:eastAsia="hr-HR"/>
        </w:rPr>
        <w:t>. Prikaz planiranih elemenata sustava je shematskog i načelnog obilježja. Konačna rješenja utvrdit će se temeljem ovih odredbi te kroz izradu idejne i glavne projektne dokumentacije u skladu s posebnim uvjetima Hrvatskih voda i nadležnog javno-pravnog tijela. U obuhvatu UPU-a planira se razdjelni sustav odvodnje, u smislu da se posebno rješava odvodnja oborinskih voda, a posebno otpadnih voda (sanitarnih i drugih). U početku gradnje planiranih zgrada moguće je odvodnju riješiti i putem samostalnih (individualnih) sustava za svaku građevinu, ali uz planiranje mogućeg spoja na javnu odvodnju (nakon njene izgradnje).</w:t>
      </w:r>
    </w:p>
    <w:p w:rsidR="004A4075" w:rsidRPr="004A4075" w:rsidRDefault="004A4075" w:rsidP="004A4075">
      <w:pPr>
        <w:widowControl w:val="0"/>
        <w:autoSpaceDE w:val="0"/>
        <w:autoSpaceDN w:val="0"/>
        <w:adjustRightInd w:val="0"/>
        <w:spacing w:after="60" w:line="240" w:lineRule="auto"/>
        <w:ind w:right="85"/>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Sve površine u kojima se postavlja javna mreža odvodnje otpadnih i oborinskih voda moraju biti javne prometne površine. Planirani sustav odvodnje spojit će se na postojeći dio sustava javne sanitarne odvodnje preko javnih površina u kolno pješačkoj površini na katastarskoj čestici 2724/1, k.o. Postira. Spajanje zgrada i građevina na javne sustave odvodnje otpadnih i oborinskih voda provodi se na način da svaka građevna čestica ima mogućnost neposrednog priključenja na sustave putem priključnog voda. Zgrade koje se nalaze ispod prometnica moraju se priključiti na sustav odvodnje preko precrpnih stanica koje se moraju izgraditi istovremeno s glavnom zgradom.</w:t>
      </w:r>
    </w:p>
    <w:p w:rsidR="004A4075" w:rsidRPr="004A4075" w:rsidRDefault="004A4075" w:rsidP="004A4075">
      <w:pPr>
        <w:widowControl w:val="0"/>
        <w:autoSpaceDE w:val="0"/>
        <w:autoSpaceDN w:val="0"/>
        <w:adjustRightInd w:val="0"/>
        <w:spacing w:after="0" w:line="240" w:lineRule="auto"/>
        <w:ind w:right="56"/>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w:t>
      </w:r>
      <w:r w:rsidRPr="004A4075">
        <w:rPr>
          <w:rFonts w:ascii="Arial Narrow" w:eastAsia="Times New Roman" w:hAnsi="Arial Narrow" w:cs="Arial"/>
          <w:sz w:val="20"/>
          <w:szCs w:val="20"/>
          <w:lang w:eastAsia="hr-HR"/>
        </w:rPr>
        <w:tab/>
        <w:t xml:space="preserve">Odvodnja otpadnih voda s područja obuhvata UPU-a će se provoditi u skladu s odredbama </w:t>
      </w:r>
      <w:r w:rsidRPr="004A4075">
        <w:rPr>
          <w:rFonts w:ascii="Arial Narrow" w:eastAsia="Times New Roman" w:hAnsi="Arial Narrow" w:cs="Arial"/>
          <w:i/>
          <w:sz w:val="20"/>
          <w:szCs w:val="20"/>
          <w:lang w:eastAsia="hr-HR"/>
        </w:rPr>
        <w:t>Zakona o vodama</w:t>
      </w:r>
      <w:r w:rsidRPr="004A4075">
        <w:rPr>
          <w:rFonts w:ascii="Arial Narrow" w:eastAsia="Times New Roman" w:hAnsi="Arial Narrow" w:cs="Arial"/>
          <w:sz w:val="20"/>
          <w:szCs w:val="20"/>
          <w:lang w:eastAsia="hr-HR"/>
        </w:rPr>
        <w:t xml:space="preserve">, </w:t>
      </w:r>
      <w:r w:rsidRPr="004A4075">
        <w:rPr>
          <w:rFonts w:ascii="Arial Narrow" w:eastAsia="Times New Roman" w:hAnsi="Arial Narrow" w:cs="Arial"/>
          <w:i/>
          <w:sz w:val="20"/>
          <w:szCs w:val="20"/>
          <w:lang w:eastAsia="hr-HR"/>
        </w:rPr>
        <w:t>Zakona o komunalnom gospodarstvu</w:t>
      </w:r>
      <w:r w:rsidRPr="004A4075">
        <w:rPr>
          <w:rFonts w:ascii="Arial Narrow" w:eastAsia="Times New Roman" w:hAnsi="Arial Narrow" w:cs="Arial"/>
          <w:sz w:val="20"/>
          <w:szCs w:val="20"/>
          <w:lang w:eastAsia="hr-HR"/>
        </w:rPr>
        <w:t xml:space="preserve">, </w:t>
      </w:r>
      <w:r w:rsidRPr="004A4075">
        <w:rPr>
          <w:rFonts w:ascii="Arial Narrow" w:eastAsia="Times New Roman" w:hAnsi="Arial Narrow" w:cs="Arial"/>
          <w:i/>
          <w:sz w:val="20"/>
          <w:szCs w:val="20"/>
          <w:lang w:eastAsia="hr-HR"/>
        </w:rPr>
        <w:t>Odluke o odvodnji otpadnih voda</w:t>
      </w:r>
      <w:r w:rsidRPr="004A4075">
        <w:rPr>
          <w:rFonts w:ascii="Arial Narrow" w:eastAsia="Times New Roman" w:hAnsi="Arial Narrow" w:cs="Arial"/>
          <w:sz w:val="20"/>
          <w:szCs w:val="20"/>
          <w:lang w:eastAsia="hr-HR"/>
        </w:rPr>
        <w:t xml:space="preserve"> i </w:t>
      </w:r>
      <w:r w:rsidRPr="004A4075">
        <w:rPr>
          <w:rFonts w:ascii="Arial Narrow" w:eastAsia="Times New Roman" w:hAnsi="Arial Narrow" w:cs="Arial"/>
          <w:i/>
          <w:sz w:val="20"/>
          <w:szCs w:val="20"/>
          <w:lang w:eastAsia="hr-HR"/>
        </w:rPr>
        <w:t>Odluke o priključenju na komunalnu infrastrukturu</w:t>
      </w:r>
      <w:r w:rsidRPr="004A4075">
        <w:rPr>
          <w:rFonts w:ascii="Arial Narrow" w:eastAsia="Times New Roman" w:hAnsi="Arial Narrow" w:cs="Arial"/>
          <w:sz w:val="20"/>
          <w:szCs w:val="20"/>
          <w:lang w:eastAsia="hr-HR"/>
        </w:rPr>
        <w:t>, Općim i tehničkim uvjetima za opskrbu vodom i uslugama odvodnje otpadnih voda, uz sljedeće uvjete:</w:t>
      </w:r>
    </w:p>
    <w:p w:rsidR="004A4075" w:rsidRPr="004A4075" w:rsidRDefault="004A4075" w:rsidP="004A4075">
      <w:pPr>
        <w:widowControl w:val="0"/>
        <w:autoSpaceDE w:val="0"/>
        <w:autoSpaceDN w:val="0"/>
        <w:adjustRightInd w:val="0"/>
        <w:spacing w:after="0" w:line="240" w:lineRule="auto"/>
        <w:ind w:left="709" w:hanging="425"/>
        <w:rPr>
          <w:rFonts w:ascii="Arial Narrow" w:eastAsia="Times New Roman" w:hAnsi="Arial Narrow" w:cs="Arial"/>
          <w:sz w:val="15"/>
          <w:szCs w:val="15"/>
          <w:lang w:eastAsia="hr-HR"/>
        </w:rPr>
      </w:pPr>
      <w:r w:rsidRPr="004A4075">
        <w:rPr>
          <w:rFonts w:ascii="Arial Narrow" w:eastAsia="Times New Roman" w:hAnsi="Arial Narrow" w:cs="Arial"/>
          <w:sz w:val="20"/>
          <w:szCs w:val="20"/>
          <w:lang w:eastAsia="hr-HR"/>
        </w:rPr>
        <w:t>a)</w:t>
      </w:r>
      <w:r w:rsidRPr="004A4075">
        <w:rPr>
          <w:rFonts w:ascii="Arial Narrow" w:eastAsia="Times New Roman" w:hAnsi="Arial Narrow" w:cs="Arial"/>
          <w:sz w:val="20"/>
          <w:szCs w:val="20"/>
          <w:lang w:eastAsia="hr-HR"/>
        </w:rPr>
        <w:tab/>
        <w:t>cjelokupni sustav javne odvodnje sa svim priključcima treba izvesti vodonepropusno,</w:t>
      </w:r>
    </w:p>
    <w:p w:rsidR="004A4075" w:rsidRPr="004A4075" w:rsidRDefault="004A4075" w:rsidP="004A4075">
      <w:pPr>
        <w:widowControl w:val="0"/>
        <w:tabs>
          <w:tab w:val="left" w:pos="820"/>
        </w:tabs>
        <w:autoSpaceDE w:val="0"/>
        <w:autoSpaceDN w:val="0"/>
        <w:adjustRightInd w:val="0"/>
        <w:spacing w:after="0" w:line="230" w:lineRule="exact"/>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b)</w:t>
      </w:r>
      <w:r w:rsidRPr="004A4075">
        <w:rPr>
          <w:rFonts w:ascii="Arial Narrow" w:eastAsia="Times New Roman" w:hAnsi="Arial Narrow" w:cs="Arial"/>
          <w:sz w:val="20"/>
          <w:szCs w:val="20"/>
          <w:lang w:eastAsia="hr-HR"/>
        </w:rPr>
        <w:tab/>
        <w:t>trasu kanala za odvodnju otpadnih voda treba položiti uz poštivanje minimalne udaljenosti kanala od drugih instalacija (voda min. 1,50 m, ostalo min. 1,00 m),</w:t>
      </w:r>
    </w:p>
    <w:p w:rsidR="004A4075" w:rsidRPr="004A4075" w:rsidRDefault="004A4075" w:rsidP="004A4075">
      <w:pPr>
        <w:widowControl w:val="0"/>
        <w:tabs>
          <w:tab w:val="left" w:pos="820"/>
        </w:tabs>
        <w:autoSpaceDE w:val="0"/>
        <w:autoSpaceDN w:val="0"/>
        <w:adjustRightInd w:val="0"/>
        <w:spacing w:after="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c)</w:t>
      </w:r>
      <w:r w:rsidRPr="004A4075">
        <w:rPr>
          <w:rFonts w:ascii="Arial Narrow" w:eastAsia="Times New Roman" w:hAnsi="Arial Narrow" w:cs="Arial"/>
          <w:sz w:val="20"/>
          <w:szCs w:val="20"/>
          <w:lang w:eastAsia="hr-HR"/>
        </w:rPr>
        <w:tab/>
        <w:t>sva izljevna mjesta u građevini, odnosno funkcionalnom sklopu, koja se nalaze u razini uspora u javnom sustavu za odvodnju otpadnih voda te podrumski prostori, mogu se priključiti na javni sustav samo preko posebnih prepumpnih uređaja i stanica na zasebnoj instalaciji građevine za koju je odgovoran korisnik;</w:t>
      </w:r>
    </w:p>
    <w:p w:rsidR="004A4075" w:rsidRPr="004A4075" w:rsidRDefault="004A4075" w:rsidP="004A4075">
      <w:pPr>
        <w:widowControl w:val="0"/>
        <w:tabs>
          <w:tab w:val="left" w:pos="820"/>
        </w:tabs>
        <w:autoSpaceDE w:val="0"/>
        <w:autoSpaceDN w:val="0"/>
        <w:adjustRightInd w:val="0"/>
        <w:spacing w:after="6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d)</w:t>
      </w:r>
      <w:r w:rsidRPr="004A4075">
        <w:rPr>
          <w:rFonts w:ascii="Arial Narrow" w:eastAsia="Times New Roman" w:hAnsi="Arial Narrow" w:cs="Arial"/>
          <w:sz w:val="20"/>
          <w:szCs w:val="20"/>
          <w:lang w:eastAsia="hr-HR"/>
        </w:rPr>
        <w:tab/>
        <w:t xml:space="preserve">na javni sustav odvodnje otpadnih voda moraju se priključiti svi sadržaji u obuhvatu UPU-a. </w:t>
      </w:r>
    </w:p>
    <w:p w:rsidR="004A4075" w:rsidRPr="004A4075" w:rsidRDefault="004A4075" w:rsidP="004A4075">
      <w:pPr>
        <w:widowControl w:val="0"/>
        <w:autoSpaceDE w:val="0"/>
        <w:autoSpaceDN w:val="0"/>
        <w:adjustRightInd w:val="0"/>
        <w:spacing w:after="0" w:line="240" w:lineRule="auto"/>
        <w:ind w:right="-1"/>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(4)</w:t>
      </w:r>
      <w:r w:rsidRPr="004A4075">
        <w:rPr>
          <w:rFonts w:ascii="Arial Narrow" w:eastAsia="Times New Roman" w:hAnsi="Arial Narrow" w:cs="Arial"/>
          <w:sz w:val="20"/>
          <w:szCs w:val="20"/>
          <w:lang w:eastAsia="hr-HR"/>
        </w:rPr>
        <w:tab/>
        <w:t>Odvodnja oborinske vode planira se na sljedeći način:</w:t>
      </w:r>
    </w:p>
    <w:p w:rsidR="004A4075" w:rsidRPr="004A4075" w:rsidRDefault="004A4075" w:rsidP="004A4075">
      <w:pPr>
        <w:widowControl w:val="0"/>
        <w:autoSpaceDE w:val="0"/>
        <w:autoSpaceDN w:val="0"/>
        <w:adjustRightInd w:val="0"/>
        <w:spacing w:after="0" w:line="240" w:lineRule="auto"/>
        <w:ind w:left="709" w:right="5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a)</w:t>
      </w:r>
      <w:r w:rsidRPr="004A4075">
        <w:rPr>
          <w:rFonts w:ascii="Arial Narrow" w:eastAsia="Times New Roman" w:hAnsi="Arial Narrow" w:cs="Arial"/>
          <w:sz w:val="20"/>
          <w:szCs w:val="20"/>
          <w:lang w:eastAsia="hr-HR"/>
        </w:rPr>
        <w:tab/>
        <w:t>poniranjem u teren na neizgrađenim dijelovima građevne čestice ili otjecanjem po površini do recipijenta; proces se mora odvijati bez ugrožavanja okolnog zemljišta, imovine i građevina;</w:t>
      </w:r>
    </w:p>
    <w:p w:rsidR="004A4075" w:rsidRPr="004A4075" w:rsidRDefault="004A4075" w:rsidP="004A4075">
      <w:pPr>
        <w:widowControl w:val="0"/>
        <w:autoSpaceDE w:val="0"/>
        <w:autoSpaceDN w:val="0"/>
        <w:adjustRightInd w:val="0"/>
        <w:spacing w:after="0" w:line="240" w:lineRule="auto"/>
        <w:ind w:left="709" w:right="5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b)</w:t>
      </w:r>
      <w:r w:rsidRPr="004A4075">
        <w:rPr>
          <w:rFonts w:ascii="Arial Narrow" w:eastAsia="Times New Roman" w:hAnsi="Arial Narrow" w:cs="Arial"/>
          <w:sz w:val="20"/>
          <w:szCs w:val="20"/>
          <w:lang w:eastAsia="hr-HR"/>
        </w:rPr>
        <w:tab/>
        <w:t>oborinske vode s prometnih kolnih površina, parkirališta trebaju se prije ispuštanja u recipijent, ili ponovnog korištenja, pročistiti putem skupljača motornih ulja, masti i benzina;</w:t>
      </w:r>
    </w:p>
    <w:p w:rsidR="004A4075" w:rsidRPr="004A4075" w:rsidRDefault="004A4075" w:rsidP="004A4075">
      <w:pPr>
        <w:widowControl w:val="0"/>
        <w:autoSpaceDE w:val="0"/>
        <w:autoSpaceDN w:val="0"/>
        <w:adjustRightInd w:val="0"/>
        <w:spacing w:after="60" w:line="240" w:lineRule="auto"/>
        <w:ind w:left="709" w:right="57"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c)</w:t>
      </w:r>
      <w:r w:rsidRPr="004A4075">
        <w:rPr>
          <w:rFonts w:ascii="Arial Narrow" w:eastAsia="Times New Roman" w:hAnsi="Arial Narrow" w:cs="Arial"/>
          <w:sz w:val="20"/>
          <w:szCs w:val="20"/>
          <w:lang w:eastAsia="hr-HR"/>
        </w:rPr>
        <w:tab/>
        <w:t>Nije nužno imati jedan jedinstveni kolektor za prikupljanja oborinskih voda, već je projektom moguće planirati više pojedinačnih i manjih sustava s kontroliranim ispustima u more, a radi jednostavnije izgradnje i održavanja;</w:t>
      </w:r>
    </w:p>
    <w:p w:rsidR="004A4075" w:rsidRPr="004A4075" w:rsidRDefault="004A4075" w:rsidP="004A4075">
      <w:pPr>
        <w:widowControl w:val="0"/>
        <w:autoSpaceDE w:val="0"/>
        <w:autoSpaceDN w:val="0"/>
        <w:adjustRightInd w:val="0"/>
        <w:spacing w:after="60" w:line="240" w:lineRule="auto"/>
        <w:ind w:right="85"/>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(5)</w:t>
      </w:r>
      <w:r w:rsidRPr="004A4075">
        <w:rPr>
          <w:rFonts w:ascii="Arial Narrow" w:eastAsia="Times New Roman" w:hAnsi="Arial Narrow" w:cs="Arial"/>
          <w:sz w:val="20"/>
          <w:szCs w:val="20"/>
          <w:lang w:eastAsia="hr-HR"/>
        </w:rPr>
        <w:tab/>
        <w:t>Izradom projektne dokumentacije za ishođenja akata kojima se odobrava građenje, potrebno je detaljno razraditi odvodnju otpadnih i oborinskih voda sukladno odredbama UPU-a, posebnim uvjetima nadležne tvrtke ili davatelja usluge, akta lokalne samouprave i sukladno propisima.</w:t>
      </w:r>
    </w:p>
    <w:p w:rsidR="004A4075" w:rsidRPr="004A4075" w:rsidRDefault="004A4075" w:rsidP="004A4075">
      <w:pPr>
        <w:widowControl w:val="0"/>
        <w:autoSpaceDE w:val="0"/>
        <w:autoSpaceDN w:val="0"/>
        <w:adjustRightInd w:val="0"/>
        <w:spacing w:after="120" w:line="240" w:lineRule="auto"/>
        <w:ind w:right="57"/>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(6)</w:t>
      </w:r>
      <w:r w:rsidRPr="004A4075">
        <w:rPr>
          <w:rFonts w:ascii="Arial Narrow" w:eastAsia="Times New Roman" w:hAnsi="Arial Narrow" w:cs="Arial"/>
          <w:sz w:val="20"/>
          <w:szCs w:val="20"/>
          <w:lang w:eastAsia="hr-HR"/>
        </w:rPr>
        <w:tab/>
        <w:t>Izgradnjom sustava odvodnje obavezno se mora ostvariti propisana razina zaštite priobalnog mora - mora II kategorije (tj. mora u zoni utjecaja otpadnih voda).</w:t>
      </w:r>
    </w:p>
    <w:p w:rsidR="004A4075" w:rsidRPr="004A4075" w:rsidRDefault="004A4075" w:rsidP="004A4075">
      <w:pPr>
        <w:widowControl w:val="0"/>
        <w:autoSpaceDE w:val="0"/>
        <w:autoSpaceDN w:val="0"/>
        <w:adjustRightInd w:val="0"/>
        <w:spacing w:after="120" w:line="240" w:lineRule="auto"/>
        <w:rPr>
          <w:rFonts w:ascii="Arial Narrow" w:eastAsia="Times New Roman" w:hAnsi="Arial Narrow" w:cs="Arial"/>
          <w:sz w:val="28"/>
          <w:szCs w:val="28"/>
          <w:lang w:eastAsia="hr-HR"/>
        </w:rPr>
      </w:pPr>
      <w:r w:rsidRPr="004A4075">
        <w:rPr>
          <w:rFonts w:ascii="Arial Narrow" w:eastAsia="Times New Roman" w:hAnsi="Arial Narrow" w:cs="Arial"/>
          <w:sz w:val="28"/>
          <w:szCs w:val="28"/>
          <w:lang w:eastAsia="hr-HR"/>
        </w:rPr>
        <w:t>5.</w:t>
      </w:r>
      <w:r w:rsidRPr="004A4075">
        <w:rPr>
          <w:rFonts w:ascii="Arial Narrow" w:eastAsia="Times New Roman" w:hAnsi="Arial Narrow" w:cs="Arial"/>
          <w:sz w:val="28"/>
          <w:szCs w:val="28"/>
          <w:lang w:eastAsia="hr-HR"/>
        </w:rPr>
        <w:tab/>
        <w:t>UVJETI UREĐENJA KRAJOBRAZNIH POVRŠINA</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22.</w:t>
      </w:r>
    </w:p>
    <w:p w:rsidR="004A4075" w:rsidRPr="004A4075" w:rsidRDefault="004A4075" w:rsidP="004A4075">
      <w:pPr>
        <w:widowControl w:val="0"/>
        <w:autoSpaceDE w:val="0"/>
        <w:autoSpaceDN w:val="0"/>
        <w:adjustRightInd w:val="0"/>
        <w:spacing w:after="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Unutar obuhvata UPU-a planirana su krajobrazne površine (Z1) s mogućnošću uređenja pješačkih staza i kolnih prilaza (postojećih), dječjih igrališta te postavu ostalih elemenata urbane opreme koji se mogu postaviti u javnim krajobrazno uređenim površinama. </w:t>
      </w:r>
    </w:p>
    <w:p w:rsidR="004A4075" w:rsidRPr="004A4075" w:rsidRDefault="004A4075" w:rsidP="004A4075">
      <w:pPr>
        <w:widowControl w:val="0"/>
        <w:autoSpaceDE w:val="0"/>
        <w:autoSpaceDN w:val="0"/>
        <w:adjustRightInd w:val="0"/>
        <w:spacing w:after="24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Pri uređenju i održavanju pojedinih krajobraznih površina UPU-a treba koristiti autohtono raslinje, očuvati i obnoviti postojeće suhozide i podzide u najvećoj mjeri.</w:t>
      </w:r>
    </w:p>
    <w:p w:rsidR="004A4075" w:rsidRPr="004A4075" w:rsidRDefault="004A4075" w:rsidP="004A4075">
      <w:pPr>
        <w:widowControl w:val="0"/>
        <w:autoSpaceDE w:val="0"/>
        <w:autoSpaceDN w:val="0"/>
        <w:adjustRightInd w:val="0"/>
        <w:spacing w:after="0" w:line="240" w:lineRule="auto"/>
        <w:ind w:left="709" w:hanging="709"/>
        <w:rPr>
          <w:rFonts w:ascii="Arial Narrow" w:eastAsia="Times New Roman" w:hAnsi="Arial Narrow" w:cs="Arial"/>
          <w:sz w:val="28"/>
          <w:szCs w:val="28"/>
          <w:lang w:eastAsia="hr-HR"/>
        </w:rPr>
      </w:pPr>
      <w:r w:rsidRPr="004A4075">
        <w:rPr>
          <w:rFonts w:ascii="Arial Narrow" w:eastAsia="Times New Roman" w:hAnsi="Arial Narrow" w:cs="Arial"/>
          <w:sz w:val="28"/>
          <w:szCs w:val="28"/>
          <w:lang w:eastAsia="hr-HR"/>
        </w:rPr>
        <w:lastRenderedPageBreak/>
        <w:t>6.</w:t>
      </w:r>
      <w:r w:rsidRPr="004A4075">
        <w:rPr>
          <w:rFonts w:ascii="Arial Narrow" w:eastAsia="Times New Roman" w:hAnsi="Arial Narrow" w:cs="Arial"/>
          <w:sz w:val="28"/>
          <w:szCs w:val="28"/>
          <w:lang w:eastAsia="hr-HR"/>
        </w:rPr>
        <w:tab/>
        <w:t>MJERE ZAŠTITE PRIRODNIH I KULTURNO-POVIJESNIH CJELINA, GRAĐEVINA I AMBIJENTALNIH VRIJEDNOSTI</w:t>
      </w:r>
    </w:p>
    <w:p w:rsidR="004A4075" w:rsidRPr="004A4075" w:rsidRDefault="004A4075" w:rsidP="004A4075">
      <w:pPr>
        <w:widowControl w:val="0"/>
        <w:autoSpaceDE w:val="0"/>
        <w:autoSpaceDN w:val="0"/>
        <w:adjustRightInd w:val="0"/>
        <w:spacing w:before="120" w:after="120" w:line="240" w:lineRule="auto"/>
        <w:rPr>
          <w:rFonts w:ascii="Arial Narrow" w:eastAsia="Times New Roman" w:hAnsi="Arial Narrow" w:cs="Arial"/>
          <w:sz w:val="24"/>
          <w:szCs w:val="24"/>
          <w:lang w:eastAsia="hr-HR"/>
        </w:rPr>
      </w:pPr>
      <w:r w:rsidRPr="004A4075">
        <w:rPr>
          <w:rFonts w:ascii="Arial Narrow" w:eastAsia="Times New Roman" w:hAnsi="Arial Narrow" w:cs="Arial"/>
          <w:sz w:val="24"/>
          <w:szCs w:val="24"/>
          <w:lang w:eastAsia="hr-HR"/>
        </w:rPr>
        <w:t>6.1.</w:t>
      </w:r>
      <w:r w:rsidRPr="004A4075">
        <w:rPr>
          <w:rFonts w:ascii="Arial Narrow" w:eastAsia="Times New Roman" w:hAnsi="Arial Narrow" w:cs="Arial"/>
          <w:sz w:val="24"/>
          <w:szCs w:val="24"/>
          <w:lang w:eastAsia="hr-HR"/>
        </w:rPr>
        <w:tab/>
        <w:t>Zaštita prirodnih vrijednosti i ekološki značajnih područja</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23.</w:t>
      </w:r>
    </w:p>
    <w:p w:rsidR="004A4075" w:rsidRPr="004A4075" w:rsidRDefault="004A4075" w:rsidP="004A4075">
      <w:pPr>
        <w:widowControl w:val="0"/>
        <w:autoSpaceDE w:val="0"/>
        <w:autoSpaceDN w:val="0"/>
        <w:adjustRightInd w:val="0"/>
        <w:spacing w:after="24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U smislu odredbi </w:t>
      </w:r>
      <w:r w:rsidRPr="004A4075">
        <w:rPr>
          <w:rFonts w:ascii="Arial Narrow" w:eastAsia="Times New Roman" w:hAnsi="Arial Narrow" w:cs="Arial"/>
          <w:i/>
          <w:sz w:val="20"/>
          <w:szCs w:val="20"/>
          <w:lang w:eastAsia="hr-HR"/>
        </w:rPr>
        <w:t>Zakona o zaštiti prirode</w:t>
      </w:r>
      <w:r w:rsidRPr="004A4075">
        <w:rPr>
          <w:rFonts w:ascii="Arial Narrow" w:eastAsia="Times New Roman" w:hAnsi="Arial Narrow" w:cs="Arial"/>
          <w:sz w:val="20"/>
          <w:szCs w:val="20"/>
          <w:lang w:eastAsia="hr-HR"/>
        </w:rPr>
        <w:t xml:space="preserve"> u obuhvatu UPU-a nema zakonom zaštićenih prirodnih vrijednosti – zaštićenih područja. </w:t>
      </w:r>
    </w:p>
    <w:p w:rsidR="004A4075" w:rsidRPr="004A4075" w:rsidRDefault="004A4075" w:rsidP="004A4075">
      <w:pPr>
        <w:widowControl w:val="0"/>
        <w:autoSpaceDE w:val="0"/>
        <w:autoSpaceDN w:val="0"/>
        <w:adjustRightInd w:val="0"/>
        <w:spacing w:after="120" w:line="240" w:lineRule="auto"/>
        <w:rPr>
          <w:rFonts w:ascii="Arial Narrow" w:eastAsia="Times New Roman" w:hAnsi="Arial Narrow" w:cs="Arial"/>
          <w:sz w:val="24"/>
          <w:szCs w:val="24"/>
          <w:lang w:eastAsia="hr-HR"/>
        </w:rPr>
      </w:pPr>
      <w:r w:rsidRPr="004A4075">
        <w:rPr>
          <w:rFonts w:ascii="Arial Narrow" w:eastAsia="Times New Roman" w:hAnsi="Arial Narrow" w:cs="Arial"/>
          <w:sz w:val="24"/>
          <w:szCs w:val="24"/>
          <w:lang w:eastAsia="hr-HR"/>
        </w:rPr>
        <w:t>6.2.</w:t>
      </w:r>
      <w:r w:rsidRPr="004A4075">
        <w:rPr>
          <w:rFonts w:ascii="Arial Narrow" w:eastAsia="Times New Roman" w:hAnsi="Arial Narrow" w:cs="Arial"/>
          <w:sz w:val="24"/>
          <w:szCs w:val="24"/>
          <w:lang w:eastAsia="hr-HR"/>
        </w:rPr>
        <w:tab/>
        <w:t>Zaštita kulturno-povijesnih cjelina, građevina i ambijentalnih vrijednosti</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24.</w:t>
      </w:r>
    </w:p>
    <w:p w:rsidR="004A4075" w:rsidRPr="004A4075" w:rsidRDefault="004A4075" w:rsidP="004A4075">
      <w:pPr>
        <w:widowControl w:val="0"/>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U smislu </w:t>
      </w:r>
      <w:r w:rsidRPr="004A4075">
        <w:rPr>
          <w:rFonts w:ascii="Arial Narrow" w:eastAsia="Times New Roman" w:hAnsi="Arial Narrow" w:cs="Arial"/>
          <w:i/>
          <w:sz w:val="20"/>
          <w:szCs w:val="20"/>
          <w:lang w:eastAsia="hr-HR"/>
        </w:rPr>
        <w:t>Zakona o zaštiti i očuvanju kulturnih dobara</w:t>
      </w:r>
      <w:r w:rsidRPr="004A4075">
        <w:rPr>
          <w:rFonts w:ascii="Arial Narrow" w:eastAsia="Times New Roman" w:hAnsi="Arial Narrow" w:cs="Arial"/>
          <w:sz w:val="20"/>
          <w:szCs w:val="20"/>
          <w:lang w:eastAsia="hr-HR"/>
        </w:rPr>
        <w:t xml:space="preserve"> u obuhvatu UPU-a nema zakonom zaštićenih kulturnih vrijednosti.</w:t>
      </w:r>
    </w:p>
    <w:p w:rsidR="004A4075" w:rsidRPr="004A4075" w:rsidRDefault="004A4075" w:rsidP="004A4075">
      <w:pPr>
        <w:widowControl w:val="0"/>
        <w:autoSpaceDE w:val="0"/>
        <w:autoSpaceDN w:val="0"/>
        <w:adjustRightInd w:val="0"/>
        <w:spacing w:after="24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Sukladno članku 45. Zakona o zaštiti i očuvanju kulturnih dobara ako se pri izvođenju građevinskih radova na površini te ispod površine tla, te u podmorju naiđe na arheološko nalazište ili predmete od arheološkog značaja, izvođač radova je dužan prekinuti radove i o tome izvijestiti nadležni Konzervatorski odjel.</w:t>
      </w:r>
    </w:p>
    <w:p w:rsidR="004A4075" w:rsidRPr="004A4075" w:rsidRDefault="004A4075" w:rsidP="004A4075">
      <w:pPr>
        <w:widowControl w:val="0"/>
        <w:autoSpaceDE w:val="0"/>
        <w:autoSpaceDN w:val="0"/>
        <w:adjustRightInd w:val="0"/>
        <w:spacing w:after="120" w:line="240" w:lineRule="auto"/>
        <w:ind w:left="709" w:hanging="709"/>
        <w:rPr>
          <w:rFonts w:ascii="Arial Narrow" w:eastAsia="Times New Roman" w:hAnsi="Arial Narrow" w:cs="Arial"/>
          <w:sz w:val="28"/>
          <w:szCs w:val="28"/>
          <w:lang w:eastAsia="hr-HR"/>
        </w:rPr>
      </w:pPr>
      <w:r w:rsidRPr="004A4075">
        <w:rPr>
          <w:rFonts w:ascii="Arial Narrow" w:eastAsia="Times New Roman" w:hAnsi="Arial Narrow" w:cs="Arial"/>
          <w:sz w:val="28"/>
          <w:szCs w:val="28"/>
          <w:lang w:eastAsia="hr-HR"/>
        </w:rPr>
        <w:t>7.</w:t>
      </w:r>
      <w:r w:rsidRPr="004A4075">
        <w:rPr>
          <w:rFonts w:ascii="Arial Narrow" w:eastAsia="Times New Roman" w:hAnsi="Arial Narrow" w:cs="Arial"/>
          <w:sz w:val="28"/>
          <w:szCs w:val="28"/>
          <w:lang w:eastAsia="hr-HR"/>
        </w:rPr>
        <w:tab/>
        <w:t>POSTUPANJE S OTPADOM</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25.</w:t>
      </w:r>
    </w:p>
    <w:p w:rsidR="004A4075" w:rsidRPr="004A4075" w:rsidRDefault="004A4075" w:rsidP="004A4075">
      <w:pPr>
        <w:widowControl w:val="0"/>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Unutar svake građevne čestice, mora se urediti prostor za prikupljanje i privremeno (kratkotrajno) odlaganje otpada, odnosno smještaj odgovarajućih spremnika. </w:t>
      </w:r>
    </w:p>
    <w:p w:rsidR="004A4075" w:rsidRPr="004A4075" w:rsidRDefault="004A4075" w:rsidP="004A4075">
      <w:pPr>
        <w:widowControl w:val="0"/>
        <w:autoSpaceDE w:val="0"/>
        <w:autoSpaceDN w:val="0"/>
        <w:adjustRightInd w:val="0"/>
        <w:spacing w:after="0" w:line="240" w:lineRule="auto"/>
        <w:ind w:right="-1"/>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Prostor iz stavka (1) ovog članka:</w:t>
      </w:r>
    </w:p>
    <w:p w:rsidR="004A4075" w:rsidRPr="004A4075" w:rsidRDefault="004A4075" w:rsidP="004A4075">
      <w:pPr>
        <w:widowControl w:val="0"/>
        <w:autoSpaceDE w:val="0"/>
        <w:autoSpaceDN w:val="0"/>
        <w:adjustRightInd w:val="0"/>
        <w:spacing w:after="0" w:line="240" w:lineRule="auto"/>
        <w:ind w:left="709" w:right="-1"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a)</w:t>
      </w:r>
      <w:r w:rsidRPr="004A4075">
        <w:rPr>
          <w:rFonts w:ascii="Arial Narrow" w:eastAsia="Times New Roman" w:hAnsi="Arial Narrow" w:cs="Arial"/>
          <w:sz w:val="20"/>
          <w:szCs w:val="20"/>
          <w:lang w:eastAsia="hr-HR"/>
        </w:rPr>
        <w:tab/>
        <w:t>može biti dio osnovne zgrade odnosno jedne od zgrada osnovnog funkcionalnog sklopa unutar prostorne jedinice (građevne čestice), dio pomoćne građevine, ili posebno uređen natkriveni, ili otvoreni prostor na građevnoj čestici;</w:t>
      </w:r>
    </w:p>
    <w:p w:rsidR="004A4075" w:rsidRPr="004A4075" w:rsidRDefault="004A4075" w:rsidP="004A4075">
      <w:pPr>
        <w:widowControl w:val="0"/>
        <w:autoSpaceDE w:val="0"/>
        <w:autoSpaceDN w:val="0"/>
        <w:adjustRightInd w:val="0"/>
        <w:spacing w:after="0" w:line="230" w:lineRule="exact"/>
        <w:ind w:left="709" w:right="-1"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b)</w:t>
      </w:r>
      <w:r w:rsidRPr="004A4075">
        <w:rPr>
          <w:rFonts w:ascii="Arial Narrow" w:eastAsia="Times New Roman" w:hAnsi="Arial Narrow" w:cs="Arial"/>
          <w:sz w:val="20"/>
          <w:szCs w:val="20"/>
          <w:lang w:eastAsia="hr-HR"/>
        </w:rPr>
        <w:tab/>
        <w:t>mora biti lako pristupačan s javne prometne površine;</w:t>
      </w:r>
    </w:p>
    <w:p w:rsidR="004A4075" w:rsidRPr="004A4075" w:rsidRDefault="004A4075" w:rsidP="004A4075">
      <w:pPr>
        <w:widowControl w:val="0"/>
        <w:autoSpaceDE w:val="0"/>
        <w:autoSpaceDN w:val="0"/>
        <w:adjustRightInd w:val="0"/>
        <w:spacing w:after="0" w:line="240" w:lineRule="auto"/>
        <w:ind w:left="709" w:right="-1"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c)</w:t>
      </w:r>
      <w:r w:rsidRPr="004A4075">
        <w:rPr>
          <w:rFonts w:ascii="Arial Narrow" w:eastAsia="Times New Roman" w:hAnsi="Arial Narrow" w:cs="Arial"/>
          <w:sz w:val="20"/>
          <w:szCs w:val="20"/>
          <w:lang w:eastAsia="hr-HR"/>
        </w:rPr>
        <w:tab/>
        <w:t>svojim smještajem ne smije ometati redovnu uporabu sadržaja u susjednim prostornim jedinicama, odnosno ugrožavati vrijednosti okoliša u obuhvatu UPU-a.;</w:t>
      </w:r>
    </w:p>
    <w:p w:rsidR="004A4075" w:rsidRPr="004A4075" w:rsidRDefault="004A4075" w:rsidP="004A4075">
      <w:pPr>
        <w:widowControl w:val="0"/>
        <w:autoSpaceDE w:val="0"/>
        <w:autoSpaceDN w:val="0"/>
        <w:adjustRightInd w:val="0"/>
        <w:spacing w:after="6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d)</w:t>
      </w:r>
      <w:r w:rsidRPr="004A4075">
        <w:rPr>
          <w:rFonts w:ascii="Arial Narrow" w:eastAsia="Times New Roman" w:hAnsi="Arial Narrow" w:cs="Arial"/>
          <w:sz w:val="20"/>
          <w:szCs w:val="20"/>
          <w:lang w:eastAsia="hr-HR"/>
        </w:rPr>
        <w:tab/>
        <w:t>arhitektonskim oblikovanjem i/ili krajobraznim uređenjem mora biti usklađen s oblikovanjem ostalih građevina i uređenja unutar prostorne jedinice, a podloga prostora za privremeno odlaganje otpada mora biti vodonepropusna.</w:t>
      </w:r>
    </w:p>
    <w:p w:rsidR="004A4075" w:rsidRPr="004A4075" w:rsidRDefault="004A4075" w:rsidP="004A4075">
      <w:pPr>
        <w:widowControl w:val="0"/>
        <w:autoSpaceDE w:val="0"/>
        <w:autoSpaceDN w:val="0"/>
        <w:adjustRightInd w:val="0"/>
        <w:spacing w:after="60" w:line="239"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w:t>
      </w:r>
      <w:r w:rsidRPr="004A4075">
        <w:rPr>
          <w:rFonts w:ascii="Arial Narrow" w:eastAsia="Times New Roman" w:hAnsi="Arial Narrow" w:cs="Arial"/>
          <w:sz w:val="20"/>
          <w:szCs w:val="20"/>
          <w:lang w:eastAsia="hr-HR"/>
        </w:rPr>
        <w:tab/>
        <w:t>Veće otvorene površine u javnom načinu korištenja (uređena plaža i krajobrazno uređene površine), moraju obvezno biti opremljene koševima za otpatke s osiguranim redovitim pražnjenjem.</w:t>
      </w:r>
    </w:p>
    <w:p w:rsidR="004A4075" w:rsidRPr="004A4075" w:rsidRDefault="004A4075" w:rsidP="004A4075">
      <w:pPr>
        <w:widowControl w:val="0"/>
        <w:autoSpaceDE w:val="0"/>
        <w:autoSpaceDN w:val="0"/>
        <w:adjustRightInd w:val="0"/>
        <w:spacing w:after="60" w:line="230" w:lineRule="exact"/>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(4)</w:t>
      </w:r>
      <w:r w:rsidRPr="004A4075">
        <w:rPr>
          <w:rFonts w:ascii="Arial Narrow" w:eastAsia="Times New Roman" w:hAnsi="Arial Narrow" w:cs="Arial"/>
          <w:sz w:val="20"/>
          <w:szCs w:val="20"/>
          <w:lang w:eastAsia="hr-HR"/>
        </w:rPr>
        <w:tab/>
        <w:t>Komunalni otpad odvozi se prema komunalnom redu po ovlaštenom komunalnom poduzeću za Općinu Postira.</w:t>
      </w:r>
    </w:p>
    <w:p w:rsidR="004A4075" w:rsidRPr="004A4075" w:rsidRDefault="004A4075" w:rsidP="004A4075">
      <w:pPr>
        <w:widowControl w:val="0"/>
        <w:autoSpaceDE w:val="0"/>
        <w:autoSpaceDN w:val="0"/>
        <w:adjustRightInd w:val="0"/>
        <w:spacing w:after="0" w:line="240" w:lineRule="auto"/>
        <w:jc w:val="both"/>
        <w:rPr>
          <w:rFonts w:ascii="Arial Narrow" w:eastAsia="Times New Roman" w:hAnsi="Arial Narrow" w:cs="Arial"/>
          <w:sz w:val="20"/>
          <w:szCs w:val="20"/>
          <w:lang w:eastAsia="hr-HR"/>
        </w:rPr>
      </w:pPr>
    </w:p>
    <w:p w:rsidR="004A4075" w:rsidRPr="004A4075" w:rsidRDefault="004A4075" w:rsidP="004A4075">
      <w:pPr>
        <w:widowControl w:val="0"/>
        <w:autoSpaceDE w:val="0"/>
        <w:autoSpaceDN w:val="0"/>
        <w:adjustRightInd w:val="0"/>
        <w:spacing w:after="120" w:line="240" w:lineRule="auto"/>
        <w:ind w:left="709" w:hanging="709"/>
        <w:rPr>
          <w:rFonts w:ascii="Arial Narrow" w:eastAsia="Times New Roman" w:hAnsi="Arial Narrow" w:cs="Arial"/>
          <w:sz w:val="28"/>
          <w:szCs w:val="28"/>
          <w:lang w:eastAsia="hr-HR"/>
        </w:rPr>
      </w:pPr>
      <w:r w:rsidRPr="004A4075">
        <w:rPr>
          <w:rFonts w:ascii="Arial Narrow" w:eastAsia="Times New Roman" w:hAnsi="Arial Narrow" w:cs="Arial"/>
          <w:sz w:val="28"/>
          <w:szCs w:val="28"/>
          <w:lang w:eastAsia="hr-HR"/>
        </w:rPr>
        <w:t>8.</w:t>
      </w:r>
      <w:r w:rsidRPr="004A4075">
        <w:rPr>
          <w:rFonts w:ascii="Arial Narrow" w:eastAsia="Times New Roman" w:hAnsi="Arial Narrow" w:cs="Arial"/>
          <w:sz w:val="28"/>
          <w:szCs w:val="28"/>
          <w:lang w:eastAsia="hr-HR"/>
        </w:rPr>
        <w:tab/>
        <w:t>MJERE SPRJEČAVANJA NEPOVOLJNOG UTJECAJA NA OKOLIŠ</w:t>
      </w:r>
    </w:p>
    <w:p w:rsidR="004A4075" w:rsidRPr="004A4075" w:rsidRDefault="004A4075" w:rsidP="004A4075">
      <w:pPr>
        <w:widowControl w:val="0"/>
        <w:autoSpaceDE w:val="0"/>
        <w:autoSpaceDN w:val="0"/>
        <w:adjustRightInd w:val="0"/>
        <w:spacing w:after="120" w:line="240" w:lineRule="auto"/>
        <w:rPr>
          <w:rFonts w:ascii="Arial Narrow" w:eastAsia="Times New Roman" w:hAnsi="Arial Narrow" w:cs="Arial"/>
          <w:lang w:eastAsia="hr-HR"/>
        </w:rPr>
      </w:pPr>
      <w:r w:rsidRPr="004A4075">
        <w:rPr>
          <w:rFonts w:ascii="Arial Narrow" w:eastAsia="Times New Roman" w:hAnsi="Arial Narrow" w:cs="Arial"/>
          <w:lang w:eastAsia="hr-HR"/>
        </w:rPr>
        <w:t>8.1.</w:t>
      </w:r>
      <w:r w:rsidRPr="004A4075">
        <w:rPr>
          <w:rFonts w:ascii="Arial Narrow" w:eastAsia="Times New Roman" w:hAnsi="Arial Narrow" w:cs="Arial"/>
          <w:lang w:eastAsia="hr-HR"/>
        </w:rPr>
        <w:tab/>
        <w:t>Zaštita okoliša</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26</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OPĆI ELEMENTI ZAŠTITE OKOLIŠA</w:t>
      </w:r>
    </w:p>
    <w:p w:rsidR="004A4075" w:rsidRPr="004A4075" w:rsidRDefault="004A4075" w:rsidP="004A4075">
      <w:pPr>
        <w:widowControl w:val="0"/>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U obuhvatu UPU-a, planirane građevine ne smiju se graditi na način kojim bi svojim postojanjem ili uporabom, neposredno ili možebitno ugrožavale život, zdravlje i rad ljudi te vrijednosti prevladavajućeg stambenog obilježja okoliša u obuhvatu UPU-a, niti se smije zemljište uređivati i/ili koristiti na način koji bi izazvao takve posljedice.</w:t>
      </w:r>
    </w:p>
    <w:p w:rsidR="004A4075" w:rsidRPr="004A4075" w:rsidRDefault="004A4075" w:rsidP="004A4075">
      <w:pPr>
        <w:widowControl w:val="0"/>
        <w:autoSpaceDE w:val="0"/>
        <w:autoSpaceDN w:val="0"/>
        <w:adjustRightInd w:val="0"/>
        <w:spacing w:after="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Mjere sprječavanja nepovoljnog utjecaja na okoliš ugrađene su u ovaj UPU-a i ove Odredbe naročito kroz:</w:t>
      </w:r>
    </w:p>
    <w:p w:rsidR="004A4075" w:rsidRPr="004A4075" w:rsidRDefault="004A4075" w:rsidP="004A4075">
      <w:pPr>
        <w:widowControl w:val="0"/>
        <w:autoSpaceDE w:val="0"/>
        <w:autoSpaceDN w:val="0"/>
        <w:adjustRightInd w:val="0"/>
        <w:spacing w:after="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a)</w:t>
      </w:r>
      <w:r w:rsidRPr="004A4075">
        <w:rPr>
          <w:rFonts w:ascii="Arial Narrow" w:eastAsia="Times New Roman" w:hAnsi="Arial Narrow" w:cs="Arial"/>
          <w:sz w:val="20"/>
          <w:szCs w:val="20"/>
          <w:lang w:eastAsia="hr-HR"/>
        </w:rPr>
        <w:tab/>
        <w:t>namjenu i način korištenja površina i građevina, odnosno njihov razmještaj u prostoru, te proizlazeća najveća opterećenja okoliša i sustava javne komunalne infrastrukture,</w:t>
      </w:r>
    </w:p>
    <w:p w:rsidR="004A4075" w:rsidRPr="004A4075" w:rsidRDefault="004A4075" w:rsidP="004A4075">
      <w:pPr>
        <w:widowControl w:val="0"/>
        <w:autoSpaceDE w:val="0"/>
        <w:autoSpaceDN w:val="0"/>
        <w:adjustRightInd w:val="0"/>
        <w:spacing w:after="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b)</w:t>
      </w:r>
      <w:r w:rsidRPr="004A4075">
        <w:rPr>
          <w:rFonts w:ascii="Arial Narrow" w:eastAsia="Times New Roman" w:hAnsi="Arial Narrow" w:cs="Arial"/>
          <w:sz w:val="20"/>
          <w:szCs w:val="20"/>
          <w:lang w:eastAsia="hr-HR"/>
        </w:rPr>
        <w:tab/>
        <w:t>planirani sustav javnih prometnih površina,</w:t>
      </w:r>
    </w:p>
    <w:p w:rsidR="004A4075" w:rsidRPr="004A4075" w:rsidRDefault="004A4075" w:rsidP="004A4075">
      <w:pPr>
        <w:widowControl w:val="0"/>
        <w:autoSpaceDE w:val="0"/>
        <w:autoSpaceDN w:val="0"/>
        <w:adjustRightInd w:val="0"/>
        <w:spacing w:after="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c)</w:t>
      </w:r>
      <w:r w:rsidRPr="004A4075">
        <w:rPr>
          <w:rFonts w:ascii="Arial Narrow" w:eastAsia="Times New Roman" w:hAnsi="Arial Narrow" w:cs="Arial"/>
          <w:sz w:val="20"/>
          <w:szCs w:val="20"/>
          <w:lang w:eastAsia="hr-HR"/>
        </w:rPr>
        <w:tab/>
        <w:t>planirani sustav odvodnje otpadnih i oborinskih voda, vodoopskrbe i zaštite od štetnog djelovanja voda, koji cjelovito djeluje u smislu zaštite tla, voda i mora,</w:t>
      </w:r>
    </w:p>
    <w:p w:rsidR="004A4075" w:rsidRPr="004A4075" w:rsidRDefault="004A4075" w:rsidP="004A4075">
      <w:pPr>
        <w:widowControl w:val="0"/>
        <w:autoSpaceDE w:val="0"/>
        <w:autoSpaceDN w:val="0"/>
        <w:adjustRightInd w:val="0"/>
        <w:spacing w:after="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d)</w:t>
      </w:r>
      <w:r w:rsidRPr="004A4075">
        <w:rPr>
          <w:rFonts w:ascii="Arial Narrow" w:eastAsia="Times New Roman" w:hAnsi="Arial Narrow" w:cs="Arial"/>
          <w:sz w:val="20"/>
          <w:szCs w:val="20"/>
          <w:lang w:eastAsia="hr-HR"/>
        </w:rPr>
        <w:tab/>
        <w:t>planirani sustav elektroopskrbe (primjena kabelskih – podzemnih – vodova, kojom se povećava sigurnost napajanja potrošača te eliminira vizualni utjecaj na okoliš),</w:t>
      </w:r>
    </w:p>
    <w:p w:rsidR="004A4075" w:rsidRPr="004A4075" w:rsidRDefault="004A4075" w:rsidP="004A4075">
      <w:pPr>
        <w:widowControl w:val="0"/>
        <w:autoSpaceDE w:val="0"/>
        <w:autoSpaceDN w:val="0"/>
        <w:adjustRightInd w:val="0"/>
        <w:spacing w:after="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e)</w:t>
      </w:r>
      <w:r w:rsidRPr="004A4075">
        <w:rPr>
          <w:rFonts w:ascii="Arial Narrow" w:eastAsia="Times New Roman" w:hAnsi="Arial Narrow" w:cs="Arial"/>
          <w:sz w:val="20"/>
          <w:szCs w:val="20"/>
          <w:lang w:eastAsia="hr-HR"/>
        </w:rPr>
        <w:tab/>
        <w:t>propisanu primjenu energetski učinkovite – ekološke - javne rasvjete,</w:t>
      </w:r>
    </w:p>
    <w:p w:rsidR="004A4075" w:rsidRPr="004A4075" w:rsidRDefault="004A4075" w:rsidP="004A4075">
      <w:pPr>
        <w:widowControl w:val="0"/>
        <w:autoSpaceDE w:val="0"/>
        <w:autoSpaceDN w:val="0"/>
        <w:adjustRightInd w:val="0"/>
        <w:spacing w:after="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f)</w:t>
      </w:r>
      <w:r w:rsidRPr="004A4075">
        <w:rPr>
          <w:rFonts w:ascii="Arial Narrow" w:eastAsia="Times New Roman" w:hAnsi="Arial Narrow" w:cs="Arial"/>
          <w:sz w:val="20"/>
          <w:szCs w:val="20"/>
          <w:lang w:eastAsia="hr-HR"/>
        </w:rPr>
        <w:tab/>
        <w:t>odredbe o postupanju s otpadom,</w:t>
      </w:r>
    </w:p>
    <w:p w:rsidR="004A4075" w:rsidRPr="004A4075" w:rsidRDefault="004A4075" w:rsidP="004A4075">
      <w:pPr>
        <w:widowControl w:val="0"/>
        <w:autoSpaceDE w:val="0"/>
        <w:autoSpaceDN w:val="0"/>
        <w:adjustRightInd w:val="0"/>
        <w:spacing w:after="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g)</w:t>
      </w:r>
      <w:r w:rsidRPr="004A4075">
        <w:rPr>
          <w:rFonts w:ascii="Arial Narrow" w:eastAsia="Times New Roman" w:hAnsi="Arial Narrow" w:cs="Arial"/>
          <w:sz w:val="20"/>
          <w:szCs w:val="20"/>
          <w:lang w:eastAsia="hr-HR"/>
        </w:rPr>
        <w:tab/>
        <w:t>urbanističke parametre kojima je određena najveća dozvoljena  izgrađenost i iskoristivost građevnih čestica, najmanji udjel krajobrazno uređenih i  prirodnih površina, visina i međusobne udaljenosti građevina,</w:t>
      </w:r>
    </w:p>
    <w:p w:rsidR="004A4075" w:rsidRPr="004A4075" w:rsidRDefault="004A4075" w:rsidP="004A4075">
      <w:pPr>
        <w:widowControl w:val="0"/>
        <w:autoSpaceDE w:val="0"/>
        <w:autoSpaceDN w:val="0"/>
        <w:adjustRightInd w:val="0"/>
        <w:spacing w:after="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h)</w:t>
      </w:r>
      <w:r w:rsidRPr="004A4075">
        <w:rPr>
          <w:rFonts w:ascii="Arial Narrow" w:eastAsia="Times New Roman" w:hAnsi="Arial Narrow" w:cs="Arial"/>
          <w:sz w:val="20"/>
          <w:szCs w:val="20"/>
          <w:lang w:eastAsia="hr-HR"/>
        </w:rPr>
        <w:tab/>
        <w:t>utvrđene površine unutar pojedinih prostornih jedinica koje se moraju krajobrazno urediti sadnjom visoke autohtone vegetacije, bez većih zahvata kojima bi se mijenjao postojeći reljef terena;</w:t>
      </w:r>
    </w:p>
    <w:p w:rsidR="004A4075" w:rsidRPr="004A4075" w:rsidRDefault="004A4075" w:rsidP="004A4075">
      <w:pPr>
        <w:widowControl w:val="0"/>
        <w:autoSpaceDE w:val="0"/>
        <w:autoSpaceDN w:val="0"/>
        <w:adjustRightInd w:val="0"/>
        <w:spacing w:after="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i)</w:t>
      </w:r>
      <w:r w:rsidRPr="004A4075">
        <w:rPr>
          <w:rFonts w:ascii="Arial Narrow" w:eastAsia="Times New Roman" w:hAnsi="Arial Narrow" w:cs="Arial"/>
          <w:sz w:val="20"/>
          <w:szCs w:val="20"/>
          <w:lang w:eastAsia="hr-HR"/>
        </w:rPr>
        <w:tab/>
        <w:t xml:space="preserve">određivanje zahvata u prostoru u vezi sa zaštitom od prirodnih i drugih nesreća, odnosno određivanje urbanističkih </w:t>
      </w:r>
      <w:r w:rsidRPr="004A4075">
        <w:rPr>
          <w:rFonts w:ascii="Arial Narrow" w:eastAsia="Times New Roman" w:hAnsi="Arial Narrow" w:cs="Arial"/>
          <w:sz w:val="20"/>
          <w:szCs w:val="20"/>
          <w:lang w:eastAsia="hr-HR"/>
        </w:rPr>
        <w:lastRenderedPageBreak/>
        <w:t>mjera zaštite od elementarnih nepogoda i ratnih opasnosti.</w:t>
      </w:r>
    </w:p>
    <w:p w:rsidR="004A4075" w:rsidRPr="004A4075" w:rsidRDefault="004A4075" w:rsidP="004A4075">
      <w:pPr>
        <w:widowControl w:val="0"/>
        <w:autoSpaceDE w:val="0"/>
        <w:autoSpaceDN w:val="0"/>
        <w:adjustRightInd w:val="0"/>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Ostali elementi zaštite okoliša i mjere sprječavanja nepovoljnog utjecaja na okoliš osiguravaju se i provode primjenom posebnih propisa te odgovarajućim dokumentima Općine Postira sukladno posebnim propisima.</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27.</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ZAŠTITA TLA</w:t>
      </w:r>
    </w:p>
    <w:p w:rsidR="004A4075" w:rsidRPr="004A4075" w:rsidRDefault="004A4075" w:rsidP="004A4075">
      <w:pPr>
        <w:widowControl w:val="0"/>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Elementi zaštite tla su u ovim Odredbama primarno određeni u članku Odredbi o </w:t>
      </w:r>
      <w:r w:rsidRPr="004A4075">
        <w:rPr>
          <w:rFonts w:ascii="Arial Narrow" w:eastAsia="Times New Roman" w:hAnsi="Arial Narrow" w:cs="Arial"/>
          <w:i/>
          <w:sz w:val="20"/>
          <w:szCs w:val="20"/>
          <w:lang w:eastAsia="hr-HR"/>
        </w:rPr>
        <w:t xml:space="preserve">Odvodnji i pročišćavanju otpadnih voda </w:t>
      </w:r>
      <w:r w:rsidRPr="004A4075">
        <w:rPr>
          <w:rFonts w:ascii="Arial Narrow" w:eastAsia="Times New Roman" w:hAnsi="Arial Narrow" w:cs="Arial"/>
          <w:sz w:val="20"/>
          <w:szCs w:val="20"/>
          <w:lang w:eastAsia="hr-HR"/>
        </w:rPr>
        <w:t xml:space="preserve">te odredbama o </w:t>
      </w:r>
      <w:r w:rsidRPr="004A4075">
        <w:rPr>
          <w:rFonts w:ascii="Arial Narrow" w:eastAsia="Times New Roman" w:hAnsi="Arial Narrow" w:cs="Arial"/>
          <w:i/>
          <w:sz w:val="20"/>
          <w:szCs w:val="20"/>
          <w:lang w:eastAsia="hr-HR"/>
        </w:rPr>
        <w:t>Postupanju s otpadom</w:t>
      </w:r>
      <w:r w:rsidRPr="004A4075">
        <w:rPr>
          <w:rFonts w:ascii="Arial Narrow" w:eastAsia="Times New Roman" w:hAnsi="Arial Narrow" w:cs="Arial"/>
          <w:sz w:val="20"/>
          <w:szCs w:val="20"/>
          <w:lang w:eastAsia="hr-HR"/>
        </w:rPr>
        <w:t>.</w:t>
      </w:r>
    </w:p>
    <w:p w:rsidR="004A4075" w:rsidRPr="004A4075" w:rsidRDefault="004A4075" w:rsidP="004A4075">
      <w:pPr>
        <w:widowControl w:val="0"/>
        <w:autoSpaceDE w:val="0"/>
        <w:autoSpaceDN w:val="0"/>
        <w:adjustRightInd w:val="0"/>
        <w:spacing w:after="0" w:line="240" w:lineRule="auto"/>
        <w:ind w:right="-1"/>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 xml:space="preserve">(2) </w:t>
      </w:r>
      <w:r w:rsidRPr="004A4075">
        <w:rPr>
          <w:rFonts w:ascii="Arial Narrow" w:eastAsia="Times New Roman" w:hAnsi="Arial Narrow" w:cs="Arial"/>
          <w:sz w:val="20"/>
          <w:szCs w:val="20"/>
          <w:lang w:eastAsia="hr-HR"/>
        </w:rPr>
        <w:tab/>
        <w:t>Zaštita od erozije obuhvaćena je urbanističko-planskim rješenjima u cjelini, a posebno odredbama za gradnju unutar svake građevne čestice vezano uz visine podzida, terasiranje i sl. Krajobrazne površine mogu se krajobrazno urediti uz obnovu postojećih, ili građenje novih podzida / suhozida. Staze, odmorišta i druge pješačke površine izvode se, odnosno uređuju i održavaju, kao vodopropusne („procjedne“) površine.</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28.</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ZAŠTITA VODA</w:t>
      </w:r>
    </w:p>
    <w:p w:rsidR="004A4075" w:rsidRPr="004A4075" w:rsidRDefault="004A4075" w:rsidP="004A4075">
      <w:pPr>
        <w:widowControl w:val="0"/>
        <w:autoSpaceDE w:val="0"/>
        <w:autoSpaceDN w:val="0"/>
        <w:adjustRightInd w:val="0"/>
        <w:spacing w:after="60" w:line="240" w:lineRule="auto"/>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U obuhvatu UPU-a nema registriranih vodotoka niti javnog vodnog dobra.</w:t>
      </w:r>
    </w:p>
    <w:p w:rsidR="004A4075" w:rsidRPr="004A4075" w:rsidRDefault="004A4075" w:rsidP="004A4075">
      <w:pPr>
        <w:widowControl w:val="0"/>
        <w:autoSpaceDE w:val="0"/>
        <w:autoSpaceDN w:val="0"/>
        <w:adjustRightInd w:val="0"/>
        <w:spacing w:after="60" w:line="240" w:lineRule="auto"/>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Obuhvat UPU-a ne zahvaća zone zaštite izvorišta vode za piće.</w:t>
      </w:r>
    </w:p>
    <w:p w:rsidR="004A4075" w:rsidRPr="004A4075" w:rsidRDefault="004A4075" w:rsidP="004A4075">
      <w:pPr>
        <w:widowControl w:val="0"/>
        <w:autoSpaceDE w:val="0"/>
        <w:autoSpaceDN w:val="0"/>
        <w:adjustRightInd w:val="0"/>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w:t>
      </w:r>
      <w:r w:rsidRPr="004A4075">
        <w:rPr>
          <w:rFonts w:ascii="Arial Narrow" w:eastAsia="Times New Roman" w:hAnsi="Arial Narrow" w:cs="Arial"/>
          <w:sz w:val="20"/>
          <w:szCs w:val="20"/>
          <w:lang w:eastAsia="hr-HR"/>
        </w:rPr>
        <w:tab/>
        <w:t xml:space="preserve">Elementi zaštite voda su u ovim Odredbama određeni člancima za </w:t>
      </w:r>
      <w:r w:rsidRPr="004A4075">
        <w:rPr>
          <w:rFonts w:ascii="Arial Narrow" w:eastAsia="Times New Roman" w:hAnsi="Arial Narrow" w:cs="Arial"/>
          <w:i/>
          <w:sz w:val="20"/>
          <w:szCs w:val="20"/>
          <w:lang w:eastAsia="hr-HR"/>
        </w:rPr>
        <w:t>Odvodnju i pročišćavanje otpadnih voda</w:t>
      </w:r>
      <w:r w:rsidRPr="004A4075">
        <w:rPr>
          <w:rFonts w:ascii="Arial Narrow" w:eastAsia="Times New Roman" w:hAnsi="Arial Narrow" w:cs="Arial"/>
          <w:sz w:val="20"/>
          <w:szCs w:val="20"/>
          <w:lang w:eastAsia="hr-HR"/>
        </w:rPr>
        <w:t>.</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29.</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ZAŠTITA MORA</w:t>
      </w:r>
    </w:p>
    <w:p w:rsidR="004A4075" w:rsidRPr="004A4075" w:rsidRDefault="004A4075" w:rsidP="004A4075">
      <w:pPr>
        <w:widowControl w:val="0"/>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Priobalno more u obuhvatu UPU-a smatra se morem II kategorije - more u području utjecaja otpadnih voda.</w:t>
      </w:r>
    </w:p>
    <w:p w:rsidR="004A4075" w:rsidRPr="004A4075" w:rsidRDefault="004A4075" w:rsidP="004A4075">
      <w:pPr>
        <w:widowControl w:val="0"/>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 xml:space="preserve">Elementi zaštite mora su u ovim Odredbama određeni člancima za </w:t>
      </w:r>
      <w:r w:rsidRPr="004A4075">
        <w:rPr>
          <w:rFonts w:ascii="Arial Narrow" w:eastAsia="Times New Roman" w:hAnsi="Arial Narrow" w:cs="Arial"/>
          <w:i/>
          <w:sz w:val="20"/>
          <w:szCs w:val="20"/>
          <w:lang w:eastAsia="hr-HR"/>
        </w:rPr>
        <w:t>Odvodnja i pročišćavanje otpadnih voda</w:t>
      </w:r>
      <w:r w:rsidRPr="004A4075">
        <w:rPr>
          <w:rFonts w:ascii="Arial Narrow" w:eastAsia="Times New Roman" w:hAnsi="Arial Narrow" w:cs="Arial"/>
          <w:sz w:val="20"/>
          <w:szCs w:val="20"/>
          <w:lang w:eastAsia="hr-HR"/>
        </w:rPr>
        <w:t>.</w:t>
      </w:r>
    </w:p>
    <w:p w:rsidR="004A4075" w:rsidRPr="004A4075" w:rsidRDefault="004A4075" w:rsidP="004A4075">
      <w:pPr>
        <w:widowControl w:val="0"/>
        <w:autoSpaceDE w:val="0"/>
        <w:autoSpaceDN w:val="0"/>
        <w:adjustRightInd w:val="0"/>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w:t>
      </w:r>
      <w:r w:rsidRPr="004A4075">
        <w:rPr>
          <w:rFonts w:ascii="Arial Narrow" w:eastAsia="Times New Roman" w:hAnsi="Arial Narrow" w:cs="Arial"/>
          <w:sz w:val="20"/>
          <w:szCs w:val="20"/>
          <w:lang w:eastAsia="hr-HR"/>
        </w:rPr>
        <w:tab/>
        <w:t>Pri uređenju plaža, zahvati se moraju temeljiti na procjeni prihvatnog kapaciteta kupališta. U akvatoriju uređenih plaža potrebno je osigurati i provoditi sustavno praćenje kakvoće mora (u praćenje uključivati više zainteresiranih pravnih subjekata), odnosno provoditi mjere upravljanja morem za kupanje sukladno važećim propisima.</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30.</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ZAŠTITA KAKVOĆE ZRAKA</w:t>
      </w:r>
    </w:p>
    <w:p w:rsidR="004A4075" w:rsidRPr="004A4075" w:rsidRDefault="004A4075" w:rsidP="004A4075">
      <w:pPr>
        <w:widowControl w:val="0"/>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Smatra se da obuhvat UPU-a pripada I. kategoriji kakvoće zraka prema razini onečišćujućih tvari – čist ili neznatno onečišćen zrak - u kojem nisu prekoračene granične vrijednosti niti za jednu tvar.</w:t>
      </w:r>
    </w:p>
    <w:p w:rsidR="004A4075" w:rsidRPr="004A4075" w:rsidRDefault="004A4075" w:rsidP="004A4075">
      <w:pPr>
        <w:widowControl w:val="0"/>
        <w:autoSpaceDE w:val="0"/>
        <w:autoSpaceDN w:val="0"/>
        <w:adjustRightInd w:val="0"/>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U obuhvatu UPU-a dopuštena je gradnja isključivo na način i uz mjere sukladno posebnim propisima kojima se osigurava očuvanje postojeće kakvoće zraka, odnosno da uvođenjem novog izvora onečišćenja kakvoća zraka ne prelazi u nižu kategoriju.</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31.</w:t>
      </w:r>
    </w:p>
    <w:p w:rsidR="004A4075" w:rsidRPr="004A4075" w:rsidRDefault="004A4075" w:rsidP="004A4075">
      <w:pPr>
        <w:widowControl w:val="0"/>
        <w:autoSpaceDE w:val="0"/>
        <w:autoSpaceDN w:val="0"/>
        <w:adjustRightInd w:val="0"/>
        <w:spacing w:after="60" w:line="240" w:lineRule="auto"/>
        <w:ind w:left="114" w:hanging="114"/>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ZAŠTITA OD SVJETLOSNOG ONEČIŠĆENJA</w:t>
      </w:r>
    </w:p>
    <w:p w:rsidR="004A4075" w:rsidRPr="004A4075" w:rsidRDefault="004A4075" w:rsidP="00B9180A">
      <w:pPr>
        <w:widowControl w:val="0"/>
        <w:numPr>
          <w:ilvl w:val="0"/>
          <w:numId w:val="12"/>
        </w:numPr>
        <w:autoSpaceDE w:val="0"/>
        <w:autoSpaceDN w:val="0"/>
        <w:adjustRightInd w:val="0"/>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Zaštita od svjetlosnog onečišćenja osigurava se primjenom posebnog propisa te primjenom energetski učinkovite – ekološke - javne rasvjete, kao mjerom usmjerenom ka otklanjanju svjetlosnog onečišćenja okoliša, odnosno njegovog negativnog utjecaja na bioraznolikost i čovjekovo zdravlje.</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32.</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ZAŠTITA OD BUKE</w:t>
      </w:r>
    </w:p>
    <w:p w:rsidR="004A4075" w:rsidRPr="004A4075" w:rsidRDefault="004A4075" w:rsidP="004A4075">
      <w:pPr>
        <w:widowControl w:val="0"/>
        <w:autoSpaceDE w:val="0"/>
        <w:autoSpaceDN w:val="0"/>
        <w:adjustRightInd w:val="0"/>
        <w:spacing w:after="24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U smislu zaštite od buke prema posebnom propisu, te primjene </w:t>
      </w:r>
      <w:r w:rsidRPr="004A4075">
        <w:rPr>
          <w:rFonts w:ascii="Arial Narrow" w:eastAsia="Times New Roman" w:hAnsi="Arial Narrow" w:cs="Arial"/>
          <w:i/>
          <w:sz w:val="20"/>
          <w:szCs w:val="20"/>
          <w:lang w:eastAsia="hr-HR"/>
        </w:rPr>
        <w:t>Pravilnika o najvišim dopuštenim razinama buke u sredini u kojoj ljudi rade i borave</w:t>
      </w:r>
      <w:r w:rsidRPr="004A4075">
        <w:rPr>
          <w:rFonts w:ascii="Arial Narrow" w:eastAsia="Times New Roman" w:hAnsi="Arial Narrow" w:cs="Arial"/>
          <w:sz w:val="20"/>
          <w:szCs w:val="20"/>
          <w:lang w:eastAsia="hr-HR"/>
        </w:rPr>
        <w:t xml:space="preserve"> s obzirom na planirane sadržaje (namjene zgrada i djelatnosti), unutar obuhvata UPU-a ne očekuju se razine buke veće od dozvoljenih.</w:t>
      </w:r>
    </w:p>
    <w:p w:rsidR="004A4075" w:rsidRPr="004A4075" w:rsidRDefault="004A4075" w:rsidP="004A4075">
      <w:pPr>
        <w:widowControl w:val="0"/>
        <w:autoSpaceDE w:val="0"/>
        <w:autoSpaceDN w:val="0"/>
        <w:adjustRightInd w:val="0"/>
        <w:spacing w:after="120" w:line="240" w:lineRule="auto"/>
        <w:ind w:left="709" w:hanging="709"/>
        <w:rPr>
          <w:rFonts w:ascii="Arial Narrow" w:eastAsia="Times New Roman" w:hAnsi="Arial Narrow" w:cs="Arial"/>
          <w:sz w:val="24"/>
          <w:szCs w:val="24"/>
          <w:lang w:eastAsia="hr-HR"/>
        </w:rPr>
      </w:pPr>
      <w:r w:rsidRPr="004A4075">
        <w:rPr>
          <w:rFonts w:ascii="Arial Narrow" w:eastAsia="Times New Roman" w:hAnsi="Arial Narrow" w:cs="Arial"/>
          <w:sz w:val="24"/>
          <w:szCs w:val="24"/>
          <w:lang w:eastAsia="hr-HR"/>
        </w:rPr>
        <w:t>8.2.</w:t>
      </w:r>
      <w:r w:rsidRPr="004A4075">
        <w:rPr>
          <w:rFonts w:ascii="Arial Narrow" w:eastAsia="Times New Roman" w:hAnsi="Arial Narrow" w:cs="Arial"/>
          <w:sz w:val="24"/>
          <w:szCs w:val="24"/>
          <w:lang w:eastAsia="hr-HR"/>
        </w:rPr>
        <w:tab/>
        <w:t>Zaštita od prirodnih i drugih nesreća - Urbanističke mjere zaštite od elementarnih nepogoda i ratnih opasnosti</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33.</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OPĆI ELEMENTI ZAŠTITE OD PRIRODNIH I DRUGIH NESREĆA</w:t>
      </w:r>
    </w:p>
    <w:p w:rsidR="004A4075" w:rsidRPr="004A4075" w:rsidRDefault="004A4075" w:rsidP="004A4075">
      <w:pPr>
        <w:widowControl w:val="0"/>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Zaštita od prirodnih i drugih nesreća, odnosno odgovarajuće urbanističke mjere zaštite od elementarnih nepogoda i ratnih opasnosti, u PPUO Postira temelje se na izrađenom dokumentu„ Procjena ugroženosti stanovništva, materijalnih i kulturnih dobara te okoliša od katastrofa i velikih nesreća - Općina Postira“ te zahtjevima tijela i osoba s javnim ovlastima sukladno posebnim propisima (zaštita i spašavanje te zaštita od požara). U tom dokumentu utvrđene su i propisane preventivne mjere čijom se implementacijom umanjuju posljedice i učinci djelovanja prirodnih i antropogenih katastrofa i velikih nesreća po kritičnu infrastrukturu te povećava stupanj sigurnosti stanovništva, materijalnih dobara i okoliša. </w:t>
      </w:r>
    </w:p>
    <w:p w:rsidR="004A4075" w:rsidRPr="004A4075" w:rsidRDefault="004A4075" w:rsidP="004A4075">
      <w:pPr>
        <w:widowControl w:val="0"/>
        <w:autoSpaceDE w:val="0"/>
        <w:autoSpaceDN w:val="0"/>
        <w:adjustRightInd w:val="0"/>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 xml:space="preserve">Vlasnici nekretnina u obuhvatu UPU-a dužni su poduzeti propisane mjere zaštite i spašavanja koje mogu spriječiti nastalu prijetnju koja ugrožava sigurnost, zdravlje i živote ljudi; osigurati uvjete za provedbu osobne i uzajamne zaštite osoba </w:t>
      </w:r>
      <w:r w:rsidRPr="004A4075">
        <w:rPr>
          <w:rFonts w:ascii="Arial Narrow" w:eastAsia="Times New Roman" w:hAnsi="Arial Narrow" w:cs="Arial"/>
          <w:sz w:val="20"/>
          <w:szCs w:val="20"/>
          <w:lang w:eastAsia="hr-HR"/>
        </w:rPr>
        <w:lastRenderedPageBreak/>
        <w:t>i zajedničke imovine u tim objektima; na površinama i zgradama, na zahtjev nadležne uprave za zaštitu i spašavanje, mora se dopustiti postavljanje instalacija i uređaja za uzbunjivanje, ali smještaj sirena za uzbunjivanje ne smije ometati svakodnevnu namjenu i korištenje površina i sadržaja i moraju biti što manje uočljive na zgradama i građevinama.</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34.</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SKLANJANJE LJUDI</w:t>
      </w:r>
    </w:p>
    <w:p w:rsidR="004A4075" w:rsidRPr="004A4075" w:rsidRDefault="004A4075" w:rsidP="004A4075">
      <w:pPr>
        <w:widowControl w:val="0"/>
        <w:autoSpaceDE w:val="0"/>
        <w:autoSpaceDN w:val="0"/>
        <w:adjustRightInd w:val="0"/>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Sukladno </w:t>
      </w:r>
      <w:r w:rsidRPr="004A4075">
        <w:rPr>
          <w:rFonts w:ascii="Arial Narrow" w:eastAsia="Times New Roman" w:hAnsi="Arial Narrow" w:cs="Arial"/>
          <w:i/>
          <w:sz w:val="20"/>
          <w:szCs w:val="20"/>
          <w:lang w:eastAsia="hr-HR"/>
        </w:rPr>
        <w:t>Zakonu o sustavu civilne zaštite</w:t>
      </w:r>
      <w:r w:rsidRPr="004A4075">
        <w:rPr>
          <w:rFonts w:ascii="Arial Narrow" w:eastAsia="Times New Roman" w:hAnsi="Arial Narrow" w:cs="Arial"/>
          <w:sz w:val="20"/>
          <w:szCs w:val="20"/>
          <w:lang w:eastAsia="hr-HR"/>
        </w:rPr>
        <w:t>, sklanjanje ljudi planira se u zaklonima i/ili prostorima koji omogućavaju prihvatljivu zaštitu sa ili bez prilagodbe. U propisanoj projektnoj dokumentaciji, potrebno je predvidjeti smjerove evakuacije te lokacije za zbrinjavanje ljudi.</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35.</w:t>
      </w:r>
    </w:p>
    <w:p w:rsidR="004A4075" w:rsidRPr="004A4075" w:rsidRDefault="004A4075" w:rsidP="004A4075">
      <w:pPr>
        <w:widowControl w:val="0"/>
        <w:autoSpaceDE w:val="0"/>
        <w:autoSpaceDN w:val="0"/>
        <w:adjustRightInd w:val="0"/>
        <w:spacing w:after="60" w:line="230" w:lineRule="exact"/>
        <w:ind w:right="-1"/>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ZAŠTITA OD POŽARA I EKSPLOZIJA</w:t>
      </w:r>
    </w:p>
    <w:p w:rsidR="004A4075" w:rsidRPr="004A4075" w:rsidRDefault="004A4075" w:rsidP="004A4075">
      <w:pPr>
        <w:widowControl w:val="0"/>
        <w:autoSpaceDE w:val="0"/>
        <w:autoSpaceDN w:val="0"/>
        <w:adjustRightInd w:val="0"/>
        <w:spacing w:after="0" w:line="230" w:lineRule="exact"/>
        <w:ind w:right="-1"/>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Pri projektiranju građevina obvezno je primjenjivati sljedeće uvjete iz područja zaštite od požara:</w:t>
      </w:r>
    </w:p>
    <w:p w:rsidR="004A4075" w:rsidRPr="004A4075" w:rsidRDefault="004A4075" w:rsidP="004A4075">
      <w:pPr>
        <w:widowControl w:val="0"/>
        <w:autoSpaceDE w:val="0"/>
        <w:autoSpaceDN w:val="0"/>
        <w:adjustRightInd w:val="0"/>
        <w:spacing w:after="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a)</w:t>
      </w:r>
      <w:r w:rsidRPr="004A4075">
        <w:rPr>
          <w:rFonts w:ascii="Arial Narrow" w:eastAsia="Times New Roman" w:hAnsi="Arial Narrow" w:cs="Arial"/>
          <w:sz w:val="20"/>
          <w:szCs w:val="20"/>
          <w:lang w:eastAsia="hr-HR"/>
        </w:rPr>
        <w:tab/>
        <w:t xml:space="preserve">Ugostiteljske objekte projektirati sukladno odredbama </w:t>
      </w:r>
      <w:r w:rsidRPr="004A4075">
        <w:rPr>
          <w:rFonts w:ascii="Arial Narrow" w:eastAsia="Times New Roman" w:hAnsi="Arial Narrow" w:cs="Arial"/>
          <w:i/>
          <w:sz w:val="20"/>
          <w:szCs w:val="20"/>
          <w:lang w:eastAsia="hr-HR"/>
        </w:rPr>
        <w:t>Pravilnika o zaštiti od požara ugostiteljskih objekata</w:t>
      </w:r>
      <w:r w:rsidRPr="004A4075">
        <w:rPr>
          <w:rFonts w:ascii="Arial Narrow" w:eastAsia="Times New Roman" w:hAnsi="Arial Narrow" w:cs="Arial"/>
          <w:sz w:val="20"/>
          <w:szCs w:val="20"/>
          <w:lang w:eastAsia="hr-HR"/>
        </w:rPr>
        <w:t>.</w:t>
      </w:r>
    </w:p>
    <w:p w:rsidR="004A4075" w:rsidRPr="004A4075" w:rsidRDefault="004A4075" w:rsidP="004A4075">
      <w:pPr>
        <w:widowControl w:val="0"/>
        <w:tabs>
          <w:tab w:val="left" w:pos="800"/>
        </w:tabs>
        <w:autoSpaceDE w:val="0"/>
        <w:autoSpaceDN w:val="0"/>
        <w:adjustRightInd w:val="0"/>
        <w:spacing w:after="0" w:line="239"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b)</w:t>
      </w:r>
      <w:r w:rsidRPr="004A4075">
        <w:rPr>
          <w:rFonts w:ascii="Arial Narrow" w:eastAsia="Times New Roman" w:hAnsi="Arial Narrow" w:cs="Arial"/>
          <w:sz w:val="20"/>
          <w:szCs w:val="20"/>
          <w:lang w:eastAsia="hr-HR"/>
        </w:rPr>
        <w:tab/>
        <w:t xml:space="preserve">U slučaju da će se u objektima stavljati u promet, koristiti i skladištiti zapaljive tekućine i plinovi potrebno je postupiti sukladno odredbama članka 11. </w:t>
      </w:r>
      <w:r w:rsidRPr="004A4075">
        <w:rPr>
          <w:rFonts w:ascii="Arial Narrow" w:eastAsia="Times New Roman" w:hAnsi="Arial Narrow" w:cs="Arial"/>
          <w:i/>
          <w:sz w:val="20"/>
          <w:szCs w:val="20"/>
          <w:lang w:eastAsia="hr-HR"/>
        </w:rPr>
        <w:t>Zakona o zapaljivim tekućinama i plinovima</w:t>
      </w:r>
      <w:r w:rsidRPr="004A4075">
        <w:rPr>
          <w:rFonts w:ascii="Arial Narrow" w:eastAsia="Times New Roman" w:hAnsi="Arial Narrow" w:cs="Arial"/>
          <w:sz w:val="20"/>
          <w:szCs w:val="20"/>
          <w:lang w:eastAsia="hr-HR"/>
        </w:rPr>
        <w:t>.</w:t>
      </w:r>
    </w:p>
    <w:p w:rsidR="004A4075" w:rsidRPr="004A4075" w:rsidRDefault="004A4075" w:rsidP="004A4075">
      <w:pPr>
        <w:widowControl w:val="0"/>
        <w:autoSpaceDE w:val="0"/>
        <w:autoSpaceDN w:val="0"/>
        <w:adjustRightInd w:val="0"/>
        <w:spacing w:after="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c)</w:t>
      </w:r>
      <w:r w:rsidRPr="004A4075">
        <w:rPr>
          <w:rFonts w:ascii="Arial Narrow" w:eastAsia="Times New Roman" w:hAnsi="Arial Narrow" w:cs="Arial"/>
          <w:sz w:val="20"/>
          <w:szCs w:val="20"/>
          <w:lang w:eastAsia="hr-HR"/>
        </w:rPr>
        <w:tab/>
        <w:t xml:space="preserve">Mjere zaštite od požara planirati u skladu s pozitivnim hrvatskim i preuzetim propisima koji reguliraju ovu problematiku s posebitom pozornošću na: </w:t>
      </w:r>
      <w:r w:rsidRPr="004A4075">
        <w:rPr>
          <w:rFonts w:ascii="Arial Narrow" w:eastAsia="Times New Roman" w:hAnsi="Arial Narrow" w:cs="Arial"/>
          <w:i/>
          <w:sz w:val="20"/>
          <w:szCs w:val="20"/>
          <w:lang w:eastAsia="hr-HR"/>
        </w:rPr>
        <w:t>Pravilnik o uvjetima za vatrogasne pristupe</w:t>
      </w:r>
      <w:r w:rsidRPr="004A4075">
        <w:rPr>
          <w:rFonts w:ascii="Arial Narrow" w:eastAsia="Times New Roman" w:hAnsi="Arial Narrow" w:cs="Arial"/>
          <w:sz w:val="20"/>
          <w:szCs w:val="20"/>
          <w:lang w:eastAsia="hr-HR"/>
        </w:rPr>
        <w:t xml:space="preserve"> te </w:t>
      </w:r>
      <w:r w:rsidRPr="004A4075">
        <w:rPr>
          <w:rFonts w:ascii="Arial Narrow" w:eastAsia="Times New Roman" w:hAnsi="Arial Narrow" w:cs="Arial"/>
          <w:i/>
          <w:sz w:val="20"/>
          <w:szCs w:val="20"/>
          <w:lang w:eastAsia="hr-HR"/>
        </w:rPr>
        <w:t>Pravilnik o hidrantskoj mreži za gašenje požara</w:t>
      </w:r>
      <w:r w:rsidRPr="004A4075">
        <w:rPr>
          <w:rFonts w:ascii="Arial Narrow" w:eastAsia="Times New Roman" w:hAnsi="Arial Narrow" w:cs="Arial"/>
          <w:sz w:val="20"/>
          <w:szCs w:val="20"/>
          <w:lang w:eastAsia="hr-HR"/>
        </w:rPr>
        <w:t xml:space="preserve"> .</w:t>
      </w:r>
    </w:p>
    <w:p w:rsidR="004A4075" w:rsidRPr="004A4075" w:rsidRDefault="004A4075" w:rsidP="004A4075">
      <w:pPr>
        <w:widowControl w:val="0"/>
        <w:autoSpaceDE w:val="0"/>
        <w:autoSpaceDN w:val="0"/>
        <w:adjustRightInd w:val="0"/>
        <w:spacing w:after="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d)</w:t>
      </w:r>
      <w:r w:rsidRPr="004A4075">
        <w:rPr>
          <w:rFonts w:ascii="Arial Narrow" w:eastAsia="Times New Roman" w:hAnsi="Arial Narrow" w:cs="Arial"/>
          <w:sz w:val="20"/>
          <w:szCs w:val="20"/>
          <w:lang w:eastAsia="hr-HR"/>
        </w:rPr>
        <w:tab/>
        <w:t>U svrhu sprečavanja širenja požara na susjedne građevine, građevina mora biti udaljena od susjednih građevina u pravilu najmanje 4,00 m. Navedena udaljenost može biti manja ako se dokaže uzimajući u obzir požarno opterećenje, brzinu širenja požara, požarna obilježja građevnog materijala, veličinu otvora i dr. da se požar neće prenijeti na susjedne građevine.  U slučajevima kada se pomoćna zgrada prisloni uz glavnu zgradu , iste moraju biti međusobno odvojene požarnim zidom vatrootpornosti u trajanju najmanje 90 minuta</w:t>
      </w:r>
    </w:p>
    <w:p w:rsidR="004A4075" w:rsidRPr="004A4075" w:rsidRDefault="004A4075" w:rsidP="004A4075">
      <w:pPr>
        <w:widowControl w:val="0"/>
        <w:autoSpaceDE w:val="0"/>
        <w:autoSpaceDN w:val="0"/>
        <w:adjustRightInd w:val="0"/>
        <w:spacing w:after="0" w:line="240" w:lineRule="auto"/>
        <w:ind w:left="709" w:right="-1"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e)</w:t>
      </w:r>
      <w:r w:rsidRPr="004A4075">
        <w:rPr>
          <w:rFonts w:ascii="Arial Narrow" w:eastAsia="Times New Roman" w:hAnsi="Arial Narrow" w:cs="Arial"/>
          <w:sz w:val="20"/>
          <w:szCs w:val="20"/>
          <w:lang w:eastAsia="hr-HR"/>
        </w:rPr>
        <w:tab/>
        <w:t>Izlazne putove iz građevina projektirati u skladu američkim smjernicama NFPA 101 (</w:t>
      </w:r>
      <w:r w:rsidRPr="004A4075">
        <w:rPr>
          <w:rFonts w:ascii="Arial Narrow" w:eastAsia="Times New Roman" w:hAnsi="Arial Narrow" w:cs="Arial"/>
          <w:i/>
          <w:sz w:val="20"/>
          <w:szCs w:val="20"/>
          <w:lang w:eastAsia="hr-HR"/>
        </w:rPr>
        <w:t>Life Safety Code</w:t>
      </w:r>
      <w:r w:rsidRPr="004A4075">
        <w:rPr>
          <w:rFonts w:ascii="Arial Narrow" w:eastAsia="Times New Roman" w:hAnsi="Arial Narrow" w:cs="Arial"/>
          <w:sz w:val="20"/>
          <w:szCs w:val="20"/>
          <w:lang w:eastAsia="hr-HR"/>
        </w:rPr>
        <w:t>, 2003.)</w:t>
      </w:r>
    </w:p>
    <w:p w:rsidR="004A4075" w:rsidRPr="004A4075" w:rsidRDefault="004A4075" w:rsidP="004A4075">
      <w:pPr>
        <w:widowControl w:val="0"/>
        <w:tabs>
          <w:tab w:val="left" w:pos="800"/>
        </w:tabs>
        <w:autoSpaceDE w:val="0"/>
        <w:autoSpaceDN w:val="0"/>
        <w:adjustRightInd w:val="0"/>
        <w:spacing w:after="0" w:line="240" w:lineRule="auto"/>
        <w:ind w:left="709" w:right="-1"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f)</w:t>
      </w:r>
      <w:r w:rsidRPr="004A4075">
        <w:rPr>
          <w:rFonts w:ascii="Arial Narrow" w:eastAsia="Times New Roman" w:hAnsi="Arial Narrow" w:cs="Arial"/>
          <w:sz w:val="20"/>
          <w:szCs w:val="20"/>
          <w:lang w:eastAsia="hr-HR"/>
        </w:rPr>
        <w:tab/>
        <w:t>Elemente građevinskih konstrukcija i materijala, protupožarne zidove, prodore cjevovoda, električnih instalacija te okna i kanala kroz zidove i stropove, ventilacijske vodove, vatrootporna i dimnonepropusna vrata i prozore, zatvarače za zaštitu od požara, ostakljenja otporna prema požaru, pokrov, podne obloge i premaze projektirati i izvesti u skladu s hrvatskim normama HRN DIN 4102.</w:t>
      </w:r>
    </w:p>
    <w:p w:rsidR="004A4075" w:rsidRPr="004A4075" w:rsidRDefault="004A4075" w:rsidP="004A4075">
      <w:pPr>
        <w:widowControl w:val="0"/>
        <w:tabs>
          <w:tab w:val="left" w:pos="820"/>
        </w:tabs>
        <w:autoSpaceDE w:val="0"/>
        <w:autoSpaceDN w:val="0"/>
        <w:adjustRightInd w:val="0"/>
        <w:spacing w:after="0" w:line="230" w:lineRule="exact"/>
        <w:ind w:left="709" w:right="-1"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g)</w:t>
      </w:r>
      <w:r w:rsidRPr="004A4075">
        <w:rPr>
          <w:rFonts w:ascii="Arial Narrow" w:eastAsia="Times New Roman" w:hAnsi="Arial Narrow" w:cs="Arial"/>
          <w:sz w:val="20"/>
          <w:szCs w:val="20"/>
          <w:lang w:eastAsia="hr-HR"/>
        </w:rPr>
        <w:tab/>
        <w:t>Garažu projektirati prema austrijskim standardu za zgrade za parkiranje TRVB N 106, a sprinkler uređaj prema njemačkim smjernicama VDS (</w:t>
      </w:r>
      <w:r w:rsidRPr="004A4075">
        <w:rPr>
          <w:rFonts w:ascii="Arial Narrow" w:eastAsia="Times New Roman" w:hAnsi="Arial Narrow" w:cs="Arial"/>
          <w:i/>
          <w:sz w:val="20"/>
          <w:szCs w:val="20"/>
          <w:lang w:eastAsia="hr-HR"/>
        </w:rPr>
        <w:t>Verband der Sacherversicherer e.V. Koeln</w:t>
      </w:r>
      <w:r w:rsidRPr="004A4075">
        <w:rPr>
          <w:rFonts w:ascii="Arial Narrow" w:eastAsia="Times New Roman" w:hAnsi="Arial Narrow" w:cs="Arial"/>
          <w:sz w:val="20"/>
          <w:szCs w:val="20"/>
          <w:lang w:eastAsia="hr-HR"/>
        </w:rPr>
        <w:t xml:space="preserve"> 1987.).</w:t>
      </w:r>
    </w:p>
    <w:p w:rsidR="004A4075" w:rsidRPr="004A4075" w:rsidRDefault="004A4075" w:rsidP="004A4075">
      <w:pPr>
        <w:widowControl w:val="0"/>
        <w:tabs>
          <w:tab w:val="left" w:pos="800"/>
        </w:tabs>
        <w:autoSpaceDE w:val="0"/>
        <w:autoSpaceDN w:val="0"/>
        <w:adjustRightInd w:val="0"/>
        <w:spacing w:after="0" w:line="240" w:lineRule="auto"/>
        <w:ind w:left="709" w:right="-1"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h)</w:t>
      </w:r>
      <w:r w:rsidRPr="004A4075">
        <w:rPr>
          <w:rFonts w:ascii="Arial Narrow" w:eastAsia="Times New Roman" w:hAnsi="Arial Narrow" w:cs="Arial"/>
          <w:sz w:val="20"/>
          <w:szCs w:val="20"/>
          <w:lang w:eastAsia="hr-HR"/>
        </w:rPr>
        <w:tab/>
        <w:t>Za zahtjevne građevine potrebno je ishoditi posebne uvjete građenja Policijske uprave Splitsko dalmatinske kojim se utvrđuju posebne mjere zaštite od požara, te na osnovu istih izraditi elaborat zaštite od požara koji će biti podloga za izradu glavnog projekta.</w:t>
      </w:r>
    </w:p>
    <w:p w:rsidR="004A4075" w:rsidRPr="004A4075" w:rsidRDefault="004A4075" w:rsidP="004A4075">
      <w:pPr>
        <w:widowControl w:val="0"/>
        <w:tabs>
          <w:tab w:val="left" w:pos="820"/>
        </w:tabs>
        <w:autoSpaceDE w:val="0"/>
        <w:autoSpaceDN w:val="0"/>
        <w:adjustRightInd w:val="0"/>
        <w:spacing w:after="6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i)</w:t>
      </w:r>
      <w:r w:rsidRPr="004A4075">
        <w:rPr>
          <w:rFonts w:ascii="Arial Narrow" w:eastAsia="Times New Roman" w:hAnsi="Arial Narrow" w:cs="Arial"/>
          <w:sz w:val="20"/>
          <w:szCs w:val="20"/>
          <w:lang w:eastAsia="hr-HR"/>
        </w:rPr>
        <w:tab/>
        <w:t>U glavnom projektu, unutar programa kontrole i osiguranja kvalitete, treba navesti norme i propise prema kojima se dokazuje kvaliteta ugrađenih proizvoda i opreme glede zaštite od požara.</w:t>
      </w:r>
    </w:p>
    <w:p w:rsidR="004A4075" w:rsidRPr="004A4075" w:rsidRDefault="004A4075" w:rsidP="004A4075">
      <w:pPr>
        <w:widowControl w:val="0"/>
        <w:autoSpaceDE w:val="0"/>
        <w:autoSpaceDN w:val="0"/>
        <w:adjustRightInd w:val="0"/>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 xml:space="preserve">Pri projektiranju građevina niskogradnje (cestovne prometnice) unutar obuhvata UPU-a obvezno je primjenjivati uvjete kojima bi iste mogle koristiti za pristup vatrogasnim vozilima. </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36.</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ZAŠTITA OD POTRESA I RUŠENJA</w:t>
      </w:r>
    </w:p>
    <w:p w:rsidR="004A4075" w:rsidRPr="004A4075" w:rsidRDefault="004A4075" w:rsidP="004A4075">
      <w:pPr>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Prema postojećim seizmološkim kartama, obuhvat UPU-a nalazi se u području intenziteta VIII stupnja MCS ljestvice, odnosno području očekivanih maksimalnih intenziteta potresa VIII stupnja MSK-64 ljestvice. To je razoran potres koji jako oštećuje zgrade. Stoga se posebna pažnja mora posvetiti izračunu konstrukcije pojedinih zgrada. </w:t>
      </w:r>
    </w:p>
    <w:p w:rsidR="004A4075" w:rsidRPr="004A4075" w:rsidRDefault="004A4075" w:rsidP="004A4075">
      <w:pPr>
        <w:widowControl w:val="0"/>
        <w:autoSpaceDE w:val="0"/>
        <w:autoSpaceDN w:val="0"/>
        <w:adjustRightInd w:val="0"/>
        <w:spacing w:after="60" w:line="239"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U slučaju rekonstrukcije postojeće građevine unutar obuhvata UPU-a koja nije projektirana sukladno važećim propisima i normama za protupotresno građenje, potrebno je ojačati konstruktivne elemente građevine sukladno važećim propisima i normama.</w:t>
      </w:r>
    </w:p>
    <w:p w:rsidR="004A4075" w:rsidRPr="004A4075" w:rsidRDefault="004A4075" w:rsidP="004A4075">
      <w:pPr>
        <w:widowControl w:val="0"/>
        <w:autoSpaceDE w:val="0"/>
        <w:autoSpaceDN w:val="0"/>
        <w:adjustRightInd w:val="0"/>
        <w:spacing w:after="60" w:line="230" w:lineRule="exact"/>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(3)</w:t>
      </w:r>
      <w:r w:rsidRPr="004A4075">
        <w:rPr>
          <w:rFonts w:ascii="Arial Narrow" w:eastAsia="Times New Roman" w:hAnsi="Arial Narrow" w:cs="Arial"/>
          <w:sz w:val="20"/>
          <w:szCs w:val="20"/>
          <w:lang w:eastAsia="hr-HR"/>
        </w:rPr>
        <w:tab/>
        <w:t xml:space="preserve">Radi omogućavanja pristupa interventnih vozila, odnosno evakuacije ljudi i dobara, prometne površine štite se od rušenja zgrada minimalnom udaljenošću građevinske od regulacijske linije od 5,00 m te propisanim i najvećim dopuštenim visinama građevina. Zona urušavanja zgrade ne smije zahvaćati kolnik ceste, pri čemu zona urušavanja oko zgrade iznosi pola njene visine - H/2. Navedenim je osigurano da se, u većini slučajeva, potencijalno urušavanje događa unutar granica građevne čestice pojedine građevine, a prometna površina ostaje nezakrčena. </w:t>
      </w:r>
    </w:p>
    <w:p w:rsidR="004A4075" w:rsidRPr="004A4075" w:rsidRDefault="004A4075" w:rsidP="004A4075">
      <w:pPr>
        <w:widowControl w:val="0"/>
        <w:autoSpaceDE w:val="0"/>
        <w:autoSpaceDN w:val="0"/>
        <w:adjustRightInd w:val="0"/>
        <w:spacing w:after="6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(4)</w:t>
      </w:r>
      <w:r w:rsidRPr="004A4075">
        <w:rPr>
          <w:rFonts w:ascii="Arial Narrow" w:eastAsia="Times New Roman" w:hAnsi="Arial Narrow" w:cs="Arial"/>
          <w:sz w:val="20"/>
          <w:szCs w:val="20"/>
          <w:lang w:eastAsia="hr-HR"/>
        </w:rPr>
        <w:tab/>
        <w:t>Sukladno važećim propisima i normama, detalji prometne mreže unutar obuhvata UPU-a utvrđuju se prilikom ishođenja lokacijske dozvole za svaku pojedinačni zahvat na način da možebitno urušavanje građevina ne ometa pristup interventnih vozila sadržajima unutar građevne čestice, odnosno na način da je osigurana brza i jednostavna evakuacija ljudi i dobara.</w:t>
      </w:r>
    </w:p>
    <w:p w:rsidR="004A4075" w:rsidRPr="004A4075" w:rsidRDefault="004A4075" w:rsidP="004A4075">
      <w:pPr>
        <w:autoSpaceDE w:val="0"/>
        <w:autoSpaceDN w:val="0"/>
        <w:adjustRightInd w:val="0"/>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(5)</w:t>
      </w:r>
      <w:r w:rsidRPr="004A4075">
        <w:rPr>
          <w:rFonts w:ascii="Arial Narrow" w:eastAsia="Times New Roman" w:hAnsi="Arial Narrow" w:cs="Arial"/>
          <w:sz w:val="20"/>
          <w:szCs w:val="20"/>
          <w:lang w:eastAsia="hr-HR"/>
        </w:rPr>
        <w:tab/>
        <w:t xml:space="preserve">Prilikom izrade projektne dokumentacije za ishođenje lokacijske i građevinske dozvole potrebno se pridržavati odredbi </w:t>
      </w:r>
      <w:r w:rsidRPr="004A4075">
        <w:rPr>
          <w:rFonts w:ascii="Arial Narrow" w:eastAsia="Times New Roman" w:hAnsi="Arial Narrow" w:cs="Arial"/>
          <w:i/>
          <w:sz w:val="20"/>
          <w:szCs w:val="20"/>
          <w:lang w:eastAsia="hr-HR"/>
        </w:rPr>
        <w:t>Zakonu o zaštiti i spašavanju</w:t>
      </w:r>
      <w:r w:rsidRPr="004A4075">
        <w:rPr>
          <w:rFonts w:ascii="Arial Narrow" w:eastAsia="Times New Roman" w:hAnsi="Arial Narrow" w:cs="Arial"/>
          <w:sz w:val="20"/>
          <w:szCs w:val="20"/>
          <w:lang w:eastAsia="hr-HR"/>
        </w:rPr>
        <w:t xml:space="preserve"> te </w:t>
      </w:r>
      <w:r w:rsidRPr="004A4075">
        <w:rPr>
          <w:rFonts w:ascii="Arial Narrow" w:eastAsia="Times New Roman" w:hAnsi="Arial Narrow" w:cs="Arial"/>
          <w:i/>
          <w:sz w:val="20"/>
          <w:szCs w:val="20"/>
          <w:lang w:eastAsia="hr-HR"/>
        </w:rPr>
        <w:t>Pravilnika o mjerama zaštite od elementarnih nepogoda i ratnih opasnosti u prostornom planiranju i uređivanju prostora</w:t>
      </w:r>
      <w:r w:rsidRPr="004A4075">
        <w:rPr>
          <w:rFonts w:ascii="Arial Narrow" w:eastAsia="Times New Roman" w:hAnsi="Arial Narrow" w:cs="Arial"/>
          <w:sz w:val="20"/>
          <w:szCs w:val="20"/>
          <w:lang w:eastAsia="hr-HR"/>
        </w:rPr>
        <w:t>.</w:t>
      </w:r>
    </w:p>
    <w:p w:rsidR="004A4075" w:rsidRPr="004A4075" w:rsidRDefault="004A4075" w:rsidP="004A4075">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lastRenderedPageBreak/>
        <w:t>Članak 37.</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ZAŠTITA U SLUČAJU PLIMNOG VALA I USPORA</w:t>
      </w:r>
    </w:p>
    <w:p w:rsidR="004A4075" w:rsidRPr="004A4075" w:rsidRDefault="004A4075" w:rsidP="004A4075">
      <w:pPr>
        <w:widowControl w:val="0"/>
        <w:autoSpaceDE w:val="0"/>
        <w:autoSpaceDN w:val="0"/>
        <w:adjustRightInd w:val="0"/>
        <w:spacing w:after="12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 xml:space="preserve">U obuhvatu UPU-a nije zabilježeno dugotrajno plavljenje uslijed podizanja razine mora, ali postoji mogućnost njegova nastanka. Temeljem namjene površina i razmještaja gradivih površina za izgradnju zgrada sa smještajnim kapacitetima, a u odnosu na more i reljef (visinske kote), ne očekuje se da zone plavljenja u slučaju najgoreg scenarija ozbiljnije ugroze ljude i dobra u obuhvatu UPU-a. Mogućnost plavljenja uslijed podizanja razine mora potrebno je uzeti u obzir pri gradnji (rekonstrukciji) dužobalne prometnice i infrastrukture koja se njom vodi te pri zahvatima uređenja kupališta i zahvatima u akvatoriju (plutajuća sunčališta). </w:t>
      </w:r>
    </w:p>
    <w:p w:rsidR="004A4075" w:rsidRPr="004A4075" w:rsidRDefault="004A4075" w:rsidP="004A4075">
      <w:pPr>
        <w:widowControl w:val="0"/>
        <w:autoSpaceDE w:val="0"/>
        <w:autoSpaceDN w:val="0"/>
        <w:adjustRightInd w:val="0"/>
        <w:spacing w:after="0" w:line="240" w:lineRule="auto"/>
        <w:ind w:left="709" w:hanging="709"/>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38.</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ZAŠTITE OD OSTALIH SLUČAJEVA UGROZE</w:t>
      </w:r>
    </w:p>
    <w:p w:rsidR="004A4075" w:rsidRPr="004A4075" w:rsidRDefault="004A4075" w:rsidP="004A4075">
      <w:pPr>
        <w:widowControl w:val="0"/>
        <w:autoSpaceDE w:val="0"/>
        <w:autoSpaceDN w:val="0"/>
        <w:adjustRightInd w:val="0"/>
        <w:spacing w:after="0" w:line="240" w:lineRule="auto"/>
        <w:ind w:right="-1"/>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Zaštita od ostalih slučajeva ugroze provodi se kako slijedi:</w:t>
      </w:r>
    </w:p>
    <w:p w:rsidR="004A4075" w:rsidRPr="004A4075" w:rsidRDefault="004A4075" w:rsidP="004A4075">
      <w:pPr>
        <w:widowControl w:val="0"/>
        <w:autoSpaceDE w:val="0"/>
        <w:autoSpaceDN w:val="0"/>
        <w:adjustRightInd w:val="0"/>
        <w:spacing w:after="0" w:line="239" w:lineRule="auto"/>
        <w:ind w:left="709" w:right="-1"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a)</w:t>
      </w:r>
      <w:r w:rsidRPr="004A4075">
        <w:rPr>
          <w:rFonts w:ascii="Arial Narrow" w:eastAsia="Times New Roman" w:hAnsi="Arial Narrow" w:cs="Arial"/>
          <w:sz w:val="20"/>
          <w:szCs w:val="20"/>
          <w:lang w:eastAsia="hr-HR"/>
        </w:rPr>
        <w:tab/>
        <w:t>preventivne mjere u slučaju olujna ili orkanska nevremena, pijavica, jakih vjetrova i tuče, ostvaruju se gradnjom i uređenjima u skladu s UPU-om te prema važećim propisima i normama kojima se osigurava mehanička otpornost i stabilnost građevina;</w:t>
      </w:r>
    </w:p>
    <w:p w:rsidR="004A4075" w:rsidRPr="004A4075" w:rsidRDefault="004A4075" w:rsidP="004A4075">
      <w:pPr>
        <w:widowControl w:val="0"/>
        <w:autoSpaceDE w:val="0"/>
        <w:autoSpaceDN w:val="0"/>
        <w:adjustRightInd w:val="0"/>
        <w:spacing w:after="60" w:line="240" w:lineRule="auto"/>
        <w:ind w:left="709" w:hanging="425"/>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b)</w:t>
      </w:r>
      <w:r w:rsidRPr="004A4075">
        <w:rPr>
          <w:rFonts w:ascii="Arial Narrow" w:eastAsia="Times New Roman" w:hAnsi="Arial Narrow" w:cs="Arial"/>
          <w:sz w:val="20"/>
          <w:szCs w:val="20"/>
          <w:lang w:eastAsia="hr-HR"/>
        </w:rPr>
        <w:tab/>
        <w:t xml:space="preserve">sukladno naslovu 4.3. </w:t>
      </w:r>
      <w:r w:rsidRPr="004A4075">
        <w:rPr>
          <w:rFonts w:ascii="Arial Narrow" w:eastAsia="Times New Roman" w:hAnsi="Arial Narrow" w:cs="Arial"/>
          <w:i/>
          <w:sz w:val="20"/>
          <w:szCs w:val="20"/>
          <w:lang w:eastAsia="hr-HR"/>
        </w:rPr>
        <w:t>Uvjeti gradnje komunalne infrastrukturne mreže</w:t>
      </w:r>
      <w:r w:rsidRPr="004A4075">
        <w:rPr>
          <w:rFonts w:ascii="Arial Narrow" w:eastAsia="Times New Roman" w:hAnsi="Arial Narrow" w:cs="Arial"/>
          <w:sz w:val="20"/>
          <w:szCs w:val="20"/>
          <w:lang w:eastAsia="hr-HR"/>
        </w:rPr>
        <w:t xml:space="preserve"> ovih Odredbi, dopušteno je (i preporuča se) uvođenje dopunskih, odnosno alternativnih sustava vodoopskrbe, koji mogu biti od značaja za zaštitu i spašavanje u slučaju suše i drugih slučajeva ugroze obuhvata UPU-a;</w:t>
      </w:r>
    </w:p>
    <w:p w:rsidR="004A4075" w:rsidRPr="004A4075" w:rsidRDefault="004A4075" w:rsidP="004A4075">
      <w:pPr>
        <w:widowControl w:val="0"/>
        <w:autoSpaceDE w:val="0"/>
        <w:autoSpaceDN w:val="0"/>
        <w:adjustRightInd w:val="0"/>
        <w:spacing w:after="24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(2)</w:t>
      </w:r>
      <w:r w:rsidRPr="004A4075">
        <w:rPr>
          <w:rFonts w:ascii="Arial Narrow" w:eastAsia="Times New Roman" w:hAnsi="Arial Narrow" w:cs="Arial"/>
          <w:sz w:val="20"/>
          <w:szCs w:val="20"/>
          <w:lang w:eastAsia="hr-HR"/>
        </w:rPr>
        <w:tab/>
        <w:t>Prema Procjeni ugroženosti, opasnost od prometnih nesreća u pomorskom prometu na području UPU-a nije visoka pa se u obuhvata UPU-a ne propisuju posebne preventivne mjere zaštite i spašavanja u slučajevima prometne, epidemiološke i sanitarne opasnosti.</w:t>
      </w:r>
    </w:p>
    <w:p w:rsidR="004A4075" w:rsidRPr="004A4075" w:rsidRDefault="004A4075" w:rsidP="004A4075">
      <w:pPr>
        <w:widowControl w:val="0"/>
        <w:autoSpaceDE w:val="0"/>
        <w:autoSpaceDN w:val="0"/>
        <w:adjustRightInd w:val="0"/>
        <w:spacing w:after="0" w:line="240" w:lineRule="auto"/>
        <w:ind w:left="709" w:hanging="709"/>
        <w:rPr>
          <w:rFonts w:ascii="Arial Narrow" w:eastAsia="Times New Roman" w:hAnsi="Arial Narrow" w:cs="Arial"/>
          <w:sz w:val="28"/>
          <w:szCs w:val="28"/>
          <w:lang w:eastAsia="hr-HR"/>
        </w:rPr>
      </w:pPr>
      <w:r w:rsidRPr="004A4075">
        <w:rPr>
          <w:rFonts w:ascii="Arial Narrow" w:eastAsia="Times New Roman" w:hAnsi="Arial Narrow" w:cs="Arial"/>
          <w:sz w:val="28"/>
          <w:szCs w:val="28"/>
          <w:lang w:eastAsia="hr-HR"/>
        </w:rPr>
        <w:t>9.</w:t>
      </w:r>
      <w:r w:rsidRPr="004A4075">
        <w:rPr>
          <w:rFonts w:ascii="Arial Narrow" w:eastAsia="Times New Roman" w:hAnsi="Arial Narrow" w:cs="Arial"/>
          <w:sz w:val="28"/>
          <w:szCs w:val="28"/>
          <w:lang w:eastAsia="hr-HR"/>
        </w:rPr>
        <w:tab/>
        <w:t>MJERE PROVEDBE UPU-a</w:t>
      </w:r>
    </w:p>
    <w:p w:rsidR="004A4075" w:rsidRPr="004A4075" w:rsidRDefault="004A4075" w:rsidP="004A4075">
      <w:pPr>
        <w:widowControl w:val="0"/>
        <w:autoSpaceDE w:val="0"/>
        <w:autoSpaceDN w:val="0"/>
        <w:adjustRightInd w:val="0"/>
        <w:spacing w:before="120" w:after="120" w:line="240" w:lineRule="auto"/>
        <w:ind w:left="709" w:hanging="709"/>
        <w:rPr>
          <w:rFonts w:ascii="Arial Narrow" w:eastAsia="Times New Roman" w:hAnsi="Arial Narrow" w:cs="Arial"/>
          <w:sz w:val="24"/>
          <w:szCs w:val="24"/>
          <w:lang w:eastAsia="hr-HR"/>
        </w:rPr>
      </w:pPr>
      <w:r w:rsidRPr="004A4075">
        <w:rPr>
          <w:rFonts w:ascii="Arial Narrow" w:eastAsia="Times New Roman" w:hAnsi="Arial Narrow" w:cs="Arial"/>
          <w:sz w:val="24"/>
          <w:szCs w:val="24"/>
          <w:lang w:eastAsia="hr-HR"/>
        </w:rPr>
        <w:t>9.1.</w:t>
      </w:r>
      <w:r w:rsidRPr="004A4075">
        <w:rPr>
          <w:rFonts w:ascii="Arial Narrow" w:eastAsia="Times New Roman" w:hAnsi="Arial Narrow" w:cs="Arial"/>
          <w:sz w:val="24"/>
          <w:szCs w:val="24"/>
          <w:lang w:eastAsia="hr-HR"/>
        </w:rPr>
        <w:tab/>
        <w:t>Uvjeti za provedbu urbanističko-arhitektonskih i arhitektonskih natječaja</w:t>
      </w:r>
    </w:p>
    <w:p w:rsidR="004A4075" w:rsidRPr="004A4075" w:rsidRDefault="004A4075" w:rsidP="004A4075">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Članak 39.</w:t>
      </w:r>
    </w:p>
    <w:p w:rsidR="004A4075" w:rsidRPr="004A4075" w:rsidRDefault="004A4075" w:rsidP="004A4075">
      <w:pPr>
        <w:widowControl w:val="0"/>
        <w:autoSpaceDE w:val="0"/>
        <w:autoSpaceDN w:val="0"/>
        <w:adjustRightInd w:val="0"/>
        <w:spacing w:after="0" w:line="240" w:lineRule="auto"/>
        <w:jc w:val="both"/>
        <w:rPr>
          <w:rFonts w:ascii="Arial Narrow" w:eastAsia="Times New Roman" w:hAnsi="Arial Narrow" w:cs="Arial"/>
          <w:sz w:val="20"/>
          <w:szCs w:val="20"/>
          <w:lang w:eastAsia="hr-HR"/>
        </w:rPr>
      </w:pPr>
      <w:r w:rsidRPr="004A4075">
        <w:rPr>
          <w:rFonts w:ascii="Arial Narrow" w:eastAsia="Times New Roman" w:hAnsi="Arial Narrow" w:cs="Arial"/>
          <w:sz w:val="20"/>
          <w:szCs w:val="20"/>
          <w:lang w:eastAsia="hr-HR"/>
        </w:rPr>
        <w:t>(1)</w:t>
      </w:r>
      <w:r w:rsidRPr="004A4075">
        <w:rPr>
          <w:rFonts w:ascii="Arial Narrow" w:eastAsia="Times New Roman" w:hAnsi="Arial Narrow" w:cs="Arial"/>
          <w:sz w:val="20"/>
          <w:szCs w:val="20"/>
          <w:lang w:eastAsia="hr-HR"/>
        </w:rPr>
        <w:tab/>
        <w:t>U obuhvatu UPU-a nije predviđena obveza provedbe urbanističko-arhitektonskih i/ili arhitektonskih natječaja te se UPU provodi neposredno.</w:t>
      </w:r>
    </w:p>
    <w:p w:rsidR="004A4075" w:rsidRDefault="004A4075" w:rsidP="005F0143">
      <w:pPr>
        <w:spacing w:after="0" w:line="240" w:lineRule="auto"/>
        <w:rPr>
          <w:rFonts w:ascii="Calibri" w:eastAsia="Times New Roman" w:hAnsi="Calibri" w:cs="Calibri"/>
          <w:sz w:val="24"/>
          <w:szCs w:val="24"/>
          <w:lang w:eastAsia="hr-HR"/>
        </w:rPr>
      </w:pPr>
    </w:p>
    <w:p w:rsidR="00BA7CBB" w:rsidRDefault="00BA7CBB" w:rsidP="005F0143">
      <w:pPr>
        <w:spacing w:after="0" w:line="240" w:lineRule="auto"/>
        <w:rPr>
          <w:rFonts w:ascii="Calibri" w:eastAsia="Times New Roman" w:hAnsi="Calibri" w:cs="Calibri"/>
          <w:sz w:val="24"/>
          <w:szCs w:val="24"/>
          <w:lang w:eastAsia="hr-HR"/>
        </w:rPr>
      </w:pPr>
    </w:p>
    <w:p w:rsidR="00BA7CBB" w:rsidRDefault="00D21488" w:rsidP="005F0143">
      <w:pPr>
        <w:spacing w:after="0" w:line="240" w:lineRule="auto"/>
        <w:rPr>
          <w:rFonts w:ascii="Calibri" w:eastAsia="Times New Roman" w:hAnsi="Calibri" w:cs="Calibri"/>
          <w:sz w:val="24"/>
          <w:szCs w:val="24"/>
          <w:lang w:eastAsia="hr-HR"/>
        </w:rPr>
      </w:pPr>
      <w:r>
        <w:rPr>
          <w:rFonts w:ascii="Calibri" w:eastAsia="Times New Roman" w:hAnsi="Calibri" w:cs="Calibri"/>
          <w:sz w:val="24"/>
          <w:szCs w:val="24"/>
          <w:lang w:eastAsia="hr-HR"/>
        </w:rPr>
        <w:t>KLASA: 021-05/17-01/26</w:t>
      </w:r>
    </w:p>
    <w:p w:rsidR="00D21488" w:rsidRDefault="00D21488" w:rsidP="005F0143">
      <w:pPr>
        <w:spacing w:after="0" w:line="240" w:lineRule="auto"/>
        <w:rPr>
          <w:rFonts w:ascii="Calibri" w:eastAsia="Times New Roman" w:hAnsi="Calibri" w:cs="Calibri"/>
          <w:sz w:val="24"/>
          <w:szCs w:val="24"/>
          <w:lang w:eastAsia="hr-HR"/>
        </w:rPr>
      </w:pPr>
      <w:r>
        <w:rPr>
          <w:rFonts w:ascii="Calibri" w:eastAsia="Times New Roman" w:hAnsi="Calibri" w:cs="Calibri"/>
          <w:sz w:val="24"/>
          <w:szCs w:val="24"/>
          <w:lang w:eastAsia="hr-HR"/>
        </w:rPr>
        <w:t>URBROJ: 2104/05-01-17-1</w:t>
      </w:r>
    </w:p>
    <w:p w:rsidR="00D21488" w:rsidRDefault="00D21488" w:rsidP="005F0143">
      <w:pPr>
        <w:spacing w:after="0" w:line="240" w:lineRule="auto"/>
        <w:rPr>
          <w:rFonts w:ascii="Calibri" w:eastAsia="Times New Roman" w:hAnsi="Calibri" w:cs="Calibri"/>
          <w:sz w:val="24"/>
          <w:szCs w:val="24"/>
          <w:lang w:eastAsia="hr-HR"/>
        </w:rPr>
      </w:pPr>
      <w:r>
        <w:rPr>
          <w:rFonts w:ascii="Calibri" w:eastAsia="Times New Roman" w:hAnsi="Calibri" w:cs="Calibri"/>
          <w:sz w:val="24"/>
          <w:szCs w:val="24"/>
          <w:lang w:eastAsia="hr-HR"/>
        </w:rPr>
        <w:t>Postira, 04.09.2017.</w:t>
      </w:r>
    </w:p>
    <w:p w:rsidR="00BA7CBB" w:rsidRDefault="00BA7CBB" w:rsidP="005F0143">
      <w:pPr>
        <w:spacing w:after="0" w:line="240" w:lineRule="auto"/>
        <w:rPr>
          <w:rFonts w:ascii="Calibri" w:eastAsia="Times New Roman" w:hAnsi="Calibri" w:cs="Calibri"/>
          <w:sz w:val="24"/>
          <w:szCs w:val="24"/>
          <w:lang w:eastAsia="hr-HR"/>
        </w:rPr>
      </w:pPr>
    </w:p>
    <w:p w:rsidR="00BA7CBB" w:rsidRPr="00D21488" w:rsidRDefault="00D21488" w:rsidP="00D21488">
      <w:pPr>
        <w:spacing w:after="0" w:line="240" w:lineRule="auto"/>
        <w:rPr>
          <w:rFonts w:ascii="Calibri" w:eastAsia="Times New Roman" w:hAnsi="Calibri" w:cs="Calibri"/>
          <w:sz w:val="24"/>
          <w:szCs w:val="24"/>
          <w:lang w:eastAsia="hr-HR"/>
        </w:rPr>
      </w:pPr>
      <w:r>
        <w:rPr>
          <w:rFonts w:ascii="Calibri" w:eastAsia="Times New Roman" w:hAnsi="Calibri" w:cs="Calibri"/>
          <w:sz w:val="24"/>
          <w:szCs w:val="24"/>
          <w:lang w:eastAsia="hr-HR"/>
        </w:rPr>
        <w:t xml:space="preserve">                                                                                               Predsjednik općinskog vijeća</w:t>
      </w:r>
      <w:r w:rsidRPr="00D21488">
        <w:rPr>
          <w:rFonts w:ascii="Calibri" w:eastAsia="Times New Roman" w:hAnsi="Calibri" w:cs="Calibri"/>
          <w:sz w:val="24"/>
          <w:szCs w:val="24"/>
          <w:lang w:eastAsia="hr-HR"/>
        </w:rPr>
        <w:br/>
      </w:r>
      <w:r>
        <w:rPr>
          <w:rFonts w:ascii="Calibri" w:eastAsia="Times New Roman" w:hAnsi="Calibri" w:cs="Calibri"/>
          <w:sz w:val="24"/>
          <w:szCs w:val="24"/>
          <w:lang w:eastAsia="hr-HR"/>
        </w:rPr>
        <w:t xml:space="preserve">                                                                                                            </w:t>
      </w:r>
      <w:r w:rsidRPr="00D21488">
        <w:rPr>
          <w:rFonts w:ascii="Calibri" w:eastAsia="Times New Roman" w:hAnsi="Calibri" w:cs="Calibri"/>
          <w:sz w:val="24"/>
          <w:szCs w:val="24"/>
          <w:lang w:eastAsia="hr-HR"/>
        </w:rPr>
        <w:t>Marko Radić</w:t>
      </w:r>
    </w:p>
    <w:p w:rsidR="0071077A" w:rsidRPr="005F4C6C" w:rsidRDefault="00D21488" w:rsidP="00D21488">
      <w:pPr>
        <w:spacing w:before="100" w:beforeAutospacing="1" w:after="100" w:afterAutospacing="1" w:line="240" w:lineRule="auto"/>
        <w:rPr>
          <w:rFonts w:ascii="Calibri" w:eastAsia="Times New Roman" w:hAnsi="Calibri" w:cs="Calibri"/>
          <w:sz w:val="24"/>
          <w:szCs w:val="24"/>
          <w:lang w:eastAsia="hr-HR"/>
        </w:rPr>
      </w:pPr>
      <w:r>
        <w:rPr>
          <w:rFonts w:ascii="Calibri" w:eastAsia="Times New Roman" w:hAnsi="Calibri" w:cs="Calibri"/>
          <w:sz w:val="24"/>
          <w:szCs w:val="24"/>
          <w:lang w:eastAsia="hr-HR"/>
        </w:rPr>
        <w:t xml:space="preserve">                                                         </w:t>
      </w:r>
    </w:p>
    <w:p w:rsidR="005F4C6C" w:rsidRPr="005F4C6C" w:rsidRDefault="005F4C6C" w:rsidP="005F4C6C">
      <w:pPr>
        <w:widowControl w:val="0"/>
        <w:autoSpaceDE w:val="0"/>
        <w:autoSpaceDN w:val="0"/>
        <w:adjustRightInd w:val="0"/>
        <w:spacing w:after="0" w:line="240" w:lineRule="auto"/>
        <w:rPr>
          <w:rFonts w:ascii="Calibri" w:eastAsia="Times New Roman" w:hAnsi="Calibri" w:cs="Calibri"/>
          <w:vanish/>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b/>
          <w:i/>
          <w:u w:val="single"/>
          <w:lang w:val="it-IT"/>
        </w:rPr>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ina Postira</w:t>
      </w:r>
      <w:r>
        <w:rPr>
          <w:rFonts w:ascii="Calibri" w:hAnsi="Calibri" w:cs="Calibri"/>
          <w:b/>
          <w:i/>
          <w:u w:val="single"/>
        </w:rPr>
        <w:t>,</w:t>
      </w:r>
      <w:r>
        <w:rPr>
          <w:rFonts w:ascii="Calibri" w:hAnsi="Calibri" w:cs="Calibri"/>
          <w:b/>
          <w:i/>
          <w:u w:val="single"/>
          <w:lang w:val="it-IT"/>
        </w:rPr>
        <w:t>Splitsko</w:t>
      </w:r>
      <w:r>
        <w:rPr>
          <w:rFonts w:ascii="Calibri" w:hAnsi="Calibri" w:cs="Calibri"/>
          <w:b/>
          <w:i/>
          <w:u w:val="single"/>
        </w:rPr>
        <w:t>-</w:t>
      </w:r>
      <w:r>
        <w:rPr>
          <w:rFonts w:ascii="Calibri" w:hAnsi="Calibri" w:cs="Calibri"/>
          <w:b/>
          <w:i/>
          <w:u w:val="single"/>
          <w:lang w:val="it-IT"/>
        </w:rPr>
        <w:t>Dalmatinska Županija</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p w:rsidR="00762343" w:rsidRDefault="00762343" w:rsidP="00A1017F"/>
    <w:sectPr w:rsidR="0076234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4929" w:rsidRDefault="006E4929" w:rsidP="004A4075">
      <w:pPr>
        <w:spacing w:after="0" w:line="240" w:lineRule="auto"/>
      </w:pPr>
      <w:r>
        <w:separator/>
      </w:r>
    </w:p>
  </w:endnote>
  <w:endnote w:type="continuationSeparator" w:id="0">
    <w:p w:rsidR="006E4929" w:rsidRDefault="006E4929"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itorica">
    <w:altName w:val="MS Gothic"/>
    <w:panose1 w:val="00000000000000000000"/>
    <w:charset w:val="00"/>
    <w:family w:val="swiss"/>
    <w:notTrueType/>
    <w:pitch w:val="variable"/>
    <w:sig w:usb0="00000001" w:usb1="5200006A" w:usb2="04000000" w:usb3="00000000" w:csb0="00000097" w:csb1="00000000"/>
  </w:font>
  <w:font w:name="Calibri">
    <w:panose1 w:val="020F0502020204030204"/>
    <w:charset w:val="EE"/>
    <w:family w:val="swiss"/>
    <w:pitch w:val="variable"/>
    <w:sig w:usb0="E0002AFF" w:usb1="C000247B" w:usb2="00000009" w:usb3="00000000" w:csb0="000001FF" w:csb1="00000000"/>
  </w:font>
  <w:font w:name="CG Times">
    <w:altName w:val="Times New Roman"/>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ldine401 BT">
    <w:altName w:val="Book Antiqua"/>
    <w:charset w:val="00"/>
    <w:family w:val="roman"/>
    <w:pitch w:val="variable"/>
    <w:sig w:usb0="00000007" w:usb1="00000000" w:usb2="00000000" w:usb3="00000000" w:csb0="00000011" w:csb1="00000000"/>
  </w:font>
  <w:font w:name="Arial">
    <w:panose1 w:val="020B0604020202020204"/>
    <w:charset w:val="EE"/>
    <w:family w:val="swiss"/>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Narrow">
    <w:altName w:val="Times New Roman"/>
    <w:panose1 w:val="00000000000000000000"/>
    <w:charset w:val="00"/>
    <w:family w:val="roman"/>
    <w:notTrueType/>
    <w:pitch w:val="default"/>
  </w:font>
  <w:font w:name="ArialNarrow-Italic">
    <w:altName w:val="Times New Roman"/>
    <w:panose1 w:val="00000000000000000000"/>
    <w:charset w:val="00"/>
    <w:family w:val="roman"/>
    <w:notTrueType/>
    <w:pitch w:val="default"/>
  </w:font>
  <w:font w:name="ArialNarrow-Bold">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4929" w:rsidRDefault="006E4929" w:rsidP="004A4075">
      <w:pPr>
        <w:spacing w:after="0" w:line="240" w:lineRule="auto"/>
      </w:pPr>
      <w:r>
        <w:separator/>
      </w:r>
    </w:p>
  </w:footnote>
  <w:footnote w:type="continuationSeparator" w:id="0">
    <w:p w:rsidR="006E4929" w:rsidRDefault="006E4929" w:rsidP="004A40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F3516"/>
    <w:multiLevelType w:val="multilevel"/>
    <w:tmpl w:val="5FA24E86"/>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B35570D"/>
    <w:multiLevelType w:val="hybridMultilevel"/>
    <w:tmpl w:val="359AA146"/>
    <w:lvl w:ilvl="0" w:tplc="041A0001">
      <w:start w:val="1"/>
      <w:numFmt w:val="bullet"/>
      <w:lvlText w:val=""/>
      <w:lvlJc w:val="left"/>
      <w:pPr>
        <w:ind w:left="1494"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2EC338BF"/>
    <w:multiLevelType w:val="hybridMultilevel"/>
    <w:tmpl w:val="FE26B27C"/>
    <w:lvl w:ilvl="0" w:tplc="E95E7630">
      <w:start w:val="1"/>
      <w:numFmt w:val="lowerLetter"/>
      <w:lvlText w:val="%1)"/>
      <w:lvlJc w:val="left"/>
      <w:pPr>
        <w:ind w:left="1146" w:hanging="360"/>
      </w:pPr>
      <w:rPr>
        <w:b/>
      </w:rPr>
    </w:lvl>
    <w:lvl w:ilvl="1" w:tplc="041A0019" w:tentative="1">
      <w:start w:val="1"/>
      <w:numFmt w:val="lowerLetter"/>
      <w:lvlText w:val="%2."/>
      <w:lvlJc w:val="left"/>
      <w:pPr>
        <w:ind w:left="1866" w:hanging="360"/>
      </w:pPr>
    </w:lvl>
    <w:lvl w:ilvl="2" w:tplc="041A001B" w:tentative="1">
      <w:start w:val="1"/>
      <w:numFmt w:val="lowerRoman"/>
      <w:lvlText w:val="%3."/>
      <w:lvlJc w:val="right"/>
      <w:pPr>
        <w:ind w:left="2586" w:hanging="180"/>
      </w:pPr>
    </w:lvl>
    <w:lvl w:ilvl="3" w:tplc="041A000F" w:tentative="1">
      <w:start w:val="1"/>
      <w:numFmt w:val="decimal"/>
      <w:lvlText w:val="%4."/>
      <w:lvlJc w:val="left"/>
      <w:pPr>
        <w:ind w:left="3306" w:hanging="360"/>
      </w:pPr>
    </w:lvl>
    <w:lvl w:ilvl="4" w:tplc="041A0019" w:tentative="1">
      <w:start w:val="1"/>
      <w:numFmt w:val="lowerLetter"/>
      <w:lvlText w:val="%5."/>
      <w:lvlJc w:val="left"/>
      <w:pPr>
        <w:ind w:left="4026" w:hanging="360"/>
      </w:pPr>
    </w:lvl>
    <w:lvl w:ilvl="5" w:tplc="041A001B" w:tentative="1">
      <w:start w:val="1"/>
      <w:numFmt w:val="lowerRoman"/>
      <w:lvlText w:val="%6."/>
      <w:lvlJc w:val="right"/>
      <w:pPr>
        <w:ind w:left="4746" w:hanging="180"/>
      </w:pPr>
    </w:lvl>
    <w:lvl w:ilvl="6" w:tplc="041A000F" w:tentative="1">
      <w:start w:val="1"/>
      <w:numFmt w:val="decimal"/>
      <w:lvlText w:val="%7."/>
      <w:lvlJc w:val="left"/>
      <w:pPr>
        <w:ind w:left="5466" w:hanging="360"/>
      </w:pPr>
    </w:lvl>
    <w:lvl w:ilvl="7" w:tplc="041A0019" w:tentative="1">
      <w:start w:val="1"/>
      <w:numFmt w:val="lowerLetter"/>
      <w:lvlText w:val="%8."/>
      <w:lvlJc w:val="left"/>
      <w:pPr>
        <w:ind w:left="6186" w:hanging="360"/>
      </w:pPr>
    </w:lvl>
    <w:lvl w:ilvl="8" w:tplc="041A001B" w:tentative="1">
      <w:start w:val="1"/>
      <w:numFmt w:val="lowerRoman"/>
      <w:lvlText w:val="%9."/>
      <w:lvlJc w:val="right"/>
      <w:pPr>
        <w:ind w:left="6906" w:hanging="180"/>
      </w:pPr>
    </w:lvl>
  </w:abstractNum>
  <w:abstractNum w:abstractNumId="5" w15:restartNumberingAfterBreak="0">
    <w:nsid w:val="2FEA64F0"/>
    <w:multiLevelType w:val="multilevel"/>
    <w:tmpl w:val="0409001D"/>
    <w:styleLink w:val="Style2"/>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3530285B"/>
    <w:multiLevelType w:val="hybridMultilevel"/>
    <w:tmpl w:val="CCFC7FF6"/>
    <w:lvl w:ilvl="0" w:tplc="DE1EAFB2">
      <w:start w:val="1"/>
      <w:numFmt w:val="decimal"/>
      <w:lvlText w:val="(%1)"/>
      <w:lvlJc w:val="left"/>
      <w:pPr>
        <w:ind w:left="474" w:hanging="360"/>
      </w:pPr>
      <w:rPr>
        <w:rFonts w:hint="default"/>
      </w:rPr>
    </w:lvl>
    <w:lvl w:ilvl="1" w:tplc="041A0019" w:tentative="1">
      <w:start w:val="1"/>
      <w:numFmt w:val="lowerLetter"/>
      <w:lvlText w:val="%2."/>
      <w:lvlJc w:val="left"/>
      <w:pPr>
        <w:ind w:left="1194" w:hanging="360"/>
      </w:pPr>
    </w:lvl>
    <w:lvl w:ilvl="2" w:tplc="041A001B" w:tentative="1">
      <w:start w:val="1"/>
      <w:numFmt w:val="lowerRoman"/>
      <w:lvlText w:val="%3."/>
      <w:lvlJc w:val="right"/>
      <w:pPr>
        <w:ind w:left="1914" w:hanging="180"/>
      </w:pPr>
    </w:lvl>
    <w:lvl w:ilvl="3" w:tplc="041A000F" w:tentative="1">
      <w:start w:val="1"/>
      <w:numFmt w:val="decimal"/>
      <w:lvlText w:val="%4."/>
      <w:lvlJc w:val="left"/>
      <w:pPr>
        <w:ind w:left="2634" w:hanging="360"/>
      </w:pPr>
    </w:lvl>
    <w:lvl w:ilvl="4" w:tplc="041A0019" w:tentative="1">
      <w:start w:val="1"/>
      <w:numFmt w:val="lowerLetter"/>
      <w:lvlText w:val="%5."/>
      <w:lvlJc w:val="left"/>
      <w:pPr>
        <w:ind w:left="3354" w:hanging="360"/>
      </w:pPr>
    </w:lvl>
    <w:lvl w:ilvl="5" w:tplc="041A001B" w:tentative="1">
      <w:start w:val="1"/>
      <w:numFmt w:val="lowerRoman"/>
      <w:lvlText w:val="%6."/>
      <w:lvlJc w:val="right"/>
      <w:pPr>
        <w:ind w:left="4074" w:hanging="180"/>
      </w:pPr>
    </w:lvl>
    <w:lvl w:ilvl="6" w:tplc="041A000F" w:tentative="1">
      <w:start w:val="1"/>
      <w:numFmt w:val="decimal"/>
      <w:lvlText w:val="%7."/>
      <w:lvlJc w:val="left"/>
      <w:pPr>
        <w:ind w:left="4794" w:hanging="360"/>
      </w:pPr>
    </w:lvl>
    <w:lvl w:ilvl="7" w:tplc="041A0019" w:tentative="1">
      <w:start w:val="1"/>
      <w:numFmt w:val="lowerLetter"/>
      <w:lvlText w:val="%8."/>
      <w:lvlJc w:val="left"/>
      <w:pPr>
        <w:ind w:left="5514" w:hanging="360"/>
      </w:pPr>
    </w:lvl>
    <w:lvl w:ilvl="8" w:tplc="041A001B" w:tentative="1">
      <w:start w:val="1"/>
      <w:numFmt w:val="lowerRoman"/>
      <w:lvlText w:val="%9."/>
      <w:lvlJc w:val="right"/>
      <w:pPr>
        <w:ind w:left="6234" w:hanging="180"/>
      </w:pPr>
    </w:lvl>
  </w:abstractNum>
  <w:abstractNum w:abstractNumId="7" w15:restartNumberingAfterBreak="0">
    <w:nsid w:val="35443C33"/>
    <w:multiLevelType w:val="multilevel"/>
    <w:tmpl w:val="54F83374"/>
    <w:styleLink w:val="WWNum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 w15:restartNumberingAfterBreak="0">
    <w:nsid w:val="39BB7366"/>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10" w15:restartNumberingAfterBreak="0">
    <w:nsid w:val="447F6D33"/>
    <w:multiLevelType w:val="multilevel"/>
    <w:tmpl w:val="0409001D"/>
    <w:styleLink w:val="Style4"/>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48DD7DF2"/>
    <w:multiLevelType w:val="hybridMultilevel"/>
    <w:tmpl w:val="DDC67B5A"/>
    <w:lvl w:ilvl="0" w:tplc="041A0017">
      <w:start w:val="1"/>
      <w:numFmt w:val="lowerLetter"/>
      <w:lvlText w:val="%1)"/>
      <w:lvlJc w:val="left"/>
      <w:pPr>
        <w:tabs>
          <w:tab w:val="num" w:pos="2520"/>
        </w:tabs>
        <w:ind w:left="2520" w:hanging="360"/>
      </w:pPr>
      <w:rPr>
        <w:rFonts w:hint="default"/>
      </w:rPr>
    </w:lvl>
    <w:lvl w:ilvl="1" w:tplc="041A0003" w:tentative="1">
      <w:start w:val="1"/>
      <w:numFmt w:val="bullet"/>
      <w:lvlText w:val="o"/>
      <w:lvlJc w:val="left"/>
      <w:pPr>
        <w:tabs>
          <w:tab w:val="num" w:pos="3240"/>
        </w:tabs>
        <w:ind w:left="3240" w:hanging="360"/>
      </w:pPr>
      <w:rPr>
        <w:rFonts w:ascii="Courier New" w:hAnsi="Courier New" w:cs="Courier New" w:hint="default"/>
      </w:rPr>
    </w:lvl>
    <w:lvl w:ilvl="2" w:tplc="041A0005" w:tentative="1">
      <w:start w:val="1"/>
      <w:numFmt w:val="bullet"/>
      <w:lvlText w:val=""/>
      <w:lvlJc w:val="left"/>
      <w:pPr>
        <w:tabs>
          <w:tab w:val="num" w:pos="3960"/>
        </w:tabs>
        <w:ind w:left="3960" w:hanging="360"/>
      </w:pPr>
      <w:rPr>
        <w:rFonts w:ascii="Wingdings" w:hAnsi="Wingdings" w:hint="default"/>
      </w:rPr>
    </w:lvl>
    <w:lvl w:ilvl="3" w:tplc="041A0001" w:tentative="1">
      <w:start w:val="1"/>
      <w:numFmt w:val="bullet"/>
      <w:lvlText w:val=""/>
      <w:lvlJc w:val="left"/>
      <w:pPr>
        <w:tabs>
          <w:tab w:val="num" w:pos="4680"/>
        </w:tabs>
        <w:ind w:left="4680" w:hanging="360"/>
      </w:pPr>
      <w:rPr>
        <w:rFonts w:ascii="Symbol" w:hAnsi="Symbol" w:hint="default"/>
      </w:rPr>
    </w:lvl>
    <w:lvl w:ilvl="4" w:tplc="041A0003" w:tentative="1">
      <w:start w:val="1"/>
      <w:numFmt w:val="bullet"/>
      <w:lvlText w:val="o"/>
      <w:lvlJc w:val="left"/>
      <w:pPr>
        <w:tabs>
          <w:tab w:val="num" w:pos="5400"/>
        </w:tabs>
        <w:ind w:left="5400" w:hanging="360"/>
      </w:pPr>
      <w:rPr>
        <w:rFonts w:ascii="Courier New" w:hAnsi="Courier New" w:cs="Courier New" w:hint="default"/>
      </w:rPr>
    </w:lvl>
    <w:lvl w:ilvl="5" w:tplc="041A0005" w:tentative="1">
      <w:start w:val="1"/>
      <w:numFmt w:val="bullet"/>
      <w:lvlText w:val=""/>
      <w:lvlJc w:val="left"/>
      <w:pPr>
        <w:tabs>
          <w:tab w:val="num" w:pos="6120"/>
        </w:tabs>
        <w:ind w:left="6120" w:hanging="360"/>
      </w:pPr>
      <w:rPr>
        <w:rFonts w:ascii="Wingdings" w:hAnsi="Wingdings" w:hint="default"/>
      </w:rPr>
    </w:lvl>
    <w:lvl w:ilvl="6" w:tplc="041A0001" w:tentative="1">
      <w:start w:val="1"/>
      <w:numFmt w:val="bullet"/>
      <w:lvlText w:val=""/>
      <w:lvlJc w:val="left"/>
      <w:pPr>
        <w:tabs>
          <w:tab w:val="num" w:pos="6840"/>
        </w:tabs>
        <w:ind w:left="6840" w:hanging="360"/>
      </w:pPr>
      <w:rPr>
        <w:rFonts w:ascii="Symbol" w:hAnsi="Symbol" w:hint="default"/>
      </w:rPr>
    </w:lvl>
    <w:lvl w:ilvl="7" w:tplc="041A0003" w:tentative="1">
      <w:start w:val="1"/>
      <w:numFmt w:val="bullet"/>
      <w:lvlText w:val="o"/>
      <w:lvlJc w:val="left"/>
      <w:pPr>
        <w:tabs>
          <w:tab w:val="num" w:pos="7560"/>
        </w:tabs>
        <w:ind w:left="7560" w:hanging="360"/>
      </w:pPr>
      <w:rPr>
        <w:rFonts w:ascii="Courier New" w:hAnsi="Courier New" w:cs="Courier New" w:hint="default"/>
      </w:rPr>
    </w:lvl>
    <w:lvl w:ilvl="8" w:tplc="041A0005" w:tentative="1">
      <w:start w:val="1"/>
      <w:numFmt w:val="bullet"/>
      <w:lvlText w:val=""/>
      <w:lvlJc w:val="left"/>
      <w:pPr>
        <w:tabs>
          <w:tab w:val="num" w:pos="8280"/>
        </w:tabs>
        <w:ind w:left="8280" w:hanging="360"/>
      </w:pPr>
      <w:rPr>
        <w:rFonts w:ascii="Wingdings" w:hAnsi="Wingdings" w:hint="default"/>
      </w:rPr>
    </w:lvl>
  </w:abstractNum>
  <w:abstractNum w:abstractNumId="12" w15:restartNumberingAfterBreak="0">
    <w:nsid w:val="4FFD6547"/>
    <w:multiLevelType w:val="hybridMultilevel"/>
    <w:tmpl w:val="AA6CA30A"/>
    <w:lvl w:ilvl="0" w:tplc="3BE8A684">
      <w:start w:val="1"/>
      <w:numFmt w:val="lowerLetter"/>
      <w:lvlText w:val="%1)"/>
      <w:lvlJc w:val="left"/>
      <w:pPr>
        <w:tabs>
          <w:tab w:val="num" w:pos="1134"/>
        </w:tabs>
        <w:ind w:left="1134" w:hanging="567"/>
      </w:pPr>
      <w:rPr>
        <w:rFonts w:ascii="Monitorica" w:hAnsi="Monitorica" w:hint="default"/>
        <w:b/>
        <w:i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75D41A38"/>
    <w:multiLevelType w:val="multilevel"/>
    <w:tmpl w:val="0409001D"/>
    <w:styleLink w:val="Style3"/>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0"/>
  </w:num>
  <w:num w:numId="2">
    <w:abstractNumId w:val="9"/>
  </w:num>
  <w:num w:numId="3">
    <w:abstractNumId w:val="7"/>
  </w:num>
  <w:num w:numId="4">
    <w:abstractNumId w:val="2"/>
  </w:num>
  <w:num w:numId="5">
    <w:abstractNumId w:val="8"/>
  </w:num>
  <w:num w:numId="6">
    <w:abstractNumId w:val="12"/>
  </w:num>
  <w:num w:numId="7">
    <w:abstractNumId w:val="5"/>
  </w:num>
  <w:num w:numId="8">
    <w:abstractNumId w:val="13"/>
  </w:num>
  <w:num w:numId="9">
    <w:abstractNumId w:val="10"/>
  </w:num>
  <w:num w:numId="10">
    <w:abstractNumId w:val="3"/>
  </w:num>
  <w:num w:numId="11">
    <w:abstractNumId w:val="1"/>
  </w:num>
  <w:num w:numId="12">
    <w:abstractNumId w:val="6"/>
  </w:num>
  <w:num w:numId="13">
    <w:abstractNumId w:val="4"/>
  </w:num>
  <w:num w:numId="14">
    <w:abstractNumId w:val="1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C01DC"/>
    <w:rsid w:val="000F68EC"/>
    <w:rsid w:val="00112715"/>
    <w:rsid w:val="003060FD"/>
    <w:rsid w:val="00371FCB"/>
    <w:rsid w:val="003B3DFE"/>
    <w:rsid w:val="004A4075"/>
    <w:rsid w:val="005E0E72"/>
    <w:rsid w:val="005F0143"/>
    <w:rsid w:val="005F4C6C"/>
    <w:rsid w:val="00610B65"/>
    <w:rsid w:val="00633E6F"/>
    <w:rsid w:val="00644C51"/>
    <w:rsid w:val="006C7AC1"/>
    <w:rsid w:val="006E4929"/>
    <w:rsid w:val="0071077A"/>
    <w:rsid w:val="007351F4"/>
    <w:rsid w:val="00762343"/>
    <w:rsid w:val="00771084"/>
    <w:rsid w:val="00821B8D"/>
    <w:rsid w:val="00850C1B"/>
    <w:rsid w:val="008E68EB"/>
    <w:rsid w:val="009664AF"/>
    <w:rsid w:val="00A1017F"/>
    <w:rsid w:val="00A42080"/>
    <w:rsid w:val="00AD39E4"/>
    <w:rsid w:val="00B9180A"/>
    <w:rsid w:val="00B97551"/>
    <w:rsid w:val="00BA7CBB"/>
    <w:rsid w:val="00BD1812"/>
    <w:rsid w:val="00CD1C1E"/>
    <w:rsid w:val="00D170BA"/>
    <w:rsid w:val="00D21488"/>
    <w:rsid w:val="00D5676F"/>
    <w:rsid w:val="00E1204C"/>
    <w:rsid w:val="00E44B72"/>
    <w:rsid w:val="00F02ACF"/>
    <w:rsid w:val="00F301C3"/>
    <w:rsid w:val="00F31095"/>
    <w:rsid w:val="00F52C21"/>
    <w:rsid w:val="00FA073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777F51"/>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2080"/>
    <w:pPr>
      <w:spacing w:after="200" w:line="276" w:lineRule="auto"/>
      <w:jc w:val="left"/>
    </w:pPr>
  </w:style>
  <w:style w:type="paragraph" w:styleId="Naslov1">
    <w:name w:val="heading 1"/>
    <w:basedOn w:val="Normal"/>
    <w:next w:val="Normal"/>
    <w:link w:val="Naslov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A42080"/>
    <w:pPr>
      <w:ind w:left="720"/>
      <w:contextualSpacing/>
    </w:pPr>
  </w:style>
  <w:style w:type="character" w:customStyle="1" w:styleId="Naslov1Char">
    <w:name w:val="Naslov 1 Char"/>
    <w:basedOn w:val="Zadanifontodlomka"/>
    <w:link w:val="Naslov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semiHidden/>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
    <w:basedOn w:val="Zadanifontodlomka"/>
    <w:link w:val="Tijeloteksta3"/>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semiHidden/>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uiPriority w:val="99"/>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uiPriority w:val="99"/>
    <w:rsid w:val="00D170BA"/>
    <w:pPr>
      <w:spacing w:line="268" w:lineRule="atLeast"/>
    </w:pPr>
    <w:rPr>
      <w:color w:val="auto"/>
    </w:rPr>
  </w:style>
  <w:style w:type="paragraph" w:customStyle="1" w:styleId="CM17">
    <w:name w:val="CM17"/>
    <w:basedOn w:val="Default"/>
    <w:next w:val="Default"/>
    <w:uiPriority w:val="99"/>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uiPriority w:val="99"/>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uiPriority w:val="99"/>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uiPriority w:val="99"/>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uiPriority w:val="99"/>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semiHidden/>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uiPriority w:val="99"/>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uiPriority w:val="99"/>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uiPriority w:val="99"/>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uiPriority w:val="99"/>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uiPriority w:val="99"/>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uiPriority w:val="99"/>
    <w:rsid w:val="00D170BA"/>
    <w:pPr>
      <w:spacing w:after="948"/>
    </w:pPr>
    <w:rPr>
      <w:rFonts w:ascii="Arial" w:hAnsi="Arial"/>
      <w:color w:val="auto"/>
    </w:rPr>
  </w:style>
  <w:style w:type="paragraph" w:customStyle="1" w:styleId="CM4">
    <w:name w:val="CM4"/>
    <w:basedOn w:val="Default"/>
    <w:next w:val="Default"/>
    <w:uiPriority w:val="99"/>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uiPriority w:val="99"/>
    <w:rsid w:val="00D170BA"/>
    <w:pPr>
      <w:spacing w:line="276" w:lineRule="atLeast"/>
    </w:pPr>
    <w:rPr>
      <w:rFonts w:ascii="Arial" w:hAnsi="Arial"/>
      <w:color w:val="auto"/>
    </w:rPr>
  </w:style>
  <w:style w:type="paragraph" w:customStyle="1" w:styleId="CM19">
    <w:name w:val="CM19"/>
    <w:basedOn w:val="Default"/>
    <w:next w:val="Default"/>
    <w:uiPriority w:val="99"/>
    <w:rsid w:val="00D170BA"/>
    <w:pPr>
      <w:spacing w:line="276" w:lineRule="atLeast"/>
    </w:pPr>
    <w:rPr>
      <w:rFonts w:ascii="Arial" w:hAnsi="Arial"/>
      <w:color w:val="auto"/>
    </w:rPr>
  </w:style>
  <w:style w:type="paragraph" w:customStyle="1" w:styleId="CM20">
    <w:name w:val="CM20"/>
    <w:basedOn w:val="Default"/>
    <w:next w:val="Default"/>
    <w:uiPriority w:val="99"/>
    <w:rsid w:val="00D170BA"/>
    <w:pPr>
      <w:spacing w:line="276" w:lineRule="atLeast"/>
    </w:pPr>
    <w:rPr>
      <w:rFonts w:ascii="Arial" w:hAnsi="Arial"/>
      <w:color w:val="auto"/>
    </w:rPr>
  </w:style>
  <w:style w:type="paragraph" w:customStyle="1" w:styleId="CM22">
    <w:name w:val="CM22"/>
    <w:basedOn w:val="Default"/>
    <w:next w:val="Default"/>
    <w:uiPriority w:val="99"/>
    <w:rsid w:val="00D170BA"/>
    <w:pPr>
      <w:spacing w:line="276" w:lineRule="atLeast"/>
    </w:pPr>
    <w:rPr>
      <w:rFonts w:ascii="Arial" w:hAnsi="Arial"/>
      <w:color w:val="auto"/>
    </w:rPr>
  </w:style>
  <w:style w:type="paragraph" w:customStyle="1" w:styleId="CM40">
    <w:name w:val="CM40"/>
    <w:basedOn w:val="Default"/>
    <w:next w:val="Default"/>
    <w:uiPriority w:val="99"/>
    <w:rsid w:val="00D170BA"/>
    <w:pPr>
      <w:spacing w:after="553"/>
    </w:pPr>
    <w:rPr>
      <w:rFonts w:ascii="Arial" w:hAnsi="Arial"/>
      <w:color w:val="auto"/>
    </w:rPr>
  </w:style>
  <w:style w:type="paragraph" w:customStyle="1" w:styleId="CM44">
    <w:name w:val="CM44"/>
    <w:basedOn w:val="Default"/>
    <w:next w:val="Default"/>
    <w:uiPriority w:val="99"/>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pPr>
      <w:numPr>
        <w:numId w:val="3"/>
      </w:numPr>
    </w:pPr>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pPr>
      <w:numPr>
        <w:numId w:val="5"/>
      </w:numPr>
    </w:pPr>
  </w:style>
  <w:style w:type="numbering" w:customStyle="1" w:styleId="Style2">
    <w:name w:val="Style2"/>
    <w:rsid w:val="004A4075"/>
    <w:pPr>
      <w:numPr>
        <w:numId w:val="7"/>
      </w:numPr>
    </w:pPr>
  </w:style>
  <w:style w:type="numbering" w:customStyle="1" w:styleId="Style3">
    <w:name w:val="Style3"/>
    <w:basedOn w:val="Bezpopisa"/>
    <w:rsid w:val="004A4075"/>
    <w:pPr>
      <w:numPr>
        <w:numId w:val="8"/>
      </w:numPr>
    </w:pPr>
  </w:style>
  <w:style w:type="numbering" w:customStyle="1" w:styleId="Style4">
    <w:name w:val="Style4"/>
    <w:rsid w:val="004A4075"/>
    <w:pPr>
      <w:numPr>
        <w:numId w:val="9"/>
      </w:numPr>
    </w:pPr>
  </w:style>
  <w:style w:type="numbering" w:customStyle="1" w:styleId="Style5">
    <w:name w:val="Style5"/>
    <w:rsid w:val="004A4075"/>
    <w:pPr>
      <w:numPr>
        <w:numId w:val="10"/>
      </w:numPr>
    </w:pPr>
  </w:style>
  <w:style w:type="numbering" w:customStyle="1" w:styleId="Style6">
    <w:name w:val="Style6"/>
    <w:rsid w:val="004A4075"/>
    <w:pPr>
      <w:numPr>
        <w:numId w:val="11"/>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9344</Words>
  <Characters>53261</Characters>
  <Application>Microsoft Office Word</Application>
  <DocSecurity>0</DocSecurity>
  <Lines>443</Lines>
  <Paragraphs>124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62481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Opcina Postira</dc:creator>
  <cp:lastModifiedBy>Opcina Postira2</cp:lastModifiedBy>
  <cp:revision>5</cp:revision>
  <cp:lastPrinted>2017-03-02T06:24:00Z</cp:lastPrinted>
  <dcterms:created xsi:type="dcterms:W3CDTF">2017-09-05T10:40:00Z</dcterms:created>
  <dcterms:modified xsi:type="dcterms:W3CDTF">2017-09-06T06:47:00Z</dcterms:modified>
</cp:coreProperties>
</file>