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251107">
        <w:rPr>
          <w:rFonts w:ascii="Calibri" w:hAnsi="Calibri"/>
        </w:rPr>
        <w:t>6</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F04A98">
        <w:rPr>
          <w:rFonts w:ascii="Calibri" w:hAnsi="Calibri"/>
        </w:rPr>
        <w:t>2</w:t>
      </w:r>
      <w:r w:rsidR="00251107">
        <w:rPr>
          <w:rFonts w:ascii="Calibri" w:hAnsi="Calibri"/>
        </w:rPr>
        <w:t>7</w:t>
      </w:r>
      <w:r w:rsidR="00B96C14">
        <w:rPr>
          <w:rFonts w:ascii="Calibri" w:hAnsi="Calibri"/>
        </w:rPr>
        <w:t>.</w:t>
      </w:r>
      <w:r w:rsidR="00EC5FDF">
        <w:rPr>
          <w:rFonts w:ascii="Calibri" w:hAnsi="Calibri"/>
        </w:rPr>
        <w:t>0</w:t>
      </w:r>
      <w:r w:rsidR="00251107">
        <w:rPr>
          <w:rFonts w:ascii="Calibri" w:hAnsi="Calibri"/>
        </w:rPr>
        <w:t>9</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6814B3" w:rsidRPr="008A42CA" w:rsidRDefault="001F45F2" w:rsidP="006814B3">
      <w:pPr>
        <w:rPr>
          <w:rFonts w:ascii="Calibri" w:hAnsi="Calibri" w:cs="Calibri"/>
          <w:b/>
          <w:sz w:val="24"/>
          <w:szCs w:val="24"/>
        </w:rPr>
      </w:pPr>
      <w:r w:rsidRPr="008A42CA">
        <w:rPr>
          <w:rFonts w:ascii="Calibri" w:hAnsi="Calibri" w:cs="Calibri"/>
          <w:b/>
        </w:rPr>
        <w:t xml:space="preserve">     </w:t>
      </w:r>
      <w:r w:rsidR="0003210D" w:rsidRPr="008A42CA">
        <w:rPr>
          <w:rFonts w:ascii="Calibri" w:hAnsi="Calibri" w:cs="Calibri"/>
          <w:b/>
        </w:rPr>
        <w:t xml:space="preserve">                   </w:t>
      </w:r>
      <w:r w:rsidR="006814B3" w:rsidRPr="008A42CA">
        <w:rPr>
          <w:rFonts w:ascii="Calibri" w:hAnsi="Calibri" w:cs="Calibri"/>
          <w:b/>
        </w:rPr>
        <w:t xml:space="preserve">                        </w:t>
      </w:r>
      <w:r w:rsidR="006814B3" w:rsidRPr="008A42CA">
        <w:rPr>
          <w:rFonts w:ascii="Calibri" w:hAnsi="Calibri" w:cs="Calibri"/>
          <w:b/>
          <w:sz w:val="24"/>
          <w:szCs w:val="24"/>
        </w:rPr>
        <w:t>SADRŽAJ:</w:t>
      </w:r>
    </w:p>
    <w:p w:rsidR="00F04A98" w:rsidRDefault="00F04A98" w:rsidP="006814B3">
      <w:pPr>
        <w:rPr>
          <w:rFonts w:ascii="Calibri" w:hAnsi="Calibri" w:cs="Calibri"/>
          <w:b/>
          <w:sz w:val="24"/>
          <w:szCs w:val="24"/>
        </w:rPr>
      </w:pPr>
      <w:r w:rsidRPr="000228DC">
        <w:rPr>
          <w:rFonts w:ascii="Calibri" w:hAnsi="Calibri" w:cs="Calibri"/>
          <w:b/>
          <w:sz w:val="24"/>
          <w:szCs w:val="24"/>
        </w:rPr>
        <w:t xml:space="preserve">                    Odluke vijeća:</w:t>
      </w:r>
    </w:p>
    <w:p w:rsidR="00251107" w:rsidRDefault="00251107" w:rsidP="0019369E">
      <w:pPr>
        <w:pStyle w:val="Odlomakpopisa"/>
        <w:numPr>
          <w:ilvl w:val="0"/>
          <w:numId w:val="10"/>
        </w:numPr>
        <w:ind w:firstLine="414"/>
        <w:rPr>
          <w:rFonts w:ascii="Calibri" w:hAnsi="Calibri" w:cs="Calibri"/>
          <w:b/>
          <w:sz w:val="24"/>
          <w:szCs w:val="24"/>
        </w:rPr>
      </w:pPr>
      <w:r>
        <w:rPr>
          <w:rFonts w:ascii="Calibri" w:hAnsi="Calibri" w:cs="Calibri"/>
          <w:b/>
          <w:sz w:val="24"/>
          <w:szCs w:val="24"/>
        </w:rPr>
        <w:t>I</w:t>
      </w:r>
      <w:r w:rsidRPr="00251107">
        <w:rPr>
          <w:rFonts w:ascii="Calibri" w:hAnsi="Calibri" w:cs="Calibri"/>
          <w:b/>
          <w:sz w:val="24"/>
          <w:szCs w:val="24"/>
        </w:rPr>
        <w:t>zvješće o izv</w:t>
      </w:r>
      <w:r>
        <w:rPr>
          <w:rFonts w:ascii="Calibri" w:hAnsi="Calibri" w:cs="Calibri"/>
          <w:b/>
          <w:sz w:val="24"/>
          <w:szCs w:val="24"/>
        </w:rPr>
        <w:t>ršenju proračuna općine Postira</w:t>
      </w:r>
      <w:r w:rsidRPr="00251107">
        <w:rPr>
          <w:rFonts w:ascii="Calibri" w:hAnsi="Calibri" w:cs="Calibri"/>
          <w:b/>
          <w:sz w:val="24"/>
          <w:szCs w:val="24"/>
        </w:rPr>
        <w:t xml:space="preserve"> za period 01.-06.-2019.</w:t>
      </w:r>
      <w:r>
        <w:rPr>
          <w:rFonts w:ascii="Calibri" w:hAnsi="Calibri" w:cs="Calibri"/>
          <w:b/>
          <w:sz w:val="24"/>
          <w:szCs w:val="24"/>
        </w:rPr>
        <w:t xml:space="preserve"> god.</w:t>
      </w:r>
    </w:p>
    <w:p w:rsidR="00251107" w:rsidRDefault="00E47F7E" w:rsidP="0019369E">
      <w:pPr>
        <w:pStyle w:val="Odlomakpopisa"/>
        <w:numPr>
          <w:ilvl w:val="0"/>
          <w:numId w:val="10"/>
        </w:numPr>
        <w:ind w:left="1418" w:hanging="284"/>
        <w:rPr>
          <w:rFonts w:ascii="Calibri" w:hAnsi="Calibri" w:cs="Calibri"/>
          <w:b/>
          <w:sz w:val="24"/>
          <w:szCs w:val="24"/>
        </w:rPr>
      </w:pPr>
      <w:r>
        <w:rPr>
          <w:rFonts w:ascii="Calibri" w:hAnsi="Calibri" w:cs="Calibri"/>
          <w:b/>
          <w:sz w:val="24"/>
          <w:szCs w:val="24"/>
        </w:rPr>
        <w:t xml:space="preserve">Odluka </w:t>
      </w:r>
      <w:r w:rsidRPr="00E47F7E">
        <w:rPr>
          <w:rFonts w:ascii="Calibri" w:hAnsi="Calibri" w:cs="Calibri"/>
          <w:b/>
          <w:sz w:val="24"/>
          <w:szCs w:val="24"/>
        </w:rPr>
        <w:t>o prihvaćanju izvješća o radu Općinskog načelnika za razdoblje siječanj - lipanj 2019. godine</w:t>
      </w:r>
    </w:p>
    <w:p w:rsidR="004031F9" w:rsidRDefault="004031F9" w:rsidP="0019369E">
      <w:pPr>
        <w:pStyle w:val="Odlomakpopisa"/>
        <w:numPr>
          <w:ilvl w:val="0"/>
          <w:numId w:val="10"/>
        </w:numPr>
        <w:ind w:left="1418" w:hanging="284"/>
        <w:rPr>
          <w:rFonts w:ascii="Calibri" w:hAnsi="Calibri" w:cs="Calibri"/>
          <w:b/>
          <w:sz w:val="24"/>
          <w:szCs w:val="24"/>
        </w:rPr>
      </w:pPr>
      <w:r>
        <w:rPr>
          <w:rFonts w:ascii="Calibri" w:hAnsi="Calibri" w:cs="Calibri"/>
          <w:b/>
          <w:sz w:val="24"/>
          <w:szCs w:val="24"/>
        </w:rPr>
        <w:t xml:space="preserve">Odluka </w:t>
      </w:r>
      <w:r w:rsidRPr="004031F9">
        <w:rPr>
          <w:rFonts w:ascii="Calibri" w:hAnsi="Calibri" w:cs="Calibri"/>
          <w:b/>
          <w:sz w:val="24"/>
          <w:szCs w:val="24"/>
        </w:rPr>
        <w:t>o donošenju</w:t>
      </w:r>
      <w:r>
        <w:rPr>
          <w:rFonts w:ascii="Calibri" w:hAnsi="Calibri" w:cs="Calibri"/>
          <w:b/>
          <w:sz w:val="24"/>
          <w:szCs w:val="24"/>
        </w:rPr>
        <w:t xml:space="preserve"> </w:t>
      </w:r>
      <w:r w:rsidRPr="004031F9">
        <w:rPr>
          <w:rFonts w:ascii="Calibri" w:hAnsi="Calibri" w:cs="Calibri"/>
          <w:b/>
          <w:sz w:val="24"/>
          <w:szCs w:val="24"/>
        </w:rPr>
        <w:t>I. Izmjena i dopuna Urbanističkog plana uređenja Postira-istok: Crna i Bila Ploča - Mala Lozna</w:t>
      </w:r>
    </w:p>
    <w:p w:rsidR="002D76D2" w:rsidRPr="002D76D2" w:rsidRDefault="002D76D2" w:rsidP="002D76D2">
      <w:pPr>
        <w:pStyle w:val="Odlomakpopisa"/>
        <w:numPr>
          <w:ilvl w:val="0"/>
          <w:numId w:val="10"/>
        </w:numPr>
        <w:ind w:left="1418" w:hanging="295"/>
        <w:rPr>
          <w:rFonts w:ascii="Calibri" w:hAnsi="Calibri" w:cs="Calibri"/>
          <w:b/>
          <w:sz w:val="24"/>
          <w:szCs w:val="24"/>
        </w:rPr>
      </w:pPr>
      <w:r>
        <w:rPr>
          <w:rFonts w:ascii="Calibri" w:hAnsi="Calibri" w:cs="Calibri"/>
          <w:b/>
          <w:sz w:val="24"/>
          <w:szCs w:val="24"/>
        </w:rPr>
        <w:t xml:space="preserve">Odluka </w:t>
      </w:r>
      <w:r w:rsidRPr="002D76D2">
        <w:rPr>
          <w:rFonts w:ascii="Calibri" w:hAnsi="Calibri" w:cs="Calibri"/>
          <w:b/>
          <w:sz w:val="24"/>
          <w:szCs w:val="24"/>
        </w:rPr>
        <w:t>o izmjeni i dopuni Odluke o donoše</w:t>
      </w:r>
      <w:r>
        <w:rPr>
          <w:rFonts w:ascii="Calibri" w:hAnsi="Calibri" w:cs="Calibri"/>
          <w:b/>
          <w:sz w:val="24"/>
          <w:szCs w:val="24"/>
        </w:rPr>
        <w:t xml:space="preserve">nju Urbanističkog plana uređenja </w:t>
      </w:r>
      <w:r w:rsidRPr="002D76D2">
        <w:rPr>
          <w:rFonts w:ascii="Calibri" w:hAnsi="Calibri" w:cs="Calibri"/>
          <w:b/>
          <w:sz w:val="24"/>
          <w:szCs w:val="24"/>
        </w:rPr>
        <w:t>Postira-zapad: Prvja-Punta-Vrilo</w:t>
      </w:r>
    </w:p>
    <w:p w:rsidR="00E47F7E" w:rsidRDefault="00747718" w:rsidP="0019369E">
      <w:pPr>
        <w:pStyle w:val="Odlomakpopisa"/>
        <w:numPr>
          <w:ilvl w:val="0"/>
          <w:numId w:val="10"/>
        </w:numPr>
        <w:ind w:left="1418" w:hanging="284"/>
        <w:rPr>
          <w:rFonts w:ascii="Calibri" w:hAnsi="Calibri" w:cs="Calibri"/>
          <w:b/>
          <w:sz w:val="24"/>
          <w:szCs w:val="24"/>
        </w:rPr>
      </w:pPr>
      <w:r>
        <w:rPr>
          <w:rFonts w:ascii="Calibri" w:hAnsi="Calibri" w:cs="Calibri"/>
          <w:b/>
          <w:sz w:val="24"/>
          <w:szCs w:val="24"/>
        </w:rPr>
        <w:t>P</w:t>
      </w:r>
      <w:r w:rsidRPr="00747718">
        <w:rPr>
          <w:rFonts w:ascii="Calibri" w:hAnsi="Calibri" w:cs="Calibri"/>
          <w:b/>
          <w:sz w:val="24"/>
          <w:szCs w:val="24"/>
        </w:rPr>
        <w:t>ročišćeni tekst Odredbi za provedbu</w:t>
      </w:r>
      <w:r>
        <w:rPr>
          <w:rFonts w:ascii="Calibri" w:hAnsi="Calibri" w:cs="Calibri"/>
          <w:b/>
          <w:sz w:val="24"/>
          <w:szCs w:val="24"/>
        </w:rPr>
        <w:t xml:space="preserve"> </w:t>
      </w:r>
      <w:r w:rsidRPr="00747718">
        <w:rPr>
          <w:rFonts w:ascii="Calibri" w:hAnsi="Calibri" w:cs="Calibri"/>
          <w:b/>
          <w:sz w:val="24"/>
          <w:szCs w:val="24"/>
        </w:rPr>
        <w:t>Urbanističkog plana uređenja Postira istok: Crna i Bila Ploča - Mala Lozna</w:t>
      </w:r>
    </w:p>
    <w:p w:rsidR="00747718" w:rsidRPr="00747718" w:rsidRDefault="00B14374" w:rsidP="00B14374">
      <w:pPr>
        <w:pStyle w:val="Odlomakpopisa"/>
        <w:numPr>
          <w:ilvl w:val="0"/>
          <w:numId w:val="10"/>
        </w:numPr>
        <w:ind w:left="1418" w:hanging="284"/>
        <w:rPr>
          <w:rFonts w:ascii="Calibri" w:hAnsi="Calibri" w:cs="Calibri"/>
          <w:b/>
          <w:sz w:val="24"/>
          <w:szCs w:val="24"/>
        </w:rPr>
      </w:pPr>
      <w:r w:rsidRPr="00B14374">
        <w:rPr>
          <w:rFonts w:ascii="Calibri" w:hAnsi="Calibri" w:cs="Calibri"/>
          <w:b/>
          <w:sz w:val="24"/>
          <w:szCs w:val="24"/>
        </w:rPr>
        <w:t>Pročišćeni tekst Odluke o donošenju Urbanističkog plana uređenja Postira-zapad: Prvja-Punta-Vrilo</w:t>
      </w:r>
    </w:p>
    <w:p w:rsidR="008A42CA" w:rsidRDefault="008A42CA" w:rsidP="008A42CA">
      <w:pPr>
        <w:pStyle w:val="Odlomakpopisa"/>
        <w:ind w:left="2505"/>
        <w:rPr>
          <w:rFonts w:ascii="Calibri" w:hAnsi="Calibri" w:cs="Calibri"/>
          <w:sz w:val="24"/>
          <w:szCs w:val="24"/>
        </w:rPr>
      </w:pPr>
    </w:p>
    <w:p w:rsidR="008A42CA" w:rsidRDefault="008A42CA" w:rsidP="008A42CA">
      <w:pPr>
        <w:pStyle w:val="Odlomakpopisa"/>
        <w:ind w:left="2505" w:hanging="1512"/>
        <w:rPr>
          <w:rFonts w:ascii="Calibri" w:hAnsi="Calibri" w:cs="Calibri"/>
          <w:b/>
          <w:sz w:val="24"/>
          <w:szCs w:val="24"/>
        </w:rPr>
      </w:pPr>
      <w:r w:rsidRPr="008A42CA">
        <w:rPr>
          <w:rFonts w:ascii="Calibri" w:hAnsi="Calibri" w:cs="Calibri"/>
          <w:b/>
          <w:sz w:val="24"/>
          <w:szCs w:val="24"/>
        </w:rPr>
        <w:t>Odluke načelnika</w:t>
      </w:r>
      <w:r>
        <w:rPr>
          <w:rFonts w:ascii="Calibri" w:hAnsi="Calibri" w:cs="Calibri"/>
          <w:b/>
          <w:sz w:val="24"/>
          <w:szCs w:val="24"/>
        </w:rPr>
        <w:t>:</w:t>
      </w:r>
    </w:p>
    <w:p w:rsidR="00A85690" w:rsidRPr="002261F4" w:rsidRDefault="002261F4" w:rsidP="002261F4">
      <w:pPr>
        <w:pStyle w:val="Odlomakpopisa"/>
        <w:numPr>
          <w:ilvl w:val="0"/>
          <w:numId w:val="33"/>
        </w:numPr>
        <w:spacing w:after="0" w:line="240" w:lineRule="auto"/>
        <w:ind w:left="1418" w:hanging="284"/>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Zaključak </w:t>
      </w:r>
      <w:r w:rsidRPr="002261F4">
        <w:rPr>
          <w:rFonts w:ascii="Calibri" w:eastAsia="Times New Roman" w:hAnsi="Calibri" w:cs="Calibri"/>
          <w:b/>
          <w:sz w:val="24"/>
          <w:szCs w:val="24"/>
          <w:lang w:val="en-GB" w:eastAsia="hr-HR"/>
        </w:rPr>
        <w:t>o utvrđivanju Konačnog Prijedloga</w:t>
      </w:r>
      <w:r>
        <w:rPr>
          <w:rFonts w:ascii="Calibri" w:eastAsia="Times New Roman" w:hAnsi="Calibri" w:cs="Calibri"/>
          <w:b/>
          <w:sz w:val="24"/>
          <w:szCs w:val="24"/>
          <w:lang w:val="en-GB" w:eastAsia="hr-HR"/>
        </w:rPr>
        <w:t xml:space="preserve"> </w:t>
      </w:r>
      <w:r w:rsidRPr="002261F4">
        <w:rPr>
          <w:rFonts w:ascii="Calibri" w:eastAsia="Times New Roman" w:hAnsi="Calibri" w:cs="Calibri"/>
          <w:b/>
          <w:sz w:val="24"/>
          <w:szCs w:val="24"/>
          <w:lang w:val="en-GB" w:eastAsia="hr-HR"/>
        </w:rPr>
        <w:t xml:space="preserve">I. izmjena i dopuna Urbanističkog plana uređenja </w:t>
      </w:r>
      <w:bookmarkStart w:id="0" w:name="_GoBack"/>
      <w:bookmarkEnd w:id="0"/>
      <w:r w:rsidRPr="002261F4">
        <w:rPr>
          <w:rFonts w:ascii="Calibri" w:eastAsia="Times New Roman" w:hAnsi="Calibri" w:cs="Calibri"/>
          <w:b/>
          <w:sz w:val="24"/>
          <w:szCs w:val="24"/>
          <w:lang w:val="en-GB" w:eastAsia="hr-HR"/>
        </w:rPr>
        <w:t>Postira-zapad:</w:t>
      </w:r>
      <w:r>
        <w:rPr>
          <w:rFonts w:ascii="Calibri" w:eastAsia="Times New Roman" w:hAnsi="Calibri" w:cs="Calibri"/>
          <w:b/>
          <w:sz w:val="24"/>
          <w:szCs w:val="24"/>
          <w:lang w:val="en-GB" w:eastAsia="hr-HR"/>
        </w:rPr>
        <w:t xml:space="preserve"> </w:t>
      </w:r>
      <w:r w:rsidRPr="002261F4">
        <w:rPr>
          <w:rFonts w:ascii="Calibri" w:eastAsia="Times New Roman" w:hAnsi="Calibri" w:cs="Calibri"/>
          <w:b/>
          <w:sz w:val="24"/>
          <w:szCs w:val="24"/>
          <w:lang w:val="en-GB" w:eastAsia="hr-HR"/>
        </w:rPr>
        <w:t>Prvja-Punta-Vrilo</w:t>
      </w: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rsidSect="002230BC">
          <w:pgSz w:w="11900" w:h="16840"/>
          <w:pgMar w:top="284" w:right="740" w:bottom="284" w:left="360" w:header="0" w:footer="0" w:gutter="0"/>
          <w:cols w:space="0" w:equalWidth="0">
            <w:col w:w="10800"/>
          </w:cols>
          <w:docGrid w:linePitch="360"/>
        </w:sectPr>
      </w:pPr>
      <w:bookmarkStart w:id="1" w:name="page1"/>
      <w:bookmarkEnd w:id="1"/>
    </w:p>
    <w:p w:rsidR="00251107" w:rsidRPr="00251107" w:rsidRDefault="00251107" w:rsidP="00251107">
      <w:pPr>
        <w:spacing w:after="0" w:line="240" w:lineRule="auto"/>
        <w:rPr>
          <w:rFonts w:ascii="Arial" w:eastAsia="Times New Roman" w:hAnsi="Arial" w:cs="Times New Roman"/>
          <w:sz w:val="20"/>
          <w:szCs w:val="24"/>
          <w:lang w:eastAsia="hr-HR"/>
        </w:rPr>
      </w:pPr>
      <w:r w:rsidRPr="00251107">
        <w:rPr>
          <w:rFonts w:ascii="Arial" w:eastAsia="Times New Roman" w:hAnsi="Arial" w:cs="Times New Roman"/>
          <w:sz w:val="20"/>
          <w:szCs w:val="24"/>
          <w:lang w:eastAsia="hr-HR"/>
        </w:rPr>
        <w:lastRenderedPageBreak/>
        <w:t>Na temelju Zakona o proračunu (NN 87/08, 136/12, 15/15) kao i članka 32. Statuta općine Postira („Službeni glasnik općine Postira“ 3/13 i 6/13 ), Općinsko vijeće općine Postira na svojoj 20. sjednici održanoj dana 23.09.2019. god., prihvaća  slijedeće:</w:t>
      </w:r>
    </w:p>
    <w:p w:rsidR="00251107" w:rsidRPr="00251107" w:rsidRDefault="00251107" w:rsidP="00251107">
      <w:pPr>
        <w:spacing w:after="0" w:line="240" w:lineRule="auto"/>
        <w:rPr>
          <w:rFonts w:ascii="Arial" w:eastAsia="Times New Roman" w:hAnsi="Arial" w:cs="Times New Roman"/>
          <w:sz w:val="20"/>
          <w:szCs w:val="24"/>
          <w:lang w:eastAsia="hr-HR"/>
        </w:rPr>
      </w:pPr>
    </w:p>
    <w:p w:rsidR="00251107" w:rsidRPr="00251107" w:rsidRDefault="00251107" w:rsidP="00251107">
      <w:pPr>
        <w:spacing w:after="0" w:line="240" w:lineRule="auto"/>
        <w:rPr>
          <w:rFonts w:ascii="Arial" w:eastAsia="Times New Roman" w:hAnsi="Arial" w:cs="Times New Roman"/>
          <w:sz w:val="20"/>
          <w:szCs w:val="24"/>
          <w:lang w:eastAsia="hr-HR"/>
        </w:rPr>
      </w:pPr>
      <w:r w:rsidRPr="00251107">
        <w:rPr>
          <w:rFonts w:ascii="Arial" w:eastAsia="Times New Roman" w:hAnsi="Arial" w:cs="Times New Roman"/>
          <w:sz w:val="20"/>
          <w:szCs w:val="24"/>
          <w:lang w:eastAsia="hr-HR"/>
        </w:rPr>
        <w:t xml:space="preserve"> </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sz w:val="24"/>
          <w:szCs w:val="24"/>
          <w:lang w:eastAsia="hr-HR"/>
        </w:rPr>
        <w:t xml:space="preserve">                     </w:t>
      </w:r>
      <w:r w:rsidRPr="00251107">
        <w:rPr>
          <w:rFonts w:ascii="Arial" w:eastAsia="Times New Roman" w:hAnsi="Arial" w:cs="Times New Roman"/>
          <w:b/>
          <w:sz w:val="24"/>
          <w:szCs w:val="24"/>
          <w:lang w:eastAsia="hr-HR"/>
        </w:rPr>
        <w:t xml:space="preserve">IZVJEŠĆE O IZVRŠENJU PRORAČUNA OPĆINE POSTIRA </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 xml:space="preserve">                                            ZA PERIOD 01.-06.-2019.</w:t>
      </w: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b/>
          <w:lang w:eastAsia="hr-HR"/>
        </w:rPr>
        <w:t xml:space="preserve">                                                            </w:t>
      </w:r>
      <w:r w:rsidRPr="00251107">
        <w:rPr>
          <w:rFonts w:ascii="Arial" w:eastAsia="Times New Roman" w:hAnsi="Arial" w:cs="Times New Roman"/>
          <w:sz w:val="20"/>
          <w:szCs w:val="20"/>
          <w:lang w:eastAsia="hr-HR"/>
        </w:rPr>
        <w:t>Članak 1.</w:t>
      </w: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Izvješće o izvršenju proračuna Općine Postira za period 01.-06.2019. god. sastoji se od Općeg  i Posebnog dijela, a iskazano je u zakonski propisanim tabelama, i to kako sllijedi:</w:t>
      </w: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b/>
          <w:sz w:val="24"/>
          <w:szCs w:val="24"/>
          <w:lang w:eastAsia="hr-HR"/>
        </w:rPr>
        <w:t xml:space="preserve">     </w:t>
      </w:r>
      <w:r w:rsidRPr="00251107">
        <w:rPr>
          <w:rFonts w:ascii="Arial" w:eastAsia="Times New Roman" w:hAnsi="Arial" w:cs="Times New Roman"/>
          <w:b/>
          <w:sz w:val="28"/>
          <w:szCs w:val="28"/>
          <w:u w:val="single"/>
          <w:lang w:eastAsia="hr-HR"/>
        </w:rPr>
        <w:t>OPĆI DIO  PRORAČUNA</w:t>
      </w: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 xml:space="preserve"> OPĆI  DIO PRORAČUNA- TABLICA 1</w:t>
      </w:r>
    </w:p>
    <w:p w:rsidR="00251107" w:rsidRPr="00251107" w:rsidRDefault="00251107" w:rsidP="00251107">
      <w:pPr>
        <w:spacing w:after="0" w:line="240" w:lineRule="auto"/>
        <w:rPr>
          <w:rFonts w:ascii="Arial" w:eastAsia="Times New Roman" w:hAnsi="Arial" w:cs="Times New Roman"/>
          <w:b/>
          <w:lang w:eastAsia="hr-HR"/>
        </w:rPr>
      </w:pPr>
    </w:p>
    <w:tbl>
      <w:tblPr>
        <w:tblStyle w:val="Reetkatablice13"/>
        <w:tblW w:w="0" w:type="auto"/>
        <w:tblLook w:val="04A0" w:firstRow="1" w:lastRow="0" w:firstColumn="1" w:lastColumn="0" w:noHBand="0" w:noVBand="1"/>
      </w:tblPr>
      <w:tblGrid>
        <w:gridCol w:w="6204"/>
        <w:gridCol w:w="2693"/>
      </w:tblGrid>
      <w:tr w:rsidR="00251107" w:rsidRPr="00251107" w:rsidTr="002712C2">
        <w:tc>
          <w:tcPr>
            <w:tcW w:w="6204" w:type="dxa"/>
          </w:tcPr>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 xml:space="preserve">  </w:t>
            </w: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 xml:space="preserve"> A  RAČUN  PRIHODA  I  RASHODA</w:t>
            </w:r>
          </w:p>
          <w:p w:rsidR="00251107" w:rsidRPr="00251107" w:rsidRDefault="00251107" w:rsidP="00251107">
            <w:pPr>
              <w:spacing w:after="0" w:line="240" w:lineRule="auto"/>
              <w:rPr>
                <w:rFonts w:ascii="Arial" w:hAnsi="Arial" w:cs="Times New Roman"/>
                <w:b/>
                <w:lang w:eastAsia="hr-HR"/>
              </w:rPr>
            </w:pPr>
          </w:p>
        </w:tc>
        <w:tc>
          <w:tcPr>
            <w:tcW w:w="2693" w:type="dxa"/>
          </w:tcPr>
          <w:p w:rsidR="00251107" w:rsidRPr="00251107" w:rsidRDefault="00251107" w:rsidP="00251107">
            <w:pPr>
              <w:spacing w:after="0" w:line="240" w:lineRule="auto"/>
              <w:rPr>
                <w:rFonts w:ascii="Arial" w:hAnsi="Arial" w:cs="Times New Roman"/>
                <w:b/>
                <w:lang w:eastAsia="hr-HR"/>
              </w:rPr>
            </w:pPr>
          </w:p>
        </w:tc>
      </w:tr>
      <w:tr w:rsidR="00251107" w:rsidRPr="00251107" w:rsidTr="002712C2">
        <w:tc>
          <w:tcPr>
            <w:tcW w:w="6204" w:type="dxa"/>
          </w:tcPr>
          <w:p w:rsidR="00251107" w:rsidRPr="00251107" w:rsidRDefault="00251107" w:rsidP="00251107">
            <w:pPr>
              <w:spacing w:after="0" w:line="240" w:lineRule="auto"/>
              <w:rPr>
                <w:rFonts w:ascii="Arial" w:hAnsi="Arial" w:cs="Times New Roman"/>
                <w:sz w:val="20"/>
                <w:szCs w:val="20"/>
                <w:lang w:eastAsia="hr-HR"/>
              </w:rPr>
            </w:pPr>
            <w:r w:rsidRPr="00251107">
              <w:rPr>
                <w:rFonts w:ascii="Arial" w:hAnsi="Arial" w:cs="Times New Roman"/>
                <w:sz w:val="20"/>
                <w:szCs w:val="20"/>
                <w:lang w:eastAsia="hr-HR"/>
              </w:rPr>
              <w:t>Prihodi poslovanja</w:t>
            </w:r>
          </w:p>
        </w:tc>
        <w:tc>
          <w:tcPr>
            <w:tcW w:w="2693" w:type="dxa"/>
          </w:tcPr>
          <w:p w:rsidR="00251107" w:rsidRPr="00251107" w:rsidRDefault="00251107" w:rsidP="00251107">
            <w:pPr>
              <w:spacing w:after="0" w:line="240" w:lineRule="auto"/>
              <w:jc w:val="right"/>
              <w:rPr>
                <w:rFonts w:ascii="Arial" w:hAnsi="Arial" w:cs="Times New Roman"/>
                <w:sz w:val="20"/>
                <w:szCs w:val="20"/>
                <w:lang w:eastAsia="hr-HR"/>
              </w:rPr>
            </w:pPr>
            <w:r w:rsidRPr="00251107">
              <w:rPr>
                <w:rFonts w:ascii="Arial" w:hAnsi="Arial" w:cs="Times New Roman"/>
                <w:sz w:val="20"/>
                <w:szCs w:val="20"/>
                <w:lang w:eastAsia="hr-HR"/>
              </w:rPr>
              <w:t>4.028.719</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sz w:val="20"/>
                <w:szCs w:val="20"/>
                <w:lang w:eastAsia="hr-HR"/>
              </w:rPr>
            </w:pPr>
            <w:r w:rsidRPr="00251107">
              <w:rPr>
                <w:rFonts w:ascii="Arial" w:hAnsi="Arial" w:cs="Times New Roman"/>
                <w:sz w:val="20"/>
                <w:szCs w:val="20"/>
                <w:lang w:eastAsia="hr-HR"/>
              </w:rPr>
              <w:t>Rashodi poslovanja</w:t>
            </w:r>
          </w:p>
        </w:tc>
        <w:tc>
          <w:tcPr>
            <w:tcW w:w="2693" w:type="dxa"/>
          </w:tcPr>
          <w:p w:rsidR="00251107" w:rsidRPr="00251107" w:rsidRDefault="00251107" w:rsidP="00251107">
            <w:pPr>
              <w:spacing w:after="0" w:line="240" w:lineRule="auto"/>
              <w:jc w:val="right"/>
              <w:rPr>
                <w:rFonts w:ascii="Arial" w:hAnsi="Arial" w:cs="Times New Roman"/>
                <w:sz w:val="20"/>
                <w:szCs w:val="20"/>
                <w:lang w:eastAsia="hr-HR"/>
              </w:rPr>
            </w:pPr>
            <w:r w:rsidRPr="00251107">
              <w:rPr>
                <w:rFonts w:ascii="Arial" w:hAnsi="Arial" w:cs="Times New Roman"/>
                <w:sz w:val="20"/>
                <w:szCs w:val="20"/>
                <w:lang w:eastAsia="hr-HR"/>
              </w:rPr>
              <w:t>3.019.247</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REZULTAT PRIHODA I RASHODA  POSLOVANJA</w:t>
            </w:r>
          </w:p>
        </w:tc>
        <w:tc>
          <w:tcPr>
            <w:tcW w:w="2693"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1.009.472</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sz w:val="20"/>
                <w:szCs w:val="20"/>
                <w:lang w:eastAsia="hr-HR"/>
              </w:rPr>
            </w:pPr>
            <w:r w:rsidRPr="00251107">
              <w:rPr>
                <w:rFonts w:ascii="Arial" w:hAnsi="Arial" w:cs="Times New Roman"/>
                <w:sz w:val="20"/>
                <w:szCs w:val="20"/>
                <w:lang w:eastAsia="hr-HR"/>
              </w:rPr>
              <w:t>Prihodi od prodaje nefinancijske imovine</w:t>
            </w:r>
          </w:p>
        </w:tc>
        <w:tc>
          <w:tcPr>
            <w:tcW w:w="2693" w:type="dxa"/>
          </w:tcPr>
          <w:p w:rsidR="00251107" w:rsidRPr="00251107" w:rsidRDefault="00251107" w:rsidP="00251107">
            <w:pPr>
              <w:spacing w:after="0" w:line="240" w:lineRule="auto"/>
              <w:jc w:val="right"/>
              <w:rPr>
                <w:rFonts w:ascii="Arial" w:hAnsi="Arial" w:cs="Times New Roman"/>
                <w:sz w:val="20"/>
                <w:szCs w:val="20"/>
                <w:lang w:eastAsia="hr-HR"/>
              </w:rPr>
            </w:pPr>
            <w:r w:rsidRPr="00251107">
              <w:rPr>
                <w:rFonts w:ascii="Arial" w:hAnsi="Arial" w:cs="Times New Roman"/>
                <w:sz w:val="20"/>
                <w:szCs w:val="20"/>
                <w:lang w:eastAsia="hr-HR"/>
              </w:rPr>
              <w:t>70.700</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sz w:val="20"/>
                <w:szCs w:val="20"/>
                <w:lang w:eastAsia="hr-HR"/>
              </w:rPr>
            </w:pPr>
            <w:r w:rsidRPr="00251107">
              <w:rPr>
                <w:rFonts w:ascii="Arial" w:hAnsi="Arial" w:cs="Times New Roman"/>
                <w:sz w:val="20"/>
                <w:szCs w:val="20"/>
                <w:lang w:eastAsia="hr-HR"/>
              </w:rPr>
              <w:t>Rashodi za nabavu nefinancijske imovine</w:t>
            </w:r>
          </w:p>
        </w:tc>
        <w:tc>
          <w:tcPr>
            <w:tcW w:w="2693" w:type="dxa"/>
          </w:tcPr>
          <w:p w:rsidR="00251107" w:rsidRPr="00251107" w:rsidRDefault="00251107" w:rsidP="00251107">
            <w:pPr>
              <w:spacing w:after="0" w:line="240" w:lineRule="auto"/>
              <w:jc w:val="right"/>
              <w:rPr>
                <w:rFonts w:ascii="Arial" w:hAnsi="Arial" w:cs="Times New Roman"/>
                <w:sz w:val="20"/>
                <w:szCs w:val="20"/>
                <w:lang w:eastAsia="hr-HR"/>
              </w:rPr>
            </w:pPr>
            <w:r w:rsidRPr="00251107">
              <w:rPr>
                <w:rFonts w:ascii="Arial" w:hAnsi="Arial" w:cs="Times New Roman"/>
                <w:sz w:val="20"/>
                <w:szCs w:val="20"/>
                <w:lang w:eastAsia="hr-HR"/>
              </w:rPr>
              <w:t>1.584.056</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REZULTAT  PRIHODA I RASHODA OD NEFINANC.IMOVINE</w:t>
            </w:r>
          </w:p>
        </w:tc>
        <w:tc>
          <w:tcPr>
            <w:tcW w:w="2693"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-1.513.356</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OSTVARENI  REZULTAT- VIŠAK/MANJAK  ZA  06.-2019.</w:t>
            </w:r>
          </w:p>
        </w:tc>
        <w:tc>
          <w:tcPr>
            <w:tcW w:w="2693"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-503.884</w:t>
            </w:r>
          </w:p>
        </w:tc>
      </w:tr>
    </w:tbl>
    <w:p w:rsidR="00251107" w:rsidRPr="00251107" w:rsidRDefault="00251107" w:rsidP="00251107">
      <w:pPr>
        <w:spacing w:after="0" w:line="240" w:lineRule="auto"/>
        <w:rPr>
          <w:rFonts w:ascii="Arial" w:eastAsia="Times New Roman" w:hAnsi="Arial" w:cs="Times New Roman"/>
          <w:b/>
          <w:lang w:eastAsia="hr-HR"/>
        </w:rPr>
      </w:pPr>
    </w:p>
    <w:tbl>
      <w:tblPr>
        <w:tblStyle w:val="Reetkatablice13"/>
        <w:tblW w:w="0" w:type="auto"/>
        <w:tblLook w:val="04A0" w:firstRow="1" w:lastRow="0" w:firstColumn="1" w:lastColumn="0" w:noHBand="0" w:noVBand="1"/>
      </w:tblPr>
      <w:tblGrid>
        <w:gridCol w:w="6204"/>
        <w:gridCol w:w="2693"/>
      </w:tblGrid>
      <w:tr w:rsidR="00251107" w:rsidRPr="00251107" w:rsidTr="002712C2">
        <w:tc>
          <w:tcPr>
            <w:tcW w:w="6204"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B  RAČUN  FINANCIRANJA</w:t>
            </w:r>
          </w:p>
          <w:p w:rsidR="00251107" w:rsidRPr="00251107" w:rsidRDefault="00251107" w:rsidP="00251107">
            <w:pPr>
              <w:spacing w:after="0" w:line="240" w:lineRule="auto"/>
              <w:rPr>
                <w:rFonts w:ascii="Arial" w:hAnsi="Arial" w:cs="Times New Roman"/>
                <w:b/>
                <w:lang w:eastAsia="hr-HR"/>
              </w:rPr>
            </w:pPr>
          </w:p>
        </w:tc>
        <w:tc>
          <w:tcPr>
            <w:tcW w:w="2693"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p>
        </w:tc>
      </w:tr>
      <w:tr w:rsidR="00251107" w:rsidRPr="00251107" w:rsidTr="002712C2">
        <w:tc>
          <w:tcPr>
            <w:tcW w:w="6204" w:type="dxa"/>
          </w:tcPr>
          <w:p w:rsidR="00251107" w:rsidRPr="00251107" w:rsidRDefault="00251107" w:rsidP="00251107">
            <w:pPr>
              <w:spacing w:after="0" w:line="240" w:lineRule="auto"/>
              <w:rPr>
                <w:rFonts w:ascii="Arial" w:hAnsi="Arial" w:cs="Times New Roman"/>
                <w:sz w:val="20"/>
                <w:szCs w:val="20"/>
                <w:lang w:eastAsia="hr-HR"/>
              </w:rPr>
            </w:pPr>
            <w:r w:rsidRPr="00251107">
              <w:rPr>
                <w:rFonts w:ascii="Arial" w:hAnsi="Arial" w:cs="Times New Roman"/>
                <w:sz w:val="20"/>
                <w:szCs w:val="20"/>
                <w:lang w:eastAsia="hr-HR"/>
              </w:rPr>
              <w:t>Primici od financijske imovine i zaduživanja</w:t>
            </w:r>
          </w:p>
        </w:tc>
        <w:tc>
          <w:tcPr>
            <w:tcW w:w="2693" w:type="dxa"/>
          </w:tcPr>
          <w:p w:rsidR="00251107" w:rsidRPr="00251107" w:rsidRDefault="00251107" w:rsidP="00251107">
            <w:pPr>
              <w:spacing w:after="0" w:line="240" w:lineRule="auto"/>
              <w:jc w:val="right"/>
              <w:rPr>
                <w:rFonts w:ascii="Arial" w:hAnsi="Arial" w:cs="Times New Roman"/>
                <w:sz w:val="20"/>
                <w:szCs w:val="20"/>
                <w:lang w:eastAsia="hr-HR"/>
              </w:rPr>
            </w:pPr>
            <w:r w:rsidRPr="00251107">
              <w:rPr>
                <w:rFonts w:ascii="Arial" w:hAnsi="Arial" w:cs="Times New Roman"/>
                <w:sz w:val="20"/>
                <w:szCs w:val="20"/>
                <w:lang w:eastAsia="hr-HR"/>
              </w:rPr>
              <w:t>0</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sz w:val="20"/>
                <w:szCs w:val="20"/>
                <w:lang w:eastAsia="hr-HR"/>
              </w:rPr>
            </w:pPr>
            <w:r w:rsidRPr="00251107">
              <w:rPr>
                <w:rFonts w:ascii="Arial" w:hAnsi="Arial" w:cs="Times New Roman"/>
                <w:sz w:val="20"/>
                <w:szCs w:val="20"/>
                <w:lang w:eastAsia="hr-HR"/>
              </w:rPr>
              <w:t>Izdaci za financijsku imovinu i otplate zajmova</w:t>
            </w:r>
          </w:p>
        </w:tc>
        <w:tc>
          <w:tcPr>
            <w:tcW w:w="2693" w:type="dxa"/>
          </w:tcPr>
          <w:p w:rsidR="00251107" w:rsidRPr="00251107" w:rsidRDefault="00251107" w:rsidP="00251107">
            <w:pPr>
              <w:spacing w:after="0" w:line="240" w:lineRule="auto"/>
              <w:jc w:val="right"/>
              <w:rPr>
                <w:rFonts w:ascii="Arial" w:hAnsi="Arial" w:cs="Times New Roman"/>
                <w:sz w:val="20"/>
                <w:szCs w:val="20"/>
                <w:lang w:eastAsia="hr-HR"/>
              </w:rPr>
            </w:pPr>
            <w:r w:rsidRPr="00251107">
              <w:rPr>
                <w:rFonts w:ascii="Arial" w:hAnsi="Arial" w:cs="Times New Roman"/>
                <w:sz w:val="20"/>
                <w:szCs w:val="20"/>
                <w:lang w:eastAsia="hr-HR"/>
              </w:rPr>
              <w:t>0</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NETO  ZADUŽIVANJE / FINANCIRANJE</w:t>
            </w:r>
          </w:p>
        </w:tc>
        <w:tc>
          <w:tcPr>
            <w:tcW w:w="2693"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r>
      <w:tr w:rsidR="00251107" w:rsidRPr="00251107" w:rsidTr="002712C2">
        <w:tc>
          <w:tcPr>
            <w:tcW w:w="6204" w:type="dxa"/>
          </w:tcPr>
          <w:p w:rsidR="00251107" w:rsidRPr="00251107" w:rsidRDefault="00251107" w:rsidP="00251107">
            <w:pPr>
              <w:spacing w:after="0" w:line="240" w:lineRule="auto"/>
              <w:rPr>
                <w:rFonts w:ascii="Arial" w:hAnsi="Arial" w:cs="Times New Roman"/>
                <w:b/>
                <w:lang w:eastAsia="hr-HR"/>
              </w:rPr>
            </w:pPr>
          </w:p>
        </w:tc>
        <w:tc>
          <w:tcPr>
            <w:tcW w:w="2693" w:type="dxa"/>
          </w:tcPr>
          <w:p w:rsidR="00251107" w:rsidRPr="00251107" w:rsidRDefault="00251107" w:rsidP="00251107">
            <w:pPr>
              <w:spacing w:after="0" w:line="240" w:lineRule="auto"/>
              <w:jc w:val="right"/>
              <w:rPr>
                <w:rFonts w:ascii="Arial" w:hAnsi="Arial" w:cs="Times New Roman"/>
                <w:b/>
                <w:lang w:eastAsia="hr-HR"/>
              </w:rPr>
            </w:pPr>
          </w:p>
        </w:tc>
      </w:tr>
    </w:tbl>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tbl>
      <w:tblPr>
        <w:tblStyle w:val="Reetkatablice13"/>
        <w:tblW w:w="0" w:type="auto"/>
        <w:tblLook w:val="04A0" w:firstRow="1" w:lastRow="0" w:firstColumn="1" w:lastColumn="0" w:noHBand="0" w:noVBand="1"/>
      </w:tblPr>
      <w:tblGrid>
        <w:gridCol w:w="6204"/>
        <w:gridCol w:w="2693"/>
      </w:tblGrid>
      <w:tr w:rsidR="00251107" w:rsidRPr="00251107" w:rsidTr="002712C2">
        <w:tc>
          <w:tcPr>
            <w:tcW w:w="6204" w:type="dxa"/>
          </w:tcPr>
          <w:p w:rsidR="00251107" w:rsidRPr="00251107" w:rsidRDefault="00251107" w:rsidP="00251107">
            <w:pPr>
              <w:spacing w:after="0" w:line="200" w:lineRule="exact"/>
              <w:rPr>
                <w:rFonts w:ascii="Arial" w:hAnsi="Arial" w:cs="Times New Roman"/>
                <w:b/>
                <w:lang w:eastAsia="hr-HR"/>
              </w:rPr>
            </w:pPr>
          </w:p>
          <w:p w:rsidR="00251107" w:rsidRPr="00251107" w:rsidRDefault="00251107" w:rsidP="00251107">
            <w:pPr>
              <w:spacing w:after="0" w:line="200" w:lineRule="exact"/>
              <w:rPr>
                <w:rFonts w:ascii="Arial" w:hAnsi="Arial" w:cs="Times New Roman"/>
                <w:b/>
                <w:lang w:eastAsia="hr-HR"/>
              </w:rPr>
            </w:pPr>
            <w:r w:rsidRPr="00251107">
              <w:rPr>
                <w:rFonts w:ascii="Arial" w:hAnsi="Arial" w:cs="Times New Roman"/>
                <w:b/>
                <w:lang w:eastAsia="hr-HR"/>
              </w:rPr>
              <w:t xml:space="preserve">PRENESENI REZULTAT  IZ RANIJIH GODINA </w:t>
            </w:r>
          </w:p>
          <w:p w:rsidR="00251107" w:rsidRPr="00251107" w:rsidRDefault="00251107" w:rsidP="00251107">
            <w:pPr>
              <w:spacing w:after="0" w:line="200" w:lineRule="exact"/>
              <w:rPr>
                <w:rFonts w:ascii="Arial" w:hAnsi="Arial" w:cs="Times New Roman"/>
                <w:b/>
                <w:lang w:eastAsia="hr-HR"/>
              </w:rPr>
            </w:pPr>
          </w:p>
        </w:tc>
        <w:tc>
          <w:tcPr>
            <w:tcW w:w="2693"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 xml:space="preserve">                          -441.030</w:t>
            </w:r>
          </w:p>
          <w:p w:rsidR="00251107" w:rsidRPr="00251107" w:rsidRDefault="00251107" w:rsidP="00251107">
            <w:pPr>
              <w:spacing w:after="0" w:line="240" w:lineRule="auto"/>
              <w:rPr>
                <w:rFonts w:ascii="Arial" w:hAnsi="Arial" w:cs="Times New Roman"/>
                <w:b/>
                <w:lang w:eastAsia="hr-HR"/>
              </w:rPr>
            </w:pPr>
          </w:p>
        </w:tc>
      </w:tr>
    </w:tbl>
    <w:p w:rsidR="00251107" w:rsidRPr="00251107" w:rsidRDefault="00251107" w:rsidP="00251107">
      <w:pPr>
        <w:spacing w:after="0" w:line="240" w:lineRule="auto"/>
        <w:rPr>
          <w:rFonts w:ascii="Arial" w:eastAsia="Times New Roman" w:hAnsi="Arial" w:cs="Times New Roman"/>
          <w:b/>
          <w:sz w:val="24"/>
          <w:szCs w:val="24"/>
          <w:lang w:eastAsia="hr-HR"/>
        </w:rPr>
      </w:pPr>
    </w:p>
    <w:tbl>
      <w:tblPr>
        <w:tblStyle w:val="Reetkatablice13"/>
        <w:tblW w:w="0" w:type="auto"/>
        <w:tblLook w:val="04A0" w:firstRow="1" w:lastRow="0" w:firstColumn="1" w:lastColumn="0" w:noHBand="0" w:noVBand="1"/>
      </w:tblPr>
      <w:tblGrid>
        <w:gridCol w:w="6204"/>
        <w:gridCol w:w="2693"/>
      </w:tblGrid>
      <w:tr w:rsidR="00251107" w:rsidRPr="00251107" w:rsidTr="002712C2">
        <w:tc>
          <w:tcPr>
            <w:tcW w:w="6204" w:type="dxa"/>
          </w:tcPr>
          <w:p w:rsidR="00251107" w:rsidRPr="00251107" w:rsidRDefault="00251107" w:rsidP="00251107">
            <w:pPr>
              <w:spacing w:after="0" w:line="240" w:lineRule="auto"/>
              <w:rPr>
                <w:rFonts w:ascii="Arial" w:hAnsi="Arial" w:cs="Times New Roman"/>
                <w:b/>
                <w:sz w:val="24"/>
                <w:lang w:eastAsia="hr-HR"/>
              </w:rPr>
            </w:pPr>
          </w:p>
          <w:p w:rsidR="00251107" w:rsidRPr="00251107" w:rsidRDefault="00251107" w:rsidP="00251107">
            <w:pPr>
              <w:spacing w:after="0" w:line="240" w:lineRule="auto"/>
              <w:rPr>
                <w:rFonts w:ascii="Arial" w:hAnsi="Arial" w:cs="Times New Roman"/>
                <w:b/>
                <w:sz w:val="24"/>
                <w:lang w:eastAsia="hr-HR"/>
              </w:rPr>
            </w:pPr>
            <w:r w:rsidRPr="00251107">
              <w:rPr>
                <w:rFonts w:ascii="Arial" w:hAnsi="Arial" w:cs="Times New Roman"/>
                <w:b/>
                <w:sz w:val="24"/>
                <w:lang w:eastAsia="hr-HR"/>
              </w:rPr>
              <w:t>UKUPNO OSTVARENI MANJAK ZA  POKRIĆE U</w:t>
            </w:r>
            <w:r w:rsidRPr="00251107">
              <w:rPr>
                <w:rFonts w:ascii="Arial" w:hAnsi="Arial" w:cs="Times New Roman"/>
                <w:b/>
                <w:sz w:val="24"/>
                <w:lang w:eastAsia="hr-HR"/>
              </w:rPr>
              <w:br/>
              <w:t>NAREDNOM PERIODU</w:t>
            </w:r>
          </w:p>
          <w:p w:rsidR="00251107" w:rsidRPr="00251107" w:rsidRDefault="00251107" w:rsidP="00251107">
            <w:pPr>
              <w:spacing w:after="0" w:line="240" w:lineRule="auto"/>
              <w:rPr>
                <w:rFonts w:ascii="Arial" w:hAnsi="Arial" w:cs="Times New Roman"/>
                <w:b/>
                <w:sz w:val="24"/>
                <w:lang w:eastAsia="hr-HR"/>
              </w:rPr>
            </w:pPr>
          </w:p>
        </w:tc>
        <w:tc>
          <w:tcPr>
            <w:tcW w:w="2693" w:type="dxa"/>
          </w:tcPr>
          <w:p w:rsidR="00251107" w:rsidRPr="00251107" w:rsidRDefault="00251107" w:rsidP="00251107">
            <w:pPr>
              <w:spacing w:after="0" w:line="240" w:lineRule="auto"/>
              <w:rPr>
                <w:rFonts w:ascii="Arial" w:hAnsi="Arial" w:cs="Times New Roman"/>
                <w:b/>
                <w:sz w:val="24"/>
                <w:lang w:eastAsia="hr-HR"/>
              </w:rPr>
            </w:pPr>
          </w:p>
          <w:p w:rsidR="00251107" w:rsidRPr="00251107" w:rsidRDefault="00251107" w:rsidP="00251107">
            <w:pPr>
              <w:spacing w:after="0" w:line="240" w:lineRule="auto"/>
              <w:rPr>
                <w:rFonts w:ascii="Arial" w:hAnsi="Arial" w:cs="Times New Roman"/>
                <w:b/>
                <w:sz w:val="24"/>
                <w:lang w:eastAsia="hr-HR"/>
              </w:rPr>
            </w:pPr>
            <w:r w:rsidRPr="00251107">
              <w:rPr>
                <w:rFonts w:ascii="Arial" w:hAnsi="Arial" w:cs="Times New Roman"/>
                <w:b/>
                <w:sz w:val="24"/>
                <w:lang w:eastAsia="hr-HR"/>
              </w:rPr>
              <w:t xml:space="preserve">                      -944.914</w:t>
            </w:r>
          </w:p>
        </w:tc>
      </w:tr>
    </w:tbl>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8"/>
          <w:szCs w:val="28"/>
          <w:lang w:eastAsia="hr-HR"/>
        </w:rPr>
      </w:pPr>
    </w:p>
    <w:p w:rsidR="00251107" w:rsidRPr="00251107" w:rsidRDefault="00251107" w:rsidP="00251107">
      <w:pPr>
        <w:spacing w:after="0" w:line="240" w:lineRule="auto"/>
        <w:rPr>
          <w:rFonts w:ascii="Arial" w:eastAsia="Times New Roman" w:hAnsi="Arial" w:cs="Times New Roman"/>
          <w:b/>
          <w:sz w:val="28"/>
          <w:szCs w:val="28"/>
          <w:lang w:eastAsia="hr-HR"/>
        </w:rPr>
      </w:pPr>
    </w:p>
    <w:p w:rsidR="00251107" w:rsidRPr="00251107" w:rsidRDefault="00251107" w:rsidP="00251107">
      <w:pPr>
        <w:spacing w:after="0" w:line="240" w:lineRule="auto"/>
        <w:rPr>
          <w:rFonts w:ascii="Arial" w:eastAsia="Times New Roman" w:hAnsi="Arial" w:cs="Times New Roman"/>
          <w:b/>
          <w:sz w:val="28"/>
          <w:szCs w:val="28"/>
          <w:lang w:eastAsia="hr-HR"/>
        </w:rPr>
      </w:pPr>
    </w:p>
    <w:p w:rsidR="00251107" w:rsidRPr="00251107" w:rsidRDefault="00251107" w:rsidP="00251107">
      <w:pPr>
        <w:spacing w:after="0" w:line="240" w:lineRule="auto"/>
        <w:rPr>
          <w:rFonts w:ascii="Arial" w:eastAsia="Times New Roman" w:hAnsi="Arial" w:cs="Times New Roman"/>
          <w:b/>
          <w:sz w:val="28"/>
          <w:szCs w:val="28"/>
          <w:lang w:eastAsia="hr-HR"/>
        </w:rPr>
      </w:pPr>
    </w:p>
    <w:p w:rsidR="00251107" w:rsidRPr="00251107" w:rsidRDefault="00251107" w:rsidP="00251107">
      <w:pPr>
        <w:spacing w:after="0" w:line="240" w:lineRule="auto"/>
        <w:rPr>
          <w:rFonts w:ascii="Arial" w:eastAsia="Times New Roman" w:hAnsi="Arial" w:cs="Times New Roman"/>
          <w:b/>
          <w:sz w:val="28"/>
          <w:szCs w:val="28"/>
          <w:lang w:eastAsia="hr-HR"/>
        </w:rPr>
      </w:pPr>
    </w:p>
    <w:p w:rsidR="00251107" w:rsidRPr="00251107" w:rsidRDefault="00251107" w:rsidP="00251107">
      <w:pPr>
        <w:spacing w:after="0" w:line="240" w:lineRule="auto"/>
        <w:rPr>
          <w:rFonts w:ascii="Arial" w:eastAsia="Times New Roman" w:hAnsi="Arial" w:cs="Times New Roman"/>
          <w:b/>
          <w:sz w:val="28"/>
          <w:szCs w:val="28"/>
          <w:lang w:eastAsia="hr-HR"/>
        </w:rPr>
      </w:pPr>
      <w:r w:rsidRPr="00251107">
        <w:rPr>
          <w:rFonts w:ascii="Arial" w:eastAsia="Times New Roman" w:hAnsi="Arial" w:cs="Times New Roman"/>
          <w:b/>
          <w:sz w:val="28"/>
          <w:szCs w:val="28"/>
          <w:lang w:eastAsia="hr-HR"/>
        </w:rPr>
        <w:t>A RAČUN PRIHODA I RASHODA</w:t>
      </w: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lastRenderedPageBreak/>
        <w:t>OPĆI DIO PRORAČUNA-TABLICA 2</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PRIHODI PREMA EKONOMSKOJ KLASIFIKACIJI</w:t>
      </w:r>
    </w:p>
    <w:p w:rsidR="00251107" w:rsidRPr="00251107" w:rsidRDefault="00251107" w:rsidP="00251107">
      <w:pPr>
        <w:spacing w:after="0" w:line="240" w:lineRule="auto"/>
        <w:rPr>
          <w:rFonts w:ascii="Arial" w:eastAsia="Times New Roman" w:hAnsi="Arial" w:cs="Times New Roman"/>
          <w:b/>
          <w:sz w:val="24"/>
          <w:szCs w:val="24"/>
          <w:lang w:eastAsia="hr-HR"/>
        </w:rPr>
      </w:pPr>
    </w:p>
    <w:tbl>
      <w:tblPr>
        <w:tblStyle w:val="Reetkatablice13"/>
        <w:tblW w:w="10348" w:type="dxa"/>
        <w:tblInd w:w="-601" w:type="dxa"/>
        <w:tblLook w:val="04A0" w:firstRow="1" w:lastRow="0" w:firstColumn="1" w:lastColumn="0" w:noHBand="0" w:noVBand="1"/>
      </w:tblPr>
      <w:tblGrid>
        <w:gridCol w:w="851"/>
        <w:gridCol w:w="3685"/>
        <w:gridCol w:w="1559"/>
        <w:gridCol w:w="1418"/>
        <w:gridCol w:w="1418"/>
        <w:gridCol w:w="709"/>
        <w:gridCol w:w="708"/>
      </w:tblGrid>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Pozicija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686"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5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1.-6.-18.</w:t>
            </w:r>
          </w:p>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3</w:t>
            </w:r>
          </w:p>
        </w:tc>
        <w:tc>
          <w:tcPr>
            <w:tcW w:w="1417"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Izvorni plan</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za</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2019.</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4</w:t>
            </w:r>
          </w:p>
        </w:tc>
        <w:tc>
          <w:tcPr>
            <w:tcW w:w="141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1.-6.-19.</w:t>
            </w:r>
          </w:p>
          <w:p w:rsidR="00251107" w:rsidRPr="00251107" w:rsidRDefault="00251107" w:rsidP="00251107">
            <w:pPr>
              <w:spacing w:after="0" w:line="240" w:lineRule="auto"/>
              <w:jc w:val="center"/>
              <w:rPr>
                <w:rFonts w:ascii="Arial" w:hAnsi="Arial" w:cs="Times New Roman"/>
                <w:sz w:val="18"/>
                <w:szCs w:val="18"/>
                <w:lang w:eastAsia="hr-HR"/>
              </w:rPr>
            </w:pP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5</w:t>
            </w:r>
          </w:p>
        </w:tc>
        <w:tc>
          <w:tcPr>
            <w:tcW w:w="70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5/3</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6</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5/4</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7</w:t>
            </w:r>
          </w:p>
        </w:tc>
      </w:tr>
      <w:tr w:rsidR="00251107" w:rsidRPr="00251107" w:rsidTr="00251107">
        <w:tc>
          <w:tcPr>
            <w:tcW w:w="851" w:type="dxa"/>
            <w:shd w:val="clear" w:color="auto" w:fill="A6A6A6"/>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6</w:t>
            </w:r>
          </w:p>
          <w:p w:rsidR="00251107" w:rsidRPr="00251107" w:rsidRDefault="00251107" w:rsidP="00251107">
            <w:pPr>
              <w:spacing w:after="0" w:line="240" w:lineRule="auto"/>
              <w:rPr>
                <w:rFonts w:ascii="Arial" w:hAnsi="Arial" w:cs="Times New Roman"/>
                <w:b/>
                <w:sz w:val="20"/>
                <w:szCs w:val="20"/>
                <w:lang w:eastAsia="hr-HR"/>
              </w:rPr>
            </w:pPr>
          </w:p>
        </w:tc>
        <w:tc>
          <w:tcPr>
            <w:tcW w:w="3686" w:type="dxa"/>
            <w:shd w:val="clear" w:color="auto" w:fill="A6A6A6"/>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PRIHODI  POSLOVANJA</w:t>
            </w:r>
          </w:p>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p>
        </w:tc>
        <w:tc>
          <w:tcPr>
            <w:tcW w:w="1559"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3.958.144</w:t>
            </w:r>
          </w:p>
        </w:tc>
        <w:tc>
          <w:tcPr>
            <w:tcW w:w="1417"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10.158.000</w:t>
            </w:r>
          </w:p>
        </w:tc>
        <w:tc>
          <w:tcPr>
            <w:tcW w:w="1418"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4.028.719</w:t>
            </w:r>
          </w:p>
        </w:tc>
        <w:tc>
          <w:tcPr>
            <w:tcW w:w="709"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1,02</w:t>
            </w:r>
          </w:p>
        </w:tc>
        <w:tc>
          <w:tcPr>
            <w:tcW w:w="708"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686" w:type="dxa"/>
          </w:tcPr>
          <w:p w:rsidR="00251107" w:rsidRPr="00251107" w:rsidRDefault="00251107" w:rsidP="00251107">
            <w:pPr>
              <w:spacing w:after="0" w:line="240" w:lineRule="auto"/>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61</w:t>
            </w:r>
          </w:p>
          <w:p w:rsidR="00251107" w:rsidRPr="00251107" w:rsidRDefault="00251107" w:rsidP="00251107">
            <w:pPr>
              <w:spacing w:after="0" w:line="240" w:lineRule="auto"/>
              <w:rPr>
                <w:rFonts w:ascii="Arial" w:hAnsi="Arial" w:cs="Times New Roman"/>
                <w:b/>
                <w:sz w:val="18"/>
                <w:szCs w:val="18"/>
                <w:lang w:eastAsia="hr-HR"/>
              </w:rPr>
            </w:pP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POREZA</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2.260.274</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4.050.000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1.752.432</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0,78</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0,98</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611</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Porez i prirez na dohodak</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1.155.758</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1.800.000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1.062.959</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0,92</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0,59</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6111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Porez i prirez na doh.od nesamostalnog rada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1.155.758</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1.800.000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1.062.959</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0,92</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0,59</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613</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Porezi na imovinu</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1.087.541</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2.050.000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667.046</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0,62</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0,33</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6131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Stalni porezi na nepokretnu imovinu</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59.822</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61.516</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1,03</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0,13</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6134</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Povremeni porezi na imovinu</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1.027.719</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1.550.000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605.530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0,39</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614</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Porezi na robu i usluge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16.975</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22.427</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1,33</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6142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Porez na promet</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12.248</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20.504</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1,68</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6145</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Porezi na kor.dobara i izvođ.aktivnosti</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4.727</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1.923</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63</w:t>
            </w: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IZ INOZEMSTVA I OD SUBJEKATA UNUTAR OPĆE DRŽAVE</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763.465</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2.470.000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620.092</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0,82</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0,26</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633</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iz proračuna</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752.824</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2.460.000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579.818</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0,77</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6331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pomoći iz proračuna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77.402</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440.000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30.418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6332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Kapitalne pomoći iz poračuna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675.422</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2.020.000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549.400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0,82</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0,28</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634</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od ostalih subjekata unutar opće države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4.801</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40.274</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8,39</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6341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Tek.pom.od ost.subj.unutar opće drž.</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4.801</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40.274</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8,39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6342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Kapit.pom.ost.subj.unutar opće drž.</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636</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iz Drž.pror.korisnicima JLPRS</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5.840</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6361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Tek.pom.iz Drž.pror.korisnicima JLPRS</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5.840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64</w:t>
            </w:r>
          </w:p>
          <w:p w:rsidR="00251107" w:rsidRPr="00251107" w:rsidRDefault="00251107" w:rsidP="00251107">
            <w:pPr>
              <w:spacing w:after="0" w:line="240" w:lineRule="auto"/>
              <w:rPr>
                <w:rFonts w:ascii="Arial" w:hAnsi="Arial" w:cs="Times New Roman"/>
                <w:b/>
                <w:sz w:val="18"/>
                <w:szCs w:val="18"/>
                <w:lang w:eastAsia="hr-HR"/>
              </w:rPr>
            </w:pP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IMOVINE</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178.076</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545.700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224.151</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1,26</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0,41</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641</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financijske imovine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107</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8.400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504</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4,71</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6413</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Kamate na oročena sredstva i depozite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62</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0,04</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0,01</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6414</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Prihodi od zateznih kamata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45</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502</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11,16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0,07</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642</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nefinancijske imovine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177.969</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537.300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223.647</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1,26</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6421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Naknade za koncesije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72.030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152.000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93.330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6422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Prihodi od zakupa i iznajmljivanja imovine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47.024</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64.036</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1,37</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6423</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prihodi od nefinanc.imovine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57.584</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235.300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61.915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1,08</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6429</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prihodi od nefinanc.imovine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1.331</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4.366</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3,28</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65</w:t>
            </w:r>
          </w:p>
          <w:p w:rsidR="00251107" w:rsidRPr="00251107" w:rsidRDefault="00251107" w:rsidP="00251107">
            <w:pPr>
              <w:spacing w:after="0" w:line="240" w:lineRule="auto"/>
              <w:rPr>
                <w:rFonts w:ascii="Arial" w:hAnsi="Arial" w:cs="Times New Roman"/>
                <w:b/>
                <w:sz w:val="18"/>
                <w:szCs w:val="18"/>
                <w:lang w:eastAsia="hr-HR"/>
              </w:rPr>
            </w:pP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 ADMIN:PRISTOJBI I PO POSEBNIM PROPISIMA</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755.829</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3.088.500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1.411.113</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1,87</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651</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Administrativne (upravne) pristojbe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38.204</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804.000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203.010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5,32</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6512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Županijske,opć.i gradske pristojbe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35.601</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652.000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202.921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5,70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6513</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upravne pristojbe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6514</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pristojbe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2.603</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152.000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89</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0,04</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652</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po posebnim propisima</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240.586</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684.500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289.106</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1,21</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6522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Prihodi vodoprivrede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5.640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5.958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6524</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Doprinosi za šume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6526</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nespomenuti prihodi</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234.939</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664.500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283.148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0,43</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653</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Komunalni doprinosi i naknade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477.039</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1.600.000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918.997</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1,93</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6531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Komunalni doprinosi</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131.591</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552.362</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4,20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0,69</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6532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Komunalna naknada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345.448</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366.635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1,07</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0,46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66</w:t>
            </w:r>
          </w:p>
          <w:p w:rsidR="00251107" w:rsidRPr="00251107" w:rsidRDefault="00251107" w:rsidP="00251107">
            <w:pPr>
              <w:spacing w:after="0" w:line="240" w:lineRule="auto"/>
              <w:rPr>
                <w:rFonts w:ascii="Arial" w:hAnsi="Arial" w:cs="Times New Roman"/>
                <w:b/>
                <w:sz w:val="18"/>
                <w:szCs w:val="18"/>
                <w:lang w:eastAsia="hr-HR"/>
              </w:rPr>
            </w:pP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PRIHODI</w:t>
            </w:r>
          </w:p>
          <w:p w:rsidR="00251107" w:rsidRPr="00251107" w:rsidRDefault="00251107" w:rsidP="00251107">
            <w:pPr>
              <w:spacing w:after="0" w:line="240" w:lineRule="auto"/>
              <w:rPr>
                <w:rFonts w:ascii="Arial" w:hAnsi="Arial" w:cs="Times New Roman"/>
                <w:b/>
                <w:sz w:val="18"/>
                <w:szCs w:val="18"/>
                <w:lang w:eastAsia="hr-HR"/>
              </w:rPr>
            </w:pP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20.600</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41,20</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25,75</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661</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koje prorač.ostvaruja vlastitom djelatnošću</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6615</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Prihod kor.pror.ostvaren pružanjem usluga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663</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Donacije od pravnih i fizčkih osoba</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20.600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41,20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25,75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6631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20.600</w:t>
            </w:r>
          </w:p>
        </w:tc>
        <w:tc>
          <w:tcPr>
            <w:tcW w:w="709"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41,20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25,75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6632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Kapitalne donacije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7" w:type="dxa"/>
          </w:tcPr>
          <w:p w:rsidR="00251107" w:rsidRPr="00251107" w:rsidRDefault="00251107" w:rsidP="00251107">
            <w:pPr>
              <w:spacing w:after="0" w:line="240" w:lineRule="auto"/>
              <w:rPr>
                <w:rFonts w:ascii="Arial" w:hAnsi="Arial" w:cs="Times New Roman"/>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68</w:t>
            </w: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KAZNE,UPRAVNE MJERE I OSTALI PRIHODI</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331</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0,11</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681</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Kazne i upravne mjere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6819</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kazne</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683</w:t>
            </w:r>
          </w:p>
        </w:tc>
        <w:tc>
          <w:tcPr>
            <w:tcW w:w="3686"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nespomenuti prihodi</w:t>
            </w: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331</w:t>
            </w: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6831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nespomenuti prihodi</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A6A6A6"/>
          </w:tcPr>
          <w:p w:rsidR="00251107" w:rsidRPr="00251107" w:rsidRDefault="00251107" w:rsidP="00251107">
            <w:pPr>
              <w:spacing w:after="0" w:line="240" w:lineRule="auto"/>
              <w:rPr>
                <w:rFonts w:ascii="Arial" w:hAnsi="Arial" w:cs="Times New Roman"/>
                <w:b/>
                <w:color w:val="000000"/>
                <w:sz w:val="20"/>
                <w:szCs w:val="20"/>
                <w:lang w:eastAsia="hr-HR"/>
              </w:rPr>
            </w:pPr>
            <w:r w:rsidRPr="00251107">
              <w:rPr>
                <w:rFonts w:ascii="Arial" w:hAnsi="Arial" w:cs="Times New Roman"/>
                <w:b/>
                <w:color w:val="000000"/>
                <w:sz w:val="20"/>
                <w:szCs w:val="20"/>
                <w:lang w:eastAsia="hr-HR"/>
              </w:rPr>
              <w:t>7</w:t>
            </w:r>
          </w:p>
          <w:p w:rsidR="00251107" w:rsidRPr="00251107" w:rsidRDefault="00251107" w:rsidP="00251107">
            <w:pPr>
              <w:spacing w:after="0" w:line="240" w:lineRule="auto"/>
              <w:rPr>
                <w:rFonts w:ascii="Arial" w:hAnsi="Arial" w:cs="Times New Roman"/>
                <w:b/>
                <w:color w:val="000000"/>
                <w:sz w:val="20"/>
                <w:szCs w:val="20"/>
                <w:lang w:eastAsia="hr-HR"/>
              </w:rPr>
            </w:pPr>
          </w:p>
        </w:tc>
        <w:tc>
          <w:tcPr>
            <w:tcW w:w="3686" w:type="dxa"/>
            <w:shd w:val="clear" w:color="auto" w:fill="A6A6A6"/>
          </w:tcPr>
          <w:p w:rsidR="00251107" w:rsidRPr="00251107" w:rsidRDefault="00251107" w:rsidP="00251107">
            <w:pPr>
              <w:spacing w:after="0" w:line="240" w:lineRule="auto"/>
              <w:rPr>
                <w:rFonts w:ascii="Arial" w:hAnsi="Arial" w:cs="Times New Roman"/>
                <w:b/>
                <w:color w:val="000000"/>
                <w:sz w:val="20"/>
                <w:szCs w:val="20"/>
                <w:lang w:eastAsia="hr-HR"/>
              </w:rPr>
            </w:pPr>
            <w:r w:rsidRPr="00251107">
              <w:rPr>
                <w:rFonts w:ascii="Arial" w:hAnsi="Arial" w:cs="Times New Roman"/>
                <w:b/>
                <w:color w:val="000000"/>
                <w:sz w:val="20"/>
                <w:szCs w:val="20"/>
                <w:lang w:eastAsia="hr-HR"/>
              </w:rPr>
              <w:t>PRIHODI OD PRODAJE NEFINANCIJSKE IMOVINE</w:t>
            </w:r>
          </w:p>
          <w:p w:rsidR="00251107" w:rsidRPr="00251107" w:rsidRDefault="00251107" w:rsidP="00251107">
            <w:pPr>
              <w:spacing w:after="0" w:line="240" w:lineRule="auto"/>
              <w:rPr>
                <w:rFonts w:ascii="Arial" w:hAnsi="Arial" w:cs="Times New Roman"/>
                <w:b/>
                <w:color w:val="000000"/>
                <w:sz w:val="20"/>
                <w:szCs w:val="20"/>
                <w:lang w:eastAsia="hr-HR"/>
              </w:rPr>
            </w:pPr>
          </w:p>
        </w:tc>
        <w:tc>
          <w:tcPr>
            <w:tcW w:w="1559" w:type="dxa"/>
            <w:shd w:val="clear" w:color="auto" w:fill="A6A6A6"/>
          </w:tcPr>
          <w:p w:rsidR="00251107" w:rsidRPr="00251107" w:rsidRDefault="00251107" w:rsidP="00251107">
            <w:pPr>
              <w:spacing w:after="0" w:line="240" w:lineRule="auto"/>
              <w:jc w:val="right"/>
              <w:rPr>
                <w:rFonts w:ascii="Arial" w:hAnsi="Arial" w:cs="Times New Roman"/>
                <w:b/>
                <w:color w:val="000000"/>
                <w:sz w:val="20"/>
                <w:szCs w:val="20"/>
                <w:lang w:eastAsia="hr-HR"/>
              </w:rPr>
            </w:pPr>
            <w:r w:rsidRPr="00251107">
              <w:rPr>
                <w:rFonts w:ascii="Arial" w:hAnsi="Arial" w:cs="Times New Roman"/>
                <w:b/>
                <w:color w:val="000000"/>
                <w:sz w:val="20"/>
                <w:szCs w:val="20"/>
                <w:lang w:eastAsia="hr-HR"/>
              </w:rPr>
              <w:t>793.903</w:t>
            </w:r>
          </w:p>
        </w:tc>
        <w:tc>
          <w:tcPr>
            <w:tcW w:w="1417" w:type="dxa"/>
            <w:shd w:val="clear" w:color="auto" w:fill="A6A6A6"/>
          </w:tcPr>
          <w:p w:rsidR="00251107" w:rsidRPr="00251107" w:rsidRDefault="00251107" w:rsidP="00251107">
            <w:pPr>
              <w:spacing w:after="0" w:line="240" w:lineRule="auto"/>
              <w:jc w:val="right"/>
              <w:rPr>
                <w:rFonts w:ascii="Arial" w:hAnsi="Arial" w:cs="Times New Roman"/>
                <w:b/>
                <w:color w:val="000000"/>
                <w:sz w:val="20"/>
                <w:szCs w:val="20"/>
                <w:lang w:eastAsia="hr-HR"/>
              </w:rPr>
            </w:pPr>
            <w:r w:rsidRPr="00251107">
              <w:rPr>
                <w:rFonts w:ascii="Arial" w:hAnsi="Arial" w:cs="Times New Roman"/>
                <w:b/>
                <w:color w:val="000000"/>
                <w:sz w:val="20"/>
                <w:szCs w:val="20"/>
                <w:lang w:eastAsia="hr-HR"/>
              </w:rPr>
              <w:t>305.000</w:t>
            </w:r>
          </w:p>
        </w:tc>
        <w:tc>
          <w:tcPr>
            <w:tcW w:w="1418" w:type="dxa"/>
            <w:shd w:val="clear" w:color="auto" w:fill="A6A6A6"/>
          </w:tcPr>
          <w:p w:rsidR="00251107" w:rsidRPr="00251107" w:rsidRDefault="00251107" w:rsidP="00251107">
            <w:pPr>
              <w:spacing w:after="0" w:line="240" w:lineRule="auto"/>
              <w:jc w:val="right"/>
              <w:rPr>
                <w:rFonts w:ascii="Arial" w:hAnsi="Arial" w:cs="Times New Roman"/>
                <w:b/>
                <w:color w:val="000000"/>
                <w:sz w:val="20"/>
                <w:szCs w:val="20"/>
                <w:lang w:eastAsia="hr-HR"/>
              </w:rPr>
            </w:pPr>
            <w:r w:rsidRPr="00251107">
              <w:rPr>
                <w:rFonts w:ascii="Arial" w:hAnsi="Arial" w:cs="Times New Roman"/>
                <w:b/>
                <w:color w:val="000000"/>
                <w:sz w:val="20"/>
                <w:szCs w:val="20"/>
                <w:lang w:eastAsia="hr-HR"/>
              </w:rPr>
              <w:t>70.700</w:t>
            </w:r>
          </w:p>
        </w:tc>
        <w:tc>
          <w:tcPr>
            <w:tcW w:w="709" w:type="dxa"/>
            <w:shd w:val="clear" w:color="auto" w:fill="A6A6A6"/>
          </w:tcPr>
          <w:p w:rsidR="00251107" w:rsidRPr="00251107" w:rsidRDefault="00251107" w:rsidP="00251107">
            <w:pPr>
              <w:spacing w:after="0" w:line="240" w:lineRule="auto"/>
              <w:jc w:val="right"/>
              <w:rPr>
                <w:rFonts w:ascii="Arial" w:hAnsi="Arial" w:cs="Times New Roman"/>
                <w:b/>
                <w:color w:val="000000"/>
                <w:sz w:val="20"/>
                <w:szCs w:val="20"/>
                <w:lang w:eastAsia="hr-HR"/>
              </w:rPr>
            </w:pPr>
            <w:r w:rsidRPr="00251107">
              <w:rPr>
                <w:rFonts w:ascii="Arial" w:hAnsi="Arial" w:cs="Times New Roman"/>
                <w:b/>
                <w:color w:val="000000"/>
                <w:sz w:val="20"/>
                <w:szCs w:val="20"/>
                <w:lang w:eastAsia="hr-HR"/>
              </w:rPr>
              <w:t>0,09</w:t>
            </w:r>
          </w:p>
        </w:tc>
        <w:tc>
          <w:tcPr>
            <w:tcW w:w="708" w:type="dxa"/>
            <w:shd w:val="clear" w:color="auto" w:fill="A6A6A6"/>
          </w:tcPr>
          <w:p w:rsidR="00251107" w:rsidRPr="00251107" w:rsidRDefault="00251107" w:rsidP="00251107">
            <w:pPr>
              <w:spacing w:after="0" w:line="240" w:lineRule="auto"/>
              <w:jc w:val="right"/>
              <w:rPr>
                <w:rFonts w:ascii="Arial" w:hAnsi="Arial" w:cs="Times New Roman"/>
                <w:b/>
                <w:color w:val="000000"/>
                <w:sz w:val="20"/>
                <w:szCs w:val="20"/>
                <w:lang w:eastAsia="hr-HR"/>
              </w:rPr>
            </w:pPr>
            <w:r w:rsidRPr="00251107">
              <w:rPr>
                <w:rFonts w:ascii="Arial" w:hAnsi="Arial" w:cs="Times New Roman"/>
                <w:b/>
                <w:color w:val="000000"/>
                <w:sz w:val="20"/>
                <w:szCs w:val="20"/>
                <w:lang w:eastAsia="hr-HR"/>
              </w:rPr>
              <w:t>0,24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686" w:type="dxa"/>
          </w:tcPr>
          <w:p w:rsidR="00251107" w:rsidRPr="00251107" w:rsidRDefault="00251107" w:rsidP="00251107">
            <w:pPr>
              <w:spacing w:after="0" w:line="240" w:lineRule="auto"/>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71</w:t>
            </w: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PRODAJE NEPROIZVEDENE IMOVINE</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793.003</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28.000</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0,04</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711</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prodaje materijalne imovine</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793.003</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28.000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0,04</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7111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Prihodi od prodaje zemljišta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793.003</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28.000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0,04</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72</w:t>
            </w: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PRODAJE PROIZVEDENE DUGOTRAJNE IMOVINE</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900</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42.700</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47,45</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8,54</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721</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Prihodi od prodaje građevinskih objekata</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900</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42.700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47,45</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7211</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Prihodi od prodaje stambenih objekata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900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42.700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47,45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8,54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24"/>
                <w:szCs w:val="24"/>
                <w:lang w:eastAsia="hr-HR"/>
              </w:rPr>
            </w:pPr>
          </w:p>
          <w:p w:rsidR="00251107" w:rsidRPr="00251107" w:rsidRDefault="00251107" w:rsidP="00251107">
            <w:pPr>
              <w:spacing w:after="0" w:line="240" w:lineRule="auto"/>
              <w:rPr>
                <w:rFonts w:ascii="Arial" w:hAnsi="Arial" w:cs="Times New Roman"/>
                <w:sz w:val="24"/>
                <w:szCs w:val="24"/>
                <w:lang w:eastAsia="hr-HR"/>
              </w:rPr>
            </w:pPr>
          </w:p>
          <w:p w:rsidR="00251107" w:rsidRPr="00251107" w:rsidRDefault="00251107" w:rsidP="00251107">
            <w:pPr>
              <w:spacing w:after="0" w:line="240" w:lineRule="auto"/>
              <w:rPr>
                <w:rFonts w:ascii="Arial" w:hAnsi="Arial" w:cs="Times New Roman"/>
                <w:sz w:val="24"/>
                <w:szCs w:val="24"/>
                <w:lang w:eastAsia="hr-HR"/>
              </w:rPr>
            </w:pPr>
          </w:p>
        </w:tc>
        <w:tc>
          <w:tcPr>
            <w:tcW w:w="3686" w:type="dxa"/>
          </w:tcPr>
          <w:p w:rsidR="00251107" w:rsidRPr="00251107" w:rsidRDefault="00251107" w:rsidP="00251107">
            <w:pPr>
              <w:spacing w:after="0" w:line="240" w:lineRule="auto"/>
              <w:rPr>
                <w:rFonts w:ascii="Arial" w:hAnsi="Arial" w:cs="Times New Roman"/>
                <w:b/>
                <w:sz w:val="24"/>
                <w:szCs w:val="24"/>
                <w:u w:val="single"/>
                <w:lang w:eastAsia="hr-HR"/>
              </w:rPr>
            </w:pPr>
          </w:p>
          <w:p w:rsidR="00251107" w:rsidRPr="00251107" w:rsidRDefault="00251107" w:rsidP="00251107">
            <w:pPr>
              <w:spacing w:after="0" w:line="240" w:lineRule="auto"/>
              <w:rPr>
                <w:rFonts w:ascii="Arial" w:hAnsi="Arial" w:cs="Times New Roman"/>
                <w:b/>
                <w:sz w:val="24"/>
                <w:szCs w:val="24"/>
                <w:u w:val="single"/>
                <w:lang w:eastAsia="hr-HR"/>
              </w:rPr>
            </w:pPr>
            <w:r w:rsidRPr="00251107">
              <w:rPr>
                <w:rFonts w:ascii="Arial" w:hAnsi="Arial" w:cs="Times New Roman"/>
                <w:b/>
                <w:sz w:val="24"/>
                <w:szCs w:val="24"/>
                <w:u w:val="single"/>
                <w:lang w:eastAsia="hr-HR"/>
              </w:rPr>
              <w:t>UKUPNO PRIHODI</w:t>
            </w:r>
          </w:p>
        </w:tc>
        <w:tc>
          <w:tcPr>
            <w:tcW w:w="1559" w:type="dxa"/>
          </w:tcPr>
          <w:p w:rsidR="00251107" w:rsidRPr="00251107" w:rsidRDefault="00251107" w:rsidP="00251107">
            <w:pPr>
              <w:spacing w:after="0" w:line="240" w:lineRule="auto"/>
              <w:jc w:val="right"/>
              <w:rPr>
                <w:rFonts w:ascii="Arial" w:hAnsi="Arial" w:cs="Times New Roman"/>
                <w:b/>
                <w:sz w:val="24"/>
                <w:szCs w:val="24"/>
                <w:u w:val="single"/>
                <w:lang w:eastAsia="hr-HR"/>
              </w:rPr>
            </w:pPr>
          </w:p>
          <w:p w:rsidR="00251107" w:rsidRPr="00251107" w:rsidRDefault="00251107" w:rsidP="00251107">
            <w:pPr>
              <w:spacing w:after="0" w:line="240" w:lineRule="auto"/>
              <w:jc w:val="right"/>
              <w:rPr>
                <w:rFonts w:ascii="Arial" w:hAnsi="Arial" w:cs="Times New Roman"/>
                <w:b/>
                <w:sz w:val="24"/>
                <w:szCs w:val="24"/>
                <w:u w:val="single"/>
                <w:lang w:eastAsia="hr-HR"/>
              </w:rPr>
            </w:pPr>
            <w:r w:rsidRPr="00251107">
              <w:rPr>
                <w:rFonts w:ascii="Arial" w:hAnsi="Arial" w:cs="Times New Roman"/>
                <w:b/>
                <w:sz w:val="24"/>
                <w:szCs w:val="24"/>
                <w:u w:val="single"/>
                <w:lang w:eastAsia="hr-HR"/>
              </w:rPr>
              <w:t>4.752.047</w:t>
            </w:r>
          </w:p>
        </w:tc>
        <w:tc>
          <w:tcPr>
            <w:tcW w:w="1417" w:type="dxa"/>
          </w:tcPr>
          <w:p w:rsidR="00251107" w:rsidRPr="00251107" w:rsidRDefault="00251107" w:rsidP="00251107">
            <w:pPr>
              <w:spacing w:after="0" w:line="240" w:lineRule="auto"/>
              <w:jc w:val="right"/>
              <w:rPr>
                <w:rFonts w:ascii="Arial" w:hAnsi="Arial" w:cs="Times New Roman"/>
                <w:b/>
                <w:sz w:val="24"/>
                <w:szCs w:val="24"/>
                <w:u w:val="single"/>
                <w:lang w:eastAsia="hr-HR"/>
              </w:rPr>
            </w:pPr>
          </w:p>
          <w:p w:rsidR="00251107" w:rsidRPr="00251107" w:rsidRDefault="00251107" w:rsidP="00251107">
            <w:pPr>
              <w:spacing w:after="0" w:line="240" w:lineRule="auto"/>
              <w:jc w:val="right"/>
              <w:rPr>
                <w:rFonts w:ascii="Arial" w:hAnsi="Arial" w:cs="Times New Roman"/>
                <w:b/>
                <w:sz w:val="24"/>
                <w:szCs w:val="24"/>
                <w:u w:val="single"/>
                <w:lang w:eastAsia="hr-HR"/>
              </w:rPr>
            </w:pPr>
            <w:r w:rsidRPr="00251107">
              <w:rPr>
                <w:rFonts w:ascii="Arial" w:hAnsi="Arial" w:cs="Times New Roman"/>
                <w:b/>
                <w:sz w:val="24"/>
                <w:szCs w:val="24"/>
                <w:u w:val="single"/>
                <w:lang w:eastAsia="hr-HR"/>
              </w:rPr>
              <w:t>10.463.000</w:t>
            </w:r>
          </w:p>
        </w:tc>
        <w:tc>
          <w:tcPr>
            <w:tcW w:w="1418" w:type="dxa"/>
          </w:tcPr>
          <w:p w:rsidR="00251107" w:rsidRPr="00251107" w:rsidRDefault="00251107" w:rsidP="00251107">
            <w:pPr>
              <w:spacing w:after="0" w:line="240" w:lineRule="auto"/>
              <w:jc w:val="right"/>
              <w:rPr>
                <w:rFonts w:ascii="Arial" w:hAnsi="Arial" w:cs="Times New Roman"/>
                <w:b/>
                <w:sz w:val="24"/>
                <w:szCs w:val="24"/>
                <w:u w:val="single"/>
                <w:lang w:eastAsia="hr-HR"/>
              </w:rPr>
            </w:pPr>
          </w:p>
          <w:p w:rsidR="00251107" w:rsidRPr="00251107" w:rsidRDefault="00251107" w:rsidP="00251107">
            <w:pPr>
              <w:spacing w:after="0" w:line="240" w:lineRule="auto"/>
              <w:jc w:val="right"/>
              <w:rPr>
                <w:rFonts w:ascii="Arial" w:hAnsi="Arial" w:cs="Times New Roman"/>
                <w:b/>
                <w:sz w:val="24"/>
                <w:szCs w:val="24"/>
                <w:u w:val="single"/>
                <w:lang w:eastAsia="hr-HR"/>
              </w:rPr>
            </w:pPr>
            <w:r w:rsidRPr="00251107">
              <w:rPr>
                <w:rFonts w:ascii="Arial" w:hAnsi="Arial" w:cs="Times New Roman"/>
                <w:b/>
                <w:sz w:val="24"/>
                <w:szCs w:val="24"/>
                <w:u w:val="single"/>
                <w:lang w:eastAsia="hr-HR"/>
              </w:rPr>
              <w:t>4.099.419</w:t>
            </w:r>
          </w:p>
          <w:p w:rsidR="00251107" w:rsidRPr="00251107" w:rsidRDefault="00251107" w:rsidP="00251107">
            <w:pPr>
              <w:spacing w:after="0" w:line="240" w:lineRule="auto"/>
              <w:jc w:val="right"/>
              <w:rPr>
                <w:rFonts w:ascii="Arial" w:hAnsi="Arial" w:cs="Times New Roman"/>
                <w:b/>
                <w:sz w:val="24"/>
                <w:szCs w:val="24"/>
                <w:u w:val="single"/>
                <w:lang w:eastAsia="hr-HR"/>
              </w:rPr>
            </w:pPr>
          </w:p>
          <w:p w:rsidR="00251107" w:rsidRPr="00251107" w:rsidRDefault="00251107" w:rsidP="00251107">
            <w:pPr>
              <w:spacing w:after="0" w:line="240" w:lineRule="auto"/>
              <w:jc w:val="right"/>
              <w:rPr>
                <w:rFonts w:ascii="Arial" w:hAnsi="Arial" w:cs="Times New Roman"/>
                <w:b/>
                <w:sz w:val="24"/>
                <w:szCs w:val="24"/>
                <w:u w:val="single"/>
                <w:lang w:eastAsia="hr-HR"/>
              </w:rPr>
            </w:pPr>
          </w:p>
        </w:tc>
        <w:tc>
          <w:tcPr>
            <w:tcW w:w="709" w:type="dxa"/>
          </w:tcPr>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0,87</w:t>
            </w:r>
          </w:p>
        </w:tc>
        <w:tc>
          <w:tcPr>
            <w:tcW w:w="708" w:type="dxa"/>
          </w:tcPr>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0,40</w:t>
            </w:r>
          </w:p>
        </w:tc>
      </w:tr>
    </w:tbl>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OPĆI DIO PRORAČUNA-TABLICA  3</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RASHODI  PREMA EKONOMSKOJ KLASIFIKACIJI</w:t>
      </w:r>
    </w:p>
    <w:p w:rsidR="00251107" w:rsidRPr="00251107" w:rsidRDefault="00251107" w:rsidP="00251107">
      <w:pPr>
        <w:spacing w:after="0" w:line="240" w:lineRule="auto"/>
        <w:rPr>
          <w:rFonts w:ascii="Arial" w:eastAsia="Times New Roman" w:hAnsi="Arial" w:cs="Times New Roman"/>
          <w:b/>
          <w:sz w:val="24"/>
          <w:szCs w:val="24"/>
          <w:lang w:eastAsia="hr-HR"/>
        </w:rPr>
      </w:pPr>
    </w:p>
    <w:tbl>
      <w:tblPr>
        <w:tblStyle w:val="Reetkatablice13"/>
        <w:tblW w:w="10348" w:type="dxa"/>
        <w:tblInd w:w="-601" w:type="dxa"/>
        <w:tblLook w:val="04A0" w:firstRow="1" w:lastRow="0" w:firstColumn="1" w:lastColumn="0" w:noHBand="0" w:noVBand="1"/>
      </w:tblPr>
      <w:tblGrid>
        <w:gridCol w:w="851"/>
        <w:gridCol w:w="3260"/>
        <w:gridCol w:w="1701"/>
        <w:gridCol w:w="1560"/>
        <w:gridCol w:w="1559"/>
        <w:gridCol w:w="709"/>
        <w:gridCol w:w="708"/>
      </w:tblGrid>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Pozicija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260"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70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1.-6.-2018.</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3</w:t>
            </w:r>
          </w:p>
        </w:tc>
        <w:tc>
          <w:tcPr>
            <w:tcW w:w="15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Izvorni plan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4</w:t>
            </w:r>
          </w:p>
        </w:tc>
        <w:tc>
          <w:tcPr>
            <w:tcW w:w="15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1.-6.- 2019.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w:t>
            </w:r>
          </w:p>
        </w:tc>
        <w:tc>
          <w:tcPr>
            <w:tcW w:w="70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5/3</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6</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5/4</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7</w:t>
            </w:r>
          </w:p>
        </w:tc>
      </w:tr>
      <w:tr w:rsidR="00251107" w:rsidRPr="00251107" w:rsidTr="00251107">
        <w:tc>
          <w:tcPr>
            <w:tcW w:w="851" w:type="dxa"/>
            <w:shd w:val="clear" w:color="auto" w:fill="A6A6A6"/>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3</w:t>
            </w:r>
          </w:p>
        </w:tc>
        <w:tc>
          <w:tcPr>
            <w:tcW w:w="3260" w:type="dxa"/>
            <w:shd w:val="clear" w:color="auto" w:fill="A6A6A6"/>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POSLOVANJA</w:t>
            </w:r>
          </w:p>
          <w:p w:rsidR="00251107" w:rsidRPr="00251107" w:rsidRDefault="00251107" w:rsidP="00251107">
            <w:pPr>
              <w:spacing w:after="0" w:line="240" w:lineRule="auto"/>
              <w:rPr>
                <w:rFonts w:ascii="Arial" w:hAnsi="Arial" w:cs="Times New Roman"/>
                <w:b/>
                <w:sz w:val="20"/>
                <w:szCs w:val="20"/>
                <w:lang w:eastAsia="hr-HR"/>
              </w:rPr>
            </w:pPr>
          </w:p>
        </w:tc>
        <w:tc>
          <w:tcPr>
            <w:tcW w:w="1701"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3.178.637</w:t>
            </w:r>
          </w:p>
        </w:tc>
        <w:tc>
          <w:tcPr>
            <w:tcW w:w="1560"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6.825.000</w:t>
            </w:r>
          </w:p>
        </w:tc>
        <w:tc>
          <w:tcPr>
            <w:tcW w:w="1559"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3.019.247</w:t>
            </w:r>
          </w:p>
        </w:tc>
        <w:tc>
          <w:tcPr>
            <w:tcW w:w="709"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0,95</w:t>
            </w:r>
          </w:p>
        </w:tc>
        <w:tc>
          <w:tcPr>
            <w:tcW w:w="708"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ZAPOSLENE</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1.114.524</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2.328.000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1.079.765</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0,97</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311</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Plaće</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938.629</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1.944.000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908.297</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0,97</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3111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Plaće za redovan rad-Općina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466.094</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893.000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423.214</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0,91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3111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Plaće za DV</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472.535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1.051.000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485.083</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1,03</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0,47</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312</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 za zaposlene</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24.658</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78.000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19.387</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0,79</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3121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rashodi za zaposl.-Općina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3121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rashodi za zaposl.-DV</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6.500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1.229</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3121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Naknade donačelniku</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18.158</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38.000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18.158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313</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Doprinosi na plaće</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151.237</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306.000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152.081</w:t>
            </w:r>
          </w:p>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1,01</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Doprinosi za zdravstveno-Općina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69.167</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138.000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69.656</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0,51</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Doprinosi za zdravstveno-DV</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67.122</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136.000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79.910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0,59</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 za zapošljavanje-Općina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7.586</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1.174</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 za zapošljavanje-DV</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7.362</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1.341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1.535.024</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3.256.000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1.255.408</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0,82</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0,39</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321</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Naknada troškova zaposlenima</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32.922</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60.500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41.906</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1,28</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Službena putovanja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11.304</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17.578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Nakn.za prijevoz,rad na terenu i odvojeni život</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11.944</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23.500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10.875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0,91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Stručno usavršavanje zaposlenika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5.044</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6.874</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1,37</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3214</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naknade troškova zaposl.</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4.630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6.579</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1,42</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287.801</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697.980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330.426</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mat.i ost.mat.rash-Općina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51.931</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139.500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60.397</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1,17</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lastRenderedPageBreak/>
              <w:t>3222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Materijal i sirovine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63.562</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76.325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Energija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133.696</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278.000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138.303</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1,04</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Mat.i dijelovi za tek.i invest.održav.</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28.665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52.961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3225</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Sitan inventar i auto gume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9.482</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10.480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2.440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3227</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Službena radna odjeća i obuća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465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1.124.196</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2.136.620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801.388</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0,72</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telefona,pošte i prijevoza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35.526</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67.820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44.152</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Usl.tek.i invest.održavanja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517.915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183.981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promičbe i informiranja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4.697</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11.500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5.150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3234</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Komunalne usluge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360.443</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692.300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253.678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3236</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Zdravstvene i veterinarske usluge</w:t>
            </w:r>
          </w:p>
        </w:tc>
        <w:tc>
          <w:tcPr>
            <w:tcW w:w="1701"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 xml:space="preserve">               20.471</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13.283</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3237</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Intelektualne i osobne usluge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122.274</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356.000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219.061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3238</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Računalne usluge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32.895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61.000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12.598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61.964</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133.000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69.485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1,13</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0,53</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324</w:t>
            </w:r>
          </w:p>
        </w:tc>
        <w:tc>
          <w:tcPr>
            <w:tcW w:w="3260"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Nak.tr. osobama izvan rad.odnosa</w:t>
            </w: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2.542</w:t>
            </w: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3241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Nak.tr.osobama izvan rad,odnosa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2.542</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329</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nespomenuti rashodi poslov.</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55.574</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360.900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81.688</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1,47</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0,23</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Naknade za rad predstavničkih i izvršnih tijela,povjerenstava i sl.</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830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Premije osiguranja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13.428</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5,36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Reprezentacija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49.334</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122.500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51.154</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1,04</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3294</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Članarine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3295</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Pristojbe i naknade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2.405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27.500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9.455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3,94</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3296</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Troškovi sudskih postupaka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3299</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nespomenuti rashodi poslov</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10.900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7.651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15,31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0,71</w:t>
            </w:r>
          </w:p>
        </w:tc>
      </w:tr>
      <w:tr w:rsidR="00251107" w:rsidRPr="00251107" w:rsidTr="002712C2">
        <w:trPr>
          <w:trHeight w:val="361"/>
        </w:trPr>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FINANCIJSKI RASHODI</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23.284</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51.000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16.181</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0,70</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342</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Kamate za primljene zajmove</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3422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Kamate za primlj. tuzemne zajmove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343</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financijski rashodi</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23.384</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51.000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16.181</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Bankarske usl.i usl.plat.prom.-Općina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6.742</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15.500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8.483</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Zatezne kamate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91</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3434</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nespomenuti financ.rashodi</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16.451</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35.500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7.697</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0,47</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35</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SUBVENCIJE</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11.250</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13.781</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1,23</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352</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Subvencije Trg.dr.i obrtnicima</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11.250</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13.781</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1,23</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3522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Subvencije trgov.dr. izvan jav.sektora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11.250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13.781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1,23</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36</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DANE U INOZEMSTVO I UNUTAR OPĆE DRŽAVE</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5.840</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363</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unutar opće države</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5.840</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3631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pomoći unutar opće države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5.840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NAKNADE GRAĐANIMA I KUĆANSTVIMA</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108.200</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285.000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115.201</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1,07</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0,41</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rPr>
          <w:trHeight w:val="666"/>
        </w:trPr>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372</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Ostale naknade građanima i kućanst.</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108.200</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285.000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115.201</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1,07</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0,41</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3721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Naknade građ.i kućanstvima u novcu</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108.200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113.759</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3722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 građ.i kućanstvima u naravi</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1.442</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380.515</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870.000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538.911</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1,42</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380.515</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870.000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398.711</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1,05</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380.515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870.000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398.711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383</w:t>
            </w:r>
          </w:p>
        </w:tc>
        <w:tc>
          <w:tcPr>
            <w:tcW w:w="3260"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Kazne penali i naknade šteta</w:t>
            </w: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w:t>
            </w: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3835</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kazne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386</w:t>
            </w:r>
          </w:p>
        </w:tc>
        <w:tc>
          <w:tcPr>
            <w:tcW w:w="3260"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Kapitalne pomoći</w:t>
            </w: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140.000</w:t>
            </w: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3861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Kapitalne pomoći JP Vodovod</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140.000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851" w:type="dxa"/>
            <w:shd w:val="clear" w:color="auto" w:fill="A6A6A6"/>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lastRenderedPageBreak/>
              <w:t>4</w:t>
            </w:r>
          </w:p>
        </w:tc>
        <w:tc>
          <w:tcPr>
            <w:tcW w:w="3260" w:type="dxa"/>
            <w:shd w:val="clear" w:color="auto" w:fill="A6A6A6"/>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lastRenderedPageBreak/>
              <w:t>RASHODI ZA NABAVU NEFINANCIJSKE IMOVINE</w:t>
            </w:r>
          </w:p>
          <w:p w:rsidR="00251107" w:rsidRPr="00251107" w:rsidRDefault="00251107" w:rsidP="00251107">
            <w:pPr>
              <w:spacing w:after="0" w:line="240" w:lineRule="auto"/>
              <w:rPr>
                <w:rFonts w:ascii="Arial" w:hAnsi="Arial" w:cs="Times New Roman"/>
                <w:b/>
                <w:sz w:val="20"/>
                <w:szCs w:val="20"/>
                <w:lang w:eastAsia="hr-HR"/>
              </w:rPr>
            </w:pPr>
          </w:p>
        </w:tc>
        <w:tc>
          <w:tcPr>
            <w:tcW w:w="1701"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lastRenderedPageBreak/>
              <w:t>2.474.792</w:t>
            </w:r>
          </w:p>
        </w:tc>
        <w:tc>
          <w:tcPr>
            <w:tcW w:w="1560"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lastRenderedPageBreak/>
              <w:t>3.638.000</w:t>
            </w:r>
          </w:p>
        </w:tc>
        <w:tc>
          <w:tcPr>
            <w:tcW w:w="1559"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lastRenderedPageBreak/>
              <w:t>1.584.056</w:t>
            </w:r>
          </w:p>
        </w:tc>
        <w:tc>
          <w:tcPr>
            <w:tcW w:w="709"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lastRenderedPageBreak/>
              <w:t>0,64</w:t>
            </w:r>
          </w:p>
        </w:tc>
        <w:tc>
          <w:tcPr>
            <w:tcW w:w="708" w:type="dxa"/>
            <w:shd w:val="clear" w:color="auto" w:fill="A6A6A6"/>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lastRenderedPageBreak/>
              <w:t>0,44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41</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RASH:ZA NABAVU NEPROIZVEDENE IMOVINE</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799.000</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331.496</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411</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Materijalna imovina-prir.bogatstva</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799.000</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331.496</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4111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Zemljišta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799.000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331.496</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0,42</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tc>
        <w:tc>
          <w:tcPr>
            <w:tcW w:w="3260" w:type="dxa"/>
          </w:tcPr>
          <w:p w:rsidR="00251107" w:rsidRPr="00251107" w:rsidRDefault="00251107" w:rsidP="00251107">
            <w:pPr>
              <w:spacing w:after="0" w:line="240" w:lineRule="auto"/>
              <w:rPr>
                <w:rFonts w:ascii="Arial" w:hAnsi="Arial" w:cs="Times New Roman"/>
                <w:b/>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RASH:ZA NABAVU PROIZV.IMOV.</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1.675.792</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3.638.000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1.227.561</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0,74</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421</w:t>
            </w:r>
          </w:p>
        </w:tc>
        <w:tc>
          <w:tcPr>
            <w:tcW w:w="3260"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Građevinski objekti</w:t>
            </w: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1.332.510</w:t>
            </w: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3.280.000</w:t>
            </w: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986.669</w:t>
            </w: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0,74</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Ceste, želj. I slični objekti</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830.000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255.384</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0,31</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4214</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građevinski objekti</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1.332.510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2.450.000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731.285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422</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Postrojenja i oprema</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51.087</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81.945</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1,61</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27,32</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4221</w:t>
            </w:r>
          </w:p>
        </w:tc>
        <w:tc>
          <w:tcPr>
            <w:tcW w:w="3260" w:type="dxa"/>
            <w:shd w:val="clear" w:color="auto" w:fill="F2F2F2"/>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Uredska opr. i namještaj-Općina</w:t>
            </w:r>
          </w:p>
        </w:tc>
        <w:tc>
          <w:tcPr>
            <w:tcW w:w="1701"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12.545</w:t>
            </w:r>
          </w:p>
        </w:tc>
        <w:tc>
          <w:tcPr>
            <w:tcW w:w="1560"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2.944</w:t>
            </w:r>
          </w:p>
        </w:tc>
        <w:tc>
          <w:tcPr>
            <w:tcW w:w="709"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0,24</w:t>
            </w:r>
          </w:p>
        </w:tc>
        <w:tc>
          <w:tcPr>
            <w:tcW w:w="708"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4223</w:t>
            </w:r>
          </w:p>
        </w:tc>
        <w:tc>
          <w:tcPr>
            <w:tcW w:w="3260" w:type="dxa"/>
            <w:shd w:val="clear" w:color="auto" w:fill="F2F2F2"/>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Oprema za održavanje i zaštitu</w:t>
            </w:r>
          </w:p>
        </w:tc>
        <w:tc>
          <w:tcPr>
            <w:tcW w:w="1701"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11.526</w:t>
            </w:r>
          </w:p>
        </w:tc>
        <w:tc>
          <w:tcPr>
            <w:tcW w:w="709"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shd w:val="clear" w:color="auto" w:fill="F2F2F2"/>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4227</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Uređaji  i opr.za ost. Najmene-Općina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38.542</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67.475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22,50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424</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Knjige i umjetnička djela</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4.070</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21.821</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5,37</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0,88</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4241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Knjige u knjižnicama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4.070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21.821</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5,37</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0,88</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426</w:t>
            </w:r>
          </w:p>
        </w:tc>
        <w:tc>
          <w:tcPr>
            <w:tcW w:w="3260"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Nematerijalna proizvedena imovina</w:t>
            </w:r>
          </w:p>
        </w:tc>
        <w:tc>
          <w:tcPr>
            <w:tcW w:w="1701"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288.125</w:t>
            </w:r>
          </w:p>
        </w:tc>
        <w:tc>
          <w:tcPr>
            <w:tcW w:w="156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330.000</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137.125</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0,48</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4262</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Ulaganja u računalne programe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4263</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Umjetn.,liter.,i znanstv.djela-projektne dokumentacije</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288.125</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330.000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137.125</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260" w:type="dxa"/>
          </w:tcPr>
          <w:p w:rsidR="00251107" w:rsidRPr="00251107" w:rsidRDefault="00251107" w:rsidP="00251107">
            <w:pPr>
              <w:spacing w:after="0" w:line="240" w:lineRule="auto"/>
              <w:rPr>
                <w:rFonts w:ascii="Arial" w:hAnsi="Arial" w:cs="Times New Roman"/>
                <w:sz w:val="18"/>
                <w:szCs w:val="18"/>
                <w:lang w:eastAsia="hr-HR"/>
              </w:rPr>
            </w:pP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51"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45</w:t>
            </w:r>
          </w:p>
        </w:tc>
        <w:tc>
          <w:tcPr>
            <w:tcW w:w="3260"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RASH:ZA DODATNA ULAG.NA NEFIN.IMOVINI</w:t>
            </w:r>
          </w:p>
        </w:tc>
        <w:tc>
          <w:tcPr>
            <w:tcW w:w="1701"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6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70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451</w:t>
            </w:r>
          </w:p>
        </w:tc>
        <w:tc>
          <w:tcPr>
            <w:tcW w:w="3260"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Dodatna ulaganja na građ. objektima</w:t>
            </w:r>
          </w:p>
        </w:tc>
        <w:tc>
          <w:tcPr>
            <w:tcW w:w="1701"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4511</w:t>
            </w:r>
          </w:p>
        </w:tc>
        <w:tc>
          <w:tcPr>
            <w:tcW w:w="32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Dodatna ulaganja na građ.objektima</w:t>
            </w:r>
          </w:p>
        </w:tc>
        <w:tc>
          <w:tcPr>
            <w:tcW w:w="170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6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4"/>
                <w:szCs w:val="24"/>
                <w:lang w:eastAsia="hr-HR"/>
              </w:rPr>
            </w:pPr>
          </w:p>
          <w:p w:rsidR="00251107" w:rsidRPr="00251107" w:rsidRDefault="00251107" w:rsidP="00251107">
            <w:pPr>
              <w:spacing w:after="0" w:line="240" w:lineRule="auto"/>
              <w:rPr>
                <w:rFonts w:ascii="Arial" w:hAnsi="Arial" w:cs="Times New Roman"/>
                <w:b/>
                <w:sz w:val="24"/>
                <w:szCs w:val="24"/>
                <w:lang w:eastAsia="hr-HR"/>
              </w:rPr>
            </w:pPr>
          </w:p>
          <w:p w:rsidR="00251107" w:rsidRPr="00251107" w:rsidRDefault="00251107" w:rsidP="00251107">
            <w:pPr>
              <w:spacing w:after="0" w:line="240" w:lineRule="auto"/>
              <w:rPr>
                <w:rFonts w:ascii="Arial" w:hAnsi="Arial" w:cs="Times New Roman"/>
                <w:b/>
                <w:sz w:val="24"/>
                <w:szCs w:val="24"/>
                <w:lang w:eastAsia="hr-HR"/>
              </w:rPr>
            </w:pPr>
          </w:p>
        </w:tc>
        <w:tc>
          <w:tcPr>
            <w:tcW w:w="3260" w:type="dxa"/>
          </w:tcPr>
          <w:p w:rsidR="00251107" w:rsidRPr="00251107" w:rsidRDefault="00251107" w:rsidP="00251107">
            <w:pPr>
              <w:spacing w:after="0" w:line="240" w:lineRule="auto"/>
              <w:rPr>
                <w:rFonts w:ascii="Arial" w:hAnsi="Arial" w:cs="Times New Roman"/>
                <w:b/>
                <w:sz w:val="24"/>
                <w:szCs w:val="24"/>
                <w:lang w:eastAsia="hr-HR"/>
              </w:rPr>
            </w:pPr>
          </w:p>
          <w:p w:rsidR="00251107" w:rsidRPr="00251107" w:rsidRDefault="00251107" w:rsidP="00251107">
            <w:pPr>
              <w:spacing w:after="0" w:line="240" w:lineRule="auto"/>
              <w:rPr>
                <w:rFonts w:ascii="Arial" w:hAnsi="Arial" w:cs="Times New Roman"/>
                <w:b/>
                <w:sz w:val="24"/>
                <w:szCs w:val="24"/>
                <w:lang w:eastAsia="hr-HR"/>
              </w:rPr>
            </w:pPr>
            <w:r w:rsidRPr="00251107">
              <w:rPr>
                <w:rFonts w:ascii="Arial" w:hAnsi="Arial" w:cs="Times New Roman"/>
                <w:b/>
                <w:sz w:val="24"/>
                <w:szCs w:val="24"/>
                <w:lang w:eastAsia="hr-HR"/>
              </w:rPr>
              <w:t>UKUPNO RASHODI</w:t>
            </w:r>
          </w:p>
          <w:p w:rsidR="00251107" w:rsidRPr="00251107" w:rsidRDefault="00251107" w:rsidP="00251107">
            <w:pPr>
              <w:spacing w:after="0" w:line="240" w:lineRule="auto"/>
              <w:rPr>
                <w:rFonts w:ascii="Arial" w:hAnsi="Arial" w:cs="Times New Roman"/>
                <w:b/>
                <w:sz w:val="24"/>
                <w:szCs w:val="24"/>
                <w:lang w:eastAsia="hr-HR"/>
              </w:rPr>
            </w:pPr>
          </w:p>
          <w:p w:rsidR="00251107" w:rsidRPr="00251107" w:rsidRDefault="00251107" w:rsidP="00251107">
            <w:pPr>
              <w:spacing w:after="0" w:line="240" w:lineRule="auto"/>
              <w:rPr>
                <w:rFonts w:ascii="Arial" w:hAnsi="Arial" w:cs="Times New Roman"/>
                <w:b/>
                <w:sz w:val="24"/>
                <w:szCs w:val="24"/>
                <w:lang w:eastAsia="hr-HR"/>
              </w:rPr>
            </w:pPr>
          </w:p>
        </w:tc>
        <w:tc>
          <w:tcPr>
            <w:tcW w:w="1701" w:type="dxa"/>
          </w:tcPr>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5.653.429</w:t>
            </w:r>
          </w:p>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p>
        </w:tc>
        <w:tc>
          <w:tcPr>
            <w:tcW w:w="1560" w:type="dxa"/>
          </w:tcPr>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10.463.000</w:t>
            </w:r>
          </w:p>
          <w:p w:rsidR="00251107" w:rsidRPr="00251107" w:rsidRDefault="00251107" w:rsidP="00251107">
            <w:pPr>
              <w:spacing w:after="0" w:line="240" w:lineRule="auto"/>
              <w:jc w:val="right"/>
              <w:rPr>
                <w:rFonts w:ascii="Arial" w:hAnsi="Arial" w:cs="Times New Roman"/>
                <w:b/>
                <w:sz w:val="24"/>
                <w:szCs w:val="24"/>
                <w:lang w:eastAsia="hr-HR"/>
              </w:rPr>
            </w:pPr>
          </w:p>
        </w:tc>
        <w:tc>
          <w:tcPr>
            <w:tcW w:w="1559" w:type="dxa"/>
          </w:tcPr>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4.603.303</w:t>
            </w:r>
          </w:p>
        </w:tc>
        <w:tc>
          <w:tcPr>
            <w:tcW w:w="709" w:type="dxa"/>
          </w:tcPr>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0,82</w:t>
            </w:r>
          </w:p>
        </w:tc>
        <w:tc>
          <w:tcPr>
            <w:tcW w:w="708" w:type="dxa"/>
          </w:tcPr>
          <w:p w:rsidR="00251107" w:rsidRPr="00251107" w:rsidRDefault="00251107" w:rsidP="00251107">
            <w:pPr>
              <w:spacing w:after="0" w:line="240" w:lineRule="auto"/>
              <w:jc w:val="right"/>
              <w:rPr>
                <w:rFonts w:ascii="Arial" w:hAnsi="Arial" w:cs="Times New Roman"/>
                <w:b/>
                <w:sz w:val="24"/>
                <w:szCs w:val="24"/>
                <w:lang w:eastAsia="hr-HR"/>
              </w:rPr>
            </w:pPr>
          </w:p>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0,44</w:t>
            </w:r>
          </w:p>
        </w:tc>
      </w:tr>
    </w:tbl>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OPĆI DIO PRORAČUNA- TABLICA 4</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PRIHODI PREMA IZVORIMA FINANCIRANJA</w:t>
      </w:r>
    </w:p>
    <w:p w:rsidR="00251107" w:rsidRPr="00251107" w:rsidRDefault="00251107" w:rsidP="00251107">
      <w:pPr>
        <w:spacing w:after="0" w:line="240" w:lineRule="auto"/>
        <w:rPr>
          <w:rFonts w:ascii="Arial" w:eastAsia="Times New Roman" w:hAnsi="Arial" w:cs="Times New Roman"/>
          <w:b/>
          <w:sz w:val="24"/>
          <w:szCs w:val="24"/>
          <w:lang w:eastAsia="hr-HR"/>
        </w:rPr>
      </w:pPr>
    </w:p>
    <w:tbl>
      <w:tblPr>
        <w:tblStyle w:val="Reetkatablice13"/>
        <w:tblW w:w="10348" w:type="dxa"/>
        <w:tblInd w:w="-601" w:type="dxa"/>
        <w:tblLook w:val="04A0" w:firstRow="1" w:lastRow="0" w:firstColumn="1" w:lastColumn="0" w:noHBand="0" w:noVBand="1"/>
      </w:tblPr>
      <w:tblGrid>
        <w:gridCol w:w="849"/>
        <w:gridCol w:w="3252"/>
        <w:gridCol w:w="1698"/>
        <w:gridCol w:w="1558"/>
        <w:gridCol w:w="1557"/>
        <w:gridCol w:w="717"/>
        <w:gridCol w:w="717"/>
      </w:tblGrid>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260"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70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1.-6. 2018.</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3</w:t>
            </w:r>
          </w:p>
        </w:tc>
        <w:tc>
          <w:tcPr>
            <w:tcW w:w="15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Izvorni plan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4</w:t>
            </w:r>
          </w:p>
        </w:tc>
        <w:tc>
          <w:tcPr>
            <w:tcW w:w="15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1.-6.2019.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w:t>
            </w:r>
          </w:p>
        </w:tc>
        <w:tc>
          <w:tcPr>
            <w:tcW w:w="70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5/3</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6</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5/4</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01</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Opći prihodi i primici</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2.293.883</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4.757.630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1.973.252</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0,86</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0,42</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03</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Vlastiti prihodi</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228.209</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543.070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252.063</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1,11</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04</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Prihodi za posebne namjene</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705.589</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2.586.500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1.210.104</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1,72</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05</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Pomoći</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729.963</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2.270.000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572.700</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0,79</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0,26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06</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Donacije</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500</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800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20.600</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41,20</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25,75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07</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Prihodi od prodaje nefin.imovine</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793.903</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305.000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70.700</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0,09</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0,24</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08</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Namjenski  primici</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p>
        </w:tc>
        <w:tc>
          <w:tcPr>
            <w:tcW w:w="3260" w:type="dxa"/>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UKUPNO PRIHODI PO IZVORIMA FINANCIRANJA</w:t>
            </w:r>
          </w:p>
          <w:p w:rsidR="00251107" w:rsidRPr="00251107" w:rsidRDefault="00251107" w:rsidP="00251107">
            <w:pPr>
              <w:spacing w:after="0" w:line="240" w:lineRule="auto"/>
              <w:rPr>
                <w:rFonts w:ascii="Arial" w:hAnsi="Arial" w:cs="Times New Roman"/>
                <w:b/>
                <w:sz w:val="20"/>
                <w:szCs w:val="20"/>
                <w:lang w:eastAsia="hr-HR"/>
              </w:rPr>
            </w:pPr>
          </w:p>
        </w:tc>
        <w:tc>
          <w:tcPr>
            <w:tcW w:w="1701" w:type="dxa"/>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 xml:space="preserve">        4.752.047</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10.463.000</w:t>
            </w:r>
          </w:p>
        </w:tc>
        <w:tc>
          <w:tcPr>
            <w:tcW w:w="1559" w:type="dxa"/>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 xml:space="preserve">        4.099.419</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0,87</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0,40</w:t>
            </w:r>
          </w:p>
        </w:tc>
      </w:tr>
    </w:tbl>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OPĆI DIO PRORAČUNA- TABLICA 5</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RASHODI  PREMA IZVORIMA FINANCIRANJA</w:t>
      </w:r>
    </w:p>
    <w:p w:rsidR="00251107" w:rsidRPr="00251107" w:rsidRDefault="00251107" w:rsidP="00251107">
      <w:pPr>
        <w:spacing w:after="0" w:line="240" w:lineRule="auto"/>
        <w:rPr>
          <w:rFonts w:ascii="Arial" w:eastAsia="Times New Roman" w:hAnsi="Arial" w:cs="Times New Roman"/>
          <w:b/>
          <w:sz w:val="24"/>
          <w:szCs w:val="24"/>
          <w:lang w:eastAsia="hr-HR"/>
        </w:rPr>
      </w:pPr>
    </w:p>
    <w:tbl>
      <w:tblPr>
        <w:tblStyle w:val="Reetkatablice13"/>
        <w:tblW w:w="10348" w:type="dxa"/>
        <w:tblInd w:w="-601" w:type="dxa"/>
        <w:tblLook w:val="04A0" w:firstRow="1" w:lastRow="0" w:firstColumn="1" w:lastColumn="0" w:noHBand="0" w:noVBand="1"/>
      </w:tblPr>
      <w:tblGrid>
        <w:gridCol w:w="851"/>
        <w:gridCol w:w="3260"/>
        <w:gridCol w:w="1701"/>
        <w:gridCol w:w="1560"/>
        <w:gridCol w:w="1559"/>
        <w:gridCol w:w="709"/>
        <w:gridCol w:w="708"/>
      </w:tblGrid>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260"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70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1.-6.- 2018.</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3</w:t>
            </w:r>
          </w:p>
        </w:tc>
        <w:tc>
          <w:tcPr>
            <w:tcW w:w="156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Izvorni plan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4</w:t>
            </w:r>
          </w:p>
        </w:tc>
        <w:tc>
          <w:tcPr>
            <w:tcW w:w="15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1.-6.-2019.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w:t>
            </w:r>
          </w:p>
        </w:tc>
        <w:tc>
          <w:tcPr>
            <w:tcW w:w="70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5/3</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6</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5/4</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01</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 iz općih prih i primitaka</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2.036.111</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4.757.630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2.139.907</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1,05</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03</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-iz vlastitih prihoda</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214.377</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543.070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276.915</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1,30</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0,51</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04</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-iz prih. za posebne namj</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1.271.453</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2.586.500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1.154.371</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0,91</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0,45</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05</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–iz prih.od pomoći</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509.890</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2.270.000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741.321</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1,46</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0,33</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06</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 iz donacija</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800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07</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-iz prih.od prodaje nefin.imovine</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1.621.598</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305.000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290.789</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0,18</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0,96</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08</w:t>
            </w:r>
          </w:p>
        </w:tc>
        <w:tc>
          <w:tcPr>
            <w:tcW w:w="3260" w:type="dxa"/>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Rashodi –iz  namjenskih primit.</w:t>
            </w: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p>
        </w:tc>
        <w:tc>
          <w:tcPr>
            <w:tcW w:w="3260" w:type="dxa"/>
          </w:tcPr>
          <w:p w:rsidR="00251107" w:rsidRPr="00251107" w:rsidRDefault="00251107" w:rsidP="00251107">
            <w:pPr>
              <w:spacing w:after="0" w:line="240" w:lineRule="auto"/>
              <w:rPr>
                <w:rFonts w:ascii="Arial" w:hAnsi="Arial" w:cs="Times New Roman"/>
                <w:b/>
                <w:sz w:val="20"/>
                <w:szCs w:val="20"/>
                <w:lang w:eastAsia="hr-HR"/>
              </w:rPr>
            </w:pP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UKUPNO RASHODI PO IZVORIMA FINANCIRANJA</w:t>
            </w:r>
          </w:p>
          <w:p w:rsidR="00251107" w:rsidRPr="00251107" w:rsidRDefault="00251107" w:rsidP="00251107">
            <w:pPr>
              <w:spacing w:after="0" w:line="240" w:lineRule="auto"/>
              <w:rPr>
                <w:rFonts w:ascii="Arial" w:hAnsi="Arial" w:cs="Times New Roman"/>
                <w:b/>
                <w:sz w:val="20"/>
                <w:szCs w:val="20"/>
                <w:lang w:eastAsia="hr-HR"/>
              </w:rPr>
            </w:pPr>
          </w:p>
        </w:tc>
        <w:tc>
          <w:tcPr>
            <w:tcW w:w="1701"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5.653.429</w:t>
            </w:r>
          </w:p>
        </w:tc>
        <w:tc>
          <w:tcPr>
            <w:tcW w:w="1560"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10.463.000</w:t>
            </w:r>
          </w:p>
        </w:tc>
        <w:tc>
          <w:tcPr>
            <w:tcW w:w="1559"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4.603.303</w:t>
            </w:r>
          </w:p>
        </w:tc>
        <w:tc>
          <w:tcPr>
            <w:tcW w:w="709"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0,82</w:t>
            </w:r>
          </w:p>
        </w:tc>
        <w:tc>
          <w:tcPr>
            <w:tcW w:w="708" w:type="dxa"/>
          </w:tcPr>
          <w:p w:rsidR="00251107" w:rsidRPr="00251107" w:rsidRDefault="00251107" w:rsidP="00251107">
            <w:pPr>
              <w:spacing w:after="0" w:line="240" w:lineRule="auto"/>
              <w:jc w:val="right"/>
              <w:rPr>
                <w:rFonts w:ascii="Arial" w:hAnsi="Arial" w:cs="Times New Roman"/>
                <w:b/>
                <w:sz w:val="20"/>
                <w:szCs w:val="20"/>
                <w:lang w:eastAsia="hr-HR"/>
              </w:rPr>
            </w:pPr>
          </w:p>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0,44</w:t>
            </w:r>
          </w:p>
        </w:tc>
      </w:tr>
    </w:tbl>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OPĆI DIO PRORAČUNA- TABLICA 6</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RASHODI PREMA FUNKCIJSKOJ KLASIFIKACIJI</w:t>
      </w:r>
    </w:p>
    <w:p w:rsidR="00251107" w:rsidRPr="00251107" w:rsidRDefault="00251107" w:rsidP="00251107">
      <w:pPr>
        <w:spacing w:after="0" w:line="240" w:lineRule="auto"/>
        <w:rPr>
          <w:rFonts w:ascii="Arial" w:eastAsia="Times New Roman" w:hAnsi="Arial" w:cs="Times New Roman"/>
          <w:b/>
          <w:sz w:val="24"/>
          <w:szCs w:val="24"/>
          <w:lang w:eastAsia="hr-HR"/>
        </w:rPr>
      </w:pPr>
    </w:p>
    <w:tbl>
      <w:tblPr>
        <w:tblStyle w:val="Reetkatablice13"/>
        <w:tblW w:w="10348" w:type="dxa"/>
        <w:tblInd w:w="-601" w:type="dxa"/>
        <w:tblLook w:val="04A0" w:firstRow="1" w:lastRow="0" w:firstColumn="1" w:lastColumn="0" w:noHBand="0" w:noVBand="1"/>
      </w:tblPr>
      <w:tblGrid>
        <w:gridCol w:w="887"/>
        <w:gridCol w:w="3259"/>
        <w:gridCol w:w="1690"/>
        <w:gridCol w:w="1546"/>
        <w:gridCol w:w="1551"/>
        <w:gridCol w:w="708"/>
        <w:gridCol w:w="707"/>
      </w:tblGrid>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Funkcija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259"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69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1.-6. 2018.</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3</w:t>
            </w:r>
          </w:p>
        </w:tc>
        <w:tc>
          <w:tcPr>
            <w:tcW w:w="154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Izvorni plan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4</w:t>
            </w:r>
          </w:p>
        </w:tc>
        <w:tc>
          <w:tcPr>
            <w:tcW w:w="15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1.-6.- 2019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5/3</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6</w:t>
            </w:r>
          </w:p>
        </w:tc>
        <w:tc>
          <w:tcPr>
            <w:tcW w:w="70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5/4</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7</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01</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Opće javne usluge</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852.277</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1.869.400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849.622</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011</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Izvršna i zakonodavna tijela,financ.i fiskalni poslovi i vanjski poslovi</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70.905</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364.000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81.947</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1,16</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0,23</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013</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Opće usluge</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781.372</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1.505.400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767.675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0,51</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0,99</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02</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Obrana</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11.250</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22.000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022</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Civilna obrana</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11.250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22.000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03</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Javni red i sigurnost</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115.000</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230.000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97.000</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0,85</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032</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protupožarne zaštite</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115.000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230.000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97.000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0,85</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0,43</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04</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Ekonomski poslovi</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215.469</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1.455.000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418.992</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0,29</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1,95</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042</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Poljoprivreda,šumarstvo,ribarstvo</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145.801</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120.000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42.500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0,36</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047</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industrije i turizam</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69.668</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1.335.000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376.492</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0,75</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0,29</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05</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Zaštita okoliša</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375.743</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545.000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235.715</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0,63</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0,44</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051</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Gospodarenje otpadom</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292.652</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470.000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217.915</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0,75</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0,47</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056</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Poslovi zaštite okoliša -ostali</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83.091</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75.000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17.800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0,22</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0,24</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06</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Usluge unarijeđenja stanovanja i zajednice</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2.900.228</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3.449.000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1.719.438</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0,60</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0,50</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062</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Razvoj zajednice</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1.039.790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1.220.000</w:t>
            </w:r>
          </w:p>
          <w:p w:rsidR="00251107" w:rsidRPr="00251107" w:rsidRDefault="00251107" w:rsidP="00251107">
            <w:pPr>
              <w:spacing w:after="0" w:line="240" w:lineRule="auto"/>
              <w:jc w:val="right"/>
              <w:rPr>
                <w:rFonts w:ascii="Arial" w:hAnsi="Arial" w:cs="Times New Roman"/>
                <w:sz w:val="18"/>
                <w:szCs w:val="18"/>
                <w:lang w:eastAsia="hr-HR"/>
              </w:rPr>
            </w:pP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189.663</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0,19</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0,16</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064</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Ulična rasvjeta</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103.521</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283.000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195.300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1,89</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0,69</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065</w:t>
            </w:r>
          </w:p>
        </w:tc>
        <w:tc>
          <w:tcPr>
            <w:tcW w:w="3259" w:type="dxa"/>
          </w:tcPr>
          <w:p w:rsidR="00251107" w:rsidRPr="00251107" w:rsidRDefault="00251107" w:rsidP="00251107">
            <w:pPr>
              <w:spacing w:after="0" w:line="240" w:lineRule="auto"/>
              <w:rPr>
                <w:rFonts w:ascii="Arial" w:hAnsi="Arial" w:cs="Times New Roman"/>
                <w:sz w:val="18"/>
                <w:szCs w:val="18"/>
                <w:lang w:eastAsia="hr-HR"/>
              </w:rPr>
            </w:pP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831.000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599.066</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0,72</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066</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Rash.vezani uz stanov.i kom,pogod.koji nisu drugdje svrstani</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1.756.917</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1.398.000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735.409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0,42</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0,53</w:t>
            </w:r>
          </w:p>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07</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Zdravstvo</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25.410</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45.000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88.249</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3,48</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1,97</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lastRenderedPageBreak/>
              <w:t>074</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 javnog zdravstva</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25.410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45.000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88.249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3,48</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1,97</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08</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Rekreacija,kultura i religija</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247.653</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860.800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244.770</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0,99</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0,29</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081</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 rekreacije i športa</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159.000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248.000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116.589</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0,74</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0,74</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082</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 kulture</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57.153</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612.000</w:t>
            </w:r>
          </w:p>
          <w:p w:rsidR="00251107" w:rsidRPr="00251107" w:rsidRDefault="00251107" w:rsidP="00251107">
            <w:pPr>
              <w:spacing w:after="0" w:line="240" w:lineRule="auto"/>
              <w:jc w:val="right"/>
              <w:rPr>
                <w:rFonts w:ascii="Arial" w:hAnsi="Arial" w:cs="Times New Roman"/>
                <w:sz w:val="18"/>
                <w:szCs w:val="18"/>
                <w:lang w:eastAsia="hr-HR"/>
              </w:rPr>
            </w:pP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46.583</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0,82</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0,08</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082</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Službekulture-knjižničarstvo</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122.300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48.598</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0,40</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084</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Religijske i druge službe zajed.</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31.500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60.000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33.000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1,05</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0,55</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09</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Obrazovanje</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854.399</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1.801.800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864.524</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1,02</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0,48</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091</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Predškolsko  obrazovanje</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801.199</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1.663.800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813.324</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1,02</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0,49</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091</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Osnovno obrazovanje</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38.000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21.000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0,56</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092</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Srednjoškolsko obrazovanje</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093</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Poslijesrednjošk., ne visoko obrazov.</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27.200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094</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Visoka naobrazba</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095</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Obraz. koje nije razvrstano po stupnju</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30.200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0,31</w:t>
            </w:r>
          </w:p>
        </w:tc>
      </w:tr>
      <w:tr w:rsidR="00251107" w:rsidRPr="00251107" w:rsidTr="00251107">
        <w:tc>
          <w:tcPr>
            <w:tcW w:w="887"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10</w:t>
            </w:r>
          </w:p>
        </w:tc>
        <w:tc>
          <w:tcPr>
            <w:tcW w:w="3259"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Socijalna zaštita</w:t>
            </w:r>
          </w:p>
        </w:tc>
        <w:tc>
          <w:tcPr>
            <w:tcW w:w="1690"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56.000</w:t>
            </w:r>
          </w:p>
        </w:tc>
        <w:tc>
          <w:tcPr>
            <w:tcW w:w="1546"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185.000</w:t>
            </w:r>
          </w:p>
        </w:tc>
        <w:tc>
          <w:tcPr>
            <w:tcW w:w="1551"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85.001</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1,52</w:t>
            </w:r>
          </w:p>
        </w:tc>
        <w:tc>
          <w:tcPr>
            <w:tcW w:w="70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104</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Obitelj i djeca</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55.000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175.000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85.001</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1,55</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0,49</w:t>
            </w:r>
          </w:p>
        </w:tc>
      </w:tr>
      <w:tr w:rsidR="00251107" w:rsidRPr="00251107" w:rsidTr="002712C2">
        <w:tc>
          <w:tcPr>
            <w:tcW w:w="88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107</w:t>
            </w:r>
          </w:p>
        </w:tc>
        <w:tc>
          <w:tcPr>
            <w:tcW w:w="32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Socijalna pom.stanovn.koje nije obuhvaćeno redovnim soc.programom</w:t>
            </w:r>
          </w:p>
        </w:tc>
        <w:tc>
          <w:tcPr>
            <w:tcW w:w="16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46"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51"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w:t>
            </w:r>
          </w:p>
        </w:tc>
        <w:tc>
          <w:tcPr>
            <w:tcW w:w="70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87"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p>
        </w:tc>
        <w:tc>
          <w:tcPr>
            <w:tcW w:w="3259"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UKUPNO RASHODI PO FUNKCIJSKOJ KLASIFIKACIJI</w:t>
            </w:r>
          </w:p>
        </w:tc>
        <w:tc>
          <w:tcPr>
            <w:tcW w:w="1690"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5.653.429</w:t>
            </w:r>
          </w:p>
        </w:tc>
        <w:tc>
          <w:tcPr>
            <w:tcW w:w="1546"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10.463.000</w:t>
            </w:r>
          </w:p>
        </w:tc>
        <w:tc>
          <w:tcPr>
            <w:tcW w:w="1551"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4.603.311</w:t>
            </w:r>
          </w:p>
        </w:tc>
        <w:tc>
          <w:tcPr>
            <w:tcW w:w="708"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0,82</w:t>
            </w:r>
          </w:p>
        </w:tc>
        <w:tc>
          <w:tcPr>
            <w:tcW w:w="707"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0,44</w:t>
            </w:r>
          </w:p>
        </w:tc>
      </w:tr>
    </w:tbl>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B.  RAČUN FINANCIRANJA</w:t>
      </w: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OPĆI DIO PRORAČUNA-TABLICA 7</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RAČUN FINANCIRANJA-IZDACI- PREMA EKONOMSKOJ KLASIFIKACIJI</w:t>
      </w:r>
    </w:p>
    <w:tbl>
      <w:tblPr>
        <w:tblStyle w:val="Reetkatablice13"/>
        <w:tblW w:w="10348" w:type="dxa"/>
        <w:tblInd w:w="-601" w:type="dxa"/>
        <w:tblLook w:val="04A0" w:firstRow="1" w:lastRow="0" w:firstColumn="1" w:lastColumn="0" w:noHBand="0" w:noVBand="1"/>
      </w:tblPr>
      <w:tblGrid>
        <w:gridCol w:w="851"/>
        <w:gridCol w:w="3686"/>
        <w:gridCol w:w="1559"/>
        <w:gridCol w:w="1417"/>
        <w:gridCol w:w="1418"/>
        <w:gridCol w:w="709"/>
        <w:gridCol w:w="708"/>
      </w:tblGrid>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Pozicija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686"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5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1.-6.18.</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3</w:t>
            </w:r>
          </w:p>
        </w:tc>
        <w:tc>
          <w:tcPr>
            <w:tcW w:w="141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Izvorni plan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4</w:t>
            </w:r>
          </w:p>
        </w:tc>
        <w:tc>
          <w:tcPr>
            <w:tcW w:w="141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1.-6.19.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w:t>
            </w:r>
          </w:p>
        </w:tc>
        <w:tc>
          <w:tcPr>
            <w:tcW w:w="70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5/3</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6</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5/4</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7</w:t>
            </w:r>
          </w:p>
        </w:tc>
      </w:tr>
      <w:tr w:rsidR="00251107" w:rsidRPr="00251107" w:rsidTr="00251107">
        <w:tc>
          <w:tcPr>
            <w:tcW w:w="851" w:type="dxa"/>
            <w:shd w:val="clear" w:color="auto" w:fill="A6A6A6"/>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5</w:t>
            </w:r>
          </w:p>
        </w:tc>
        <w:tc>
          <w:tcPr>
            <w:tcW w:w="3686" w:type="dxa"/>
            <w:shd w:val="clear" w:color="auto" w:fill="A6A6A6"/>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IZDACI ZA FINANC:IMOVINU I OTPLATE ZAJMOVA</w:t>
            </w:r>
          </w:p>
        </w:tc>
        <w:tc>
          <w:tcPr>
            <w:tcW w:w="1559" w:type="dxa"/>
            <w:shd w:val="clear" w:color="auto" w:fill="A6A6A6"/>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7" w:type="dxa"/>
            <w:shd w:val="clear" w:color="auto" w:fill="A6A6A6"/>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8" w:type="dxa"/>
            <w:shd w:val="clear" w:color="auto" w:fill="A6A6A6"/>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A6A6A6"/>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A6A6A6"/>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c>
          <w:tcPr>
            <w:tcW w:w="851"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54</w:t>
            </w:r>
          </w:p>
        </w:tc>
        <w:tc>
          <w:tcPr>
            <w:tcW w:w="3686" w:type="dxa"/>
            <w:shd w:val="clear" w:color="auto" w:fill="D9D9D9"/>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IZDACI ZA OTPLATE GLAVNICE ZAJMOVA</w:t>
            </w:r>
          </w:p>
        </w:tc>
        <w:tc>
          <w:tcPr>
            <w:tcW w:w="155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7"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D9D9D9"/>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c>
          <w:tcPr>
            <w:tcW w:w="851"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542</w:t>
            </w:r>
          </w:p>
        </w:tc>
        <w:tc>
          <w:tcPr>
            <w:tcW w:w="3686"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Otplata glavnice primljenih zajmova od banaka i ost.fin.instit.u jav.sektoru</w:t>
            </w:r>
          </w:p>
        </w:tc>
        <w:tc>
          <w:tcPr>
            <w:tcW w:w="155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7"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5422</w:t>
            </w:r>
          </w:p>
        </w:tc>
        <w:tc>
          <w:tcPr>
            <w:tcW w:w="368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Otplata glavnice primljenih zajmova od banaka</w:t>
            </w:r>
          </w:p>
        </w:tc>
        <w:tc>
          <w:tcPr>
            <w:tcW w:w="155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7"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p>
        </w:tc>
        <w:tc>
          <w:tcPr>
            <w:tcW w:w="3686"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UKUPNO</w:t>
            </w:r>
          </w:p>
        </w:tc>
        <w:tc>
          <w:tcPr>
            <w:tcW w:w="1559"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1417"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1418"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709"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708"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r>
    </w:tbl>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lastRenderedPageBreak/>
        <w:t>OPĆI DIO PRORAČUNA –TABLICA 8</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RAČUN FINANCIRANJA-IZDACI- PREMA IZVORIMA FINANCIRANJA</w:t>
      </w:r>
    </w:p>
    <w:tbl>
      <w:tblPr>
        <w:tblStyle w:val="Reetkatablice13"/>
        <w:tblW w:w="10348" w:type="dxa"/>
        <w:tblInd w:w="-601" w:type="dxa"/>
        <w:tblLook w:val="04A0" w:firstRow="1" w:lastRow="0" w:firstColumn="1" w:lastColumn="0" w:noHBand="0" w:noVBand="1"/>
      </w:tblPr>
      <w:tblGrid>
        <w:gridCol w:w="851"/>
        <w:gridCol w:w="3686"/>
        <w:gridCol w:w="1559"/>
        <w:gridCol w:w="1417"/>
        <w:gridCol w:w="1418"/>
        <w:gridCol w:w="709"/>
        <w:gridCol w:w="708"/>
      </w:tblGrid>
      <w:tr w:rsidR="00251107" w:rsidRPr="00251107" w:rsidTr="002712C2">
        <w:tc>
          <w:tcPr>
            <w:tcW w:w="851"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Pozicija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686"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55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     </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1.-6.  2018.</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3</w:t>
            </w:r>
          </w:p>
        </w:tc>
        <w:tc>
          <w:tcPr>
            <w:tcW w:w="141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Izvorni plan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za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4</w:t>
            </w:r>
          </w:p>
        </w:tc>
        <w:tc>
          <w:tcPr>
            <w:tcW w:w="141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Ostvarenje</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1.-6.- 2019.</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w:t>
            </w:r>
          </w:p>
        </w:tc>
        <w:tc>
          <w:tcPr>
            <w:tcW w:w="709"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5/3</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6</w:t>
            </w:r>
          </w:p>
        </w:tc>
        <w:tc>
          <w:tcPr>
            <w:tcW w:w="708"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Index</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5/4</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7</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04</w:t>
            </w:r>
          </w:p>
        </w:tc>
        <w:tc>
          <w:tcPr>
            <w:tcW w:w="3686"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iz prihoda za posebne namj.</w:t>
            </w:r>
          </w:p>
        </w:tc>
        <w:tc>
          <w:tcPr>
            <w:tcW w:w="155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p w:rsidR="00251107" w:rsidRPr="00251107" w:rsidRDefault="00251107" w:rsidP="00251107">
            <w:pPr>
              <w:spacing w:after="0" w:line="240" w:lineRule="auto"/>
              <w:jc w:val="right"/>
              <w:rPr>
                <w:rFonts w:ascii="Arial" w:hAnsi="Arial" w:cs="Times New Roman"/>
                <w:b/>
                <w:sz w:val="18"/>
                <w:szCs w:val="18"/>
                <w:lang w:eastAsia="hr-HR"/>
              </w:rPr>
            </w:pPr>
          </w:p>
        </w:tc>
        <w:tc>
          <w:tcPr>
            <w:tcW w:w="1417"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41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p w:rsidR="00251107" w:rsidRPr="00251107" w:rsidRDefault="00251107" w:rsidP="00251107">
            <w:pPr>
              <w:spacing w:after="0" w:line="240" w:lineRule="auto"/>
              <w:jc w:val="right"/>
              <w:rPr>
                <w:rFonts w:ascii="Arial" w:hAnsi="Arial" w:cs="Times New Roman"/>
                <w:b/>
                <w:sz w:val="18"/>
                <w:szCs w:val="18"/>
                <w:lang w:eastAsia="hr-HR"/>
              </w:rPr>
            </w:pPr>
          </w:p>
        </w:tc>
        <w:tc>
          <w:tcPr>
            <w:tcW w:w="70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08"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851" w:type="dxa"/>
          </w:tcPr>
          <w:p w:rsidR="00251107" w:rsidRPr="00251107" w:rsidRDefault="00251107" w:rsidP="00251107">
            <w:pPr>
              <w:spacing w:after="0" w:line="240" w:lineRule="auto"/>
              <w:rPr>
                <w:rFonts w:ascii="Arial" w:hAnsi="Arial" w:cs="Times New Roman"/>
                <w:b/>
                <w:sz w:val="18"/>
                <w:szCs w:val="18"/>
                <w:lang w:eastAsia="hr-HR"/>
              </w:rPr>
            </w:pPr>
          </w:p>
          <w:p w:rsidR="00251107" w:rsidRPr="00251107" w:rsidRDefault="00251107" w:rsidP="00251107">
            <w:pPr>
              <w:spacing w:after="0" w:line="240" w:lineRule="auto"/>
              <w:rPr>
                <w:rFonts w:ascii="Arial" w:hAnsi="Arial" w:cs="Times New Roman"/>
                <w:b/>
                <w:sz w:val="18"/>
                <w:szCs w:val="18"/>
                <w:lang w:eastAsia="hr-HR"/>
              </w:rPr>
            </w:pPr>
          </w:p>
        </w:tc>
        <w:tc>
          <w:tcPr>
            <w:tcW w:w="3686" w:type="dxa"/>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UKUPNO</w:t>
            </w:r>
          </w:p>
        </w:tc>
        <w:tc>
          <w:tcPr>
            <w:tcW w:w="1559"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1417"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1418"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709"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c>
          <w:tcPr>
            <w:tcW w:w="708" w:type="dxa"/>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w:t>
            </w:r>
          </w:p>
        </w:tc>
      </w:tr>
    </w:tbl>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8"/>
          <w:szCs w:val="28"/>
          <w:u w:val="single"/>
          <w:lang w:eastAsia="hr-HR"/>
        </w:rPr>
      </w:pPr>
      <w:r w:rsidRPr="00251107">
        <w:rPr>
          <w:rFonts w:ascii="Arial" w:eastAsia="Times New Roman" w:hAnsi="Arial" w:cs="Times New Roman"/>
          <w:b/>
          <w:sz w:val="24"/>
          <w:szCs w:val="24"/>
          <w:lang w:eastAsia="hr-HR"/>
        </w:rPr>
        <w:t xml:space="preserve">                                         </w:t>
      </w:r>
      <w:r w:rsidRPr="00251107">
        <w:rPr>
          <w:rFonts w:ascii="Arial" w:eastAsia="Times New Roman" w:hAnsi="Arial" w:cs="Times New Roman"/>
          <w:b/>
          <w:sz w:val="28"/>
          <w:szCs w:val="28"/>
          <w:u w:val="single"/>
          <w:lang w:eastAsia="hr-HR"/>
        </w:rPr>
        <w:t>POSEBNI DIO PRORAČUNA</w:t>
      </w:r>
    </w:p>
    <w:p w:rsidR="00251107" w:rsidRPr="00251107" w:rsidRDefault="00251107" w:rsidP="00251107">
      <w:pPr>
        <w:spacing w:after="0" w:line="240" w:lineRule="auto"/>
        <w:rPr>
          <w:rFonts w:ascii="Arial" w:eastAsia="Times New Roman" w:hAnsi="Arial" w:cs="Times New Roman"/>
          <w:b/>
          <w:sz w:val="24"/>
          <w:szCs w:val="24"/>
          <w:u w:val="single"/>
          <w:lang w:eastAsia="hr-HR"/>
        </w:rPr>
      </w:pPr>
    </w:p>
    <w:p w:rsidR="00251107" w:rsidRPr="00251107" w:rsidRDefault="00251107" w:rsidP="00251107">
      <w:pPr>
        <w:spacing w:after="0" w:line="240" w:lineRule="auto"/>
        <w:rPr>
          <w:rFonts w:ascii="Arial" w:eastAsia="Times New Roman" w:hAnsi="Arial" w:cs="Times New Roman"/>
          <w:b/>
          <w:sz w:val="24"/>
          <w:szCs w:val="24"/>
          <w:u w:val="single"/>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POSEBNI DIO PRORAČUNA- TABLICA 9</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RASHODI PREMA ORGANIZACIJSKOJ KLASIFIKACIJI</w:t>
      </w:r>
    </w:p>
    <w:tbl>
      <w:tblPr>
        <w:tblStyle w:val="Reetkatablice13"/>
        <w:tblW w:w="0" w:type="auto"/>
        <w:tblLook w:val="04A0" w:firstRow="1" w:lastRow="0" w:firstColumn="1" w:lastColumn="0" w:noHBand="0" w:noVBand="1"/>
      </w:tblPr>
      <w:tblGrid>
        <w:gridCol w:w="847"/>
        <w:gridCol w:w="3666"/>
        <w:gridCol w:w="2126"/>
        <w:gridCol w:w="1843"/>
        <w:gridCol w:w="816"/>
      </w:tblGrid>
      <w:tr w:rsidR="00251107" w:rsidRPr="00251107" w:rsidTr="002712C2">
        <w:tc>
          <w:tcPr>
            <w:tcW w:w="8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Pozicija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666"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2126"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Izvorni plan za     2019.god.</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3</w:t>
            </w:r>
          </w:p>
        </w:tc>
        <w:tc>
          <w:tcPr>
            <w:tcW w:w="1843"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 xml:space="preserve">Izvršenje </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za 1.-6.19.</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4</w:t>
            </w:r>
          </w:p>
        </w:tc>
        <w:tc>
          <w:tcPr>
            <w:tcW w:w="816"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Indeks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4/3</w:t>
            </w:r>
          </w:p>
        </w:tc>
      </w:tr>
      <w:tr w:rsidR="00251107" w:rsidRPr="00251107" w:rsidTr="00251107">
        <w:tc>
          <w:tcPr>
            <w:tcW w:w="837"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Razdjel</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001</w:t>
            </w:r>
          </w:p>
        </w:tc>
        <w:tc>
          <w:tcPr>
            <w:tcW w:w="3666"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OPĆINA POSTIRA</w:t>
            </w:r>
          </w:p>
        </w:tc>
        <w:tc>
          <w:tcPr>
            <w:tcW w:w="2126"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10.463.000</w:t>
            </w:r>
          </w:p>
        </w:tc>
        <w:tc>
          <w:tcPr>
            <w:tcW w:w="1843"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4.603.303</w:t>
            </w:r>
          </w:p>
        </w:tc>
        <w:tc>
          <w:tcPr>
            <w:tcW w:w="816"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0,44</w:t>
            </w:r>
          </w:p>
        </w:tc>
      </w:tr>
      <w:tr w:rsidR="00251107" w:rsidRPr="00251107" w:rsidTr="002712C2">
        <w:tc>
          <w:tcPr>
            <w:tcW w:w="8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Glava</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00101</w:t>
            </w:r>
          </w:p>
        </w:tc>
        <w:tc>
          <w:tcPr>
            <w:tcW w:w="3666"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JEDINSTVENI UPRAVNI ODJEL</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OPĆINE POSTIRA</w:t>
            </w:r>
          </w:p>
        </w:tc>
        <w:tc>
          <w:tcPr>
            <w:tcW w:w="2126"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8.710.900</w:t>
            </w:r>
          </w:p>
        </w:tc>
        <w:tc>
          <w:tcPr>
            <w:tcW w:w="1843"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3.741.381</w:t>
            </w:r>
          </w:p>
        </w:tc>
        <w:tc>
          <w:tcPr>
            <w:tcW w:w="816"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712C2">
        <w:tc>
          <w:tcPr>
            <w:tcW w:w="8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Glava</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00102</w:t>
            </w:r>
          </w:p>
        </w:tc>
        <w:tc>
          <w:tcPr>
            <w:tcW w:w="3666"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 xml:space="preserve">PRORAČUNSKI KORISNIK- </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DJEČJI VRTIĆ GRDELIN</w:t>
            </w:r>
          </w:p>
        </w:tc>
        <w:tc>
          <w:tcPr>
            <w:tcW w:w="2126"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1.663.800</w:t>
            </w:r>
          </w:p>
        </w:tc>
        <w:tc>
          <w:tcPr>
            <w:tcW w:w="1843"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813.324</w:t>
            </w:r>
          </w:p>
        </w:tc>
        <w:tc>
          <w:tcPr>
            <w:tcW w:w="816"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0,49</w:t>
            </w:r>
          </w:p>
        </w:tc>
      </w:tr>
      <w:tr w:rsidR="00251107" w:rsidRPr="00251107" w:rsidTr="002712C2">
        <w:tc>
          <w:tcPr>
            <w:tcW w:w="8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Glava</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00103</w:t>
            </w:r>
          </w:p>
        </w:tc>
        <w:tc>
          <w:tcPr>
            <w:tcW w:w="3666"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PRORAČUNSKI KORISNIK-</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KNJIŽNICA  I.M.ŠKARIĆ</w:t>
            </w:r>
          </w:p>
        </w:tc>
        <w:tc>
          <w:tcPr>
            <w:tcW w:w="2126"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88.300</w:t>
            </w:r>
          </w:p>
        </w:tc>
        <w:tc>
          <w:tcPr>
            <w:tcW w:w="1843"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48.598</w:t>
            </w:r>
          </w:p>
        </w:tc>
        <w:tc>
          <w:tcPr>
            <w:tcW w:w="816"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0,55</w:t>
            </w:r>
          </w:p>
        </w:tc>
      </w:tr>
    </w:tbl>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POSEBNI DIO PRORAČUNA-TABLICA 10</w:t>
      </w:r>
    </w:p>
    <w:p w:rsidR="00251107" w:rsidRPr="00251107" w:rsidRDefault="00251107" w:rsidP="00251107">
      <w:pPr>
        <w:spacing w:after="0" w:line="240" w:lineRule="auto"/>
        <w:rPr>
          <w:rFonts w:ascii="Arial" w:eastAsia="Times New Roman" w:hAnsi="Arial" w:cs="Times New Roman"/>
          <w:b/>
          <w:sz w:val="24"/>
          <w:szCs w:val="24"/>
          <w:lang w:eastAsia="hr-HR"/>
        </w:rPr>
      </w:pPr>
      <w:r w:rsidRPr="00251107">
        <w:rPr>
          <w:rFonts w:ascii="Arial" w:eastAsia="Times New Roman" w:hAnsi="Arial" w:cs="Times New Roman"/>
          <w:b/>
          <w:sz w:val="24"/>
          <w:szCs w:val="24"/>
          <w:lang w:eastAsia="hr-HR"/>
        </w:rPr>
        <w:t>RASHODI PREMA PROGRAMSKOJ KLASIFIKACIJI</w:t>
      </w:r>
    </w:p>
    <w:p w:rsidR="00251107" w:rsidRPr="00251107" w:rsidRDefault="00251107" w:rsidP="00251107">
      <w:pPr>
        <w:spacing w:after="0" w:line="240" w:lineRule="auto"/>
        <w:rPr>
          <w:rFonts w:ascii="Arial" w:eastAsia="Times New Roman" w:hAnsi="Arial" w:cs="Times New Roman"/>
          <w:b/>
          <w:sz w:val="24"/>
          <w:szCs w:val="24"/>
          <w:lang w:eastAsia="hr-HR"/>
        </w:rPr>
      </w:pPr>
    </w:p>
    <w:tbl>
      <w:tblPr>
        <w:tblStyle w:val="Reetkatablice13"/>
        <w:tblW w:w="0" w:type="auto"/>
        <w:tblLook w:val="04A0" w:firstRow="1" w:lastRow="0" w:firstColumn="1" w:lastColumn="0" w:noHBand="0" w:noVBand="1"/>
      </w:tblPr>
      <w:tblGrid>
        <w:gridCol w:w="1737"/>
        <w:gridCol w:w="3467"/>
        <w:gridCol w:w="1765"/>
        <w:gridCol w:w="1529"/>
        <w:gridCol w:w="790"/>
      </w:tblGrid>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Pozicija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1</w:t>
            </w:r>
          </w:p>
        </w:tc>
        <w:tc>
          <w:tcPr>
            <w:tcW w:w="3467" w:type="dxa"/>
          </w:tcPr>
          <w:p w:rsidR="00251107" w:rsidRPr="00251107" w:rsidRDefault="00251107" w:rsidP="00251107">
            <w:pPr>
              <w:spacing w:after="0" w:line="240" w:lineRule="auto"/>
              <w:rPr>
                <w:rFonts w:ascii="Arial" w:hAnsi="Arial" w:cs="Times New Roman"/>
                <w:sz w:val="18"/>
                <w:szCs w:val="18"/>
                <w:lang w:eastAsia="hr-HR"/>
              </w:rPr>
            </w:pP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Opis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 xml:space="preserve">                       2</w:t>
            </w:r>
          </w:p>
        </w:tc>
        <w:tc>
          <w:tcPr>
            <w:tcW w:w="1765"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Izvorni plan za     2019.god.</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3</w:t>
            </w:r>
          </w:p>
        </w:tc>
        <w:tc>
          <w:tcPr>
            <w:tcW w:w="1529"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Izvršenje za 1.-6.-2019.god.</w:t>
            </w:r>
          </w:p>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4</w:t>
            </w:r>
          </w:p>
        </w:tc>
        <w:tc>
          <w:tcPr>
            <w:tcW w:w="790"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Indeks</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4/3</w:t>
            </w:r>
          </w:p>
        </w:tc>
      </w:tr>
      <w:tr w:rsidR="00251107" w:rsidRPr="00251107" w:rsidTr="00251107">
        <w:tc>
          <w:tcPr>
            <w:tcW w:w="1737" w:type="dxa"/>
            <w:shd w:val="clear" w:color="auto" w:fill="808080"/>
          </w:tcPr>
          <w:p w:rsidR="00251107" w:rsidRPr="00251107" w:rsidRDefault="00251107" w:rsidP="00251107">
            <w:pPr>
              <w:spacing w:after="0" w:line="240" w:lineRule="auto"/>
              <w:rPr>
                <w:rFonts w:ascii="Arial" w:hAnsi="Arial" w:cs="Times New Roman"/>
                <w:b/>
                <w:sz w:val="24"/>
                <w:szCs w:val="24"/>
                <w:lang w:eastAsia="hr-HR"/>
              </w:rPr>
            </w:pPr>
            <w:r w:rsidRPr="00251107">
              <w:rPr>
                <w:rFonts w:ascii="Arial" w:hAnsi="Arial" w:cs="Times New Roman"/>
                <w:b/>
                <w:sz w:val="24"/>
                <w:szCs w:val="24"/>
                <w:lang w:eastAsia="hr-HR"/>
              </w:rPr>
              <w:t>Razdjel</w:t>
            </w:r>
          </w:p>
          <w:p w:rsidR="00251107" w:rsidRPr="00251107" w:rsidRDefault="00251107" w:rsidP="00251107">
            <w:pPr>
              <w:spacing w:after="0" w:line="240" w:lineRule="auto"/>
              <w:rPr>
                <w:rFonts w:ascii="Arial" w:hAnsi="Arial" w:cs="Times New Roman"/>
                <w:b/>
                <w:sz w:val="24"/>
                <w:szCs w:val="24"/>
                <w:lang w:eastAsia="hr-HR"/>
              </w:rPr>
            </w:pPr>
            <w:r w:rsidRPr="00251107">
              <w:rPr>
                <w:rFonts w:ascii="Arial" w:hAnsi="Arial" w:cs="Times New Roman"/>
                <w:b/>
                <w:sz w:val="24"/>
                <w:szCs w:val="24"/>
                <w:lang w:eastAsia="hr-HR"/>
              </w:rPr>
              <w:t>001</w:t>
            </w:r>
          </w:p>
        </w:tc>
        <w:tc>
          <w:tcPr>
            <w:tcW w:w="3467" w:type="dxa"/>
            <w:shd w:val="clear" w:color="auto" w:fill="808080"/>
          </w:tcPr>
          <w:p w:rsidR="00251107" w:rsidRPr="00251107" w:rsidRDefault="00251107" w:rsidP="00251107">
            <w:pPr>
              <w:spacing w:after="0" w:line="240" w:lineRule="auto"/>
              <w:rPr>
                <w:rFonts w:ascii="Arial" w:hAnsi="Arial" w:cs="Times New Roman"/>
                <w:b/>
                <w:sz w:val="24"/>
                <w:szCs w:val="24"/>
                <w:lang w:eastAsia="hr-HR"/>
              </w:rPr>
            </w:pPr>
            <w:r w:rsidRPr="00251107">
              <w:rPr>
                <w:rFonts w:ascii="Arial" w:hAnsi="Arial" w:cs="Times New Roman"/>
                <w:b/>
                <w:sz w:val="24"/>
                <w:szCs w:val="24"/>
                <w:lang w:eastAsia="hr-HR"/>
              </w:rPr>
              <w:t>OPĆINA POSTIRA</w:t>
            </w:r>
          </w:p>
        </w:tc>
        <w:tc>
          <w:tcPr>
            <w:tcW w:w="1765" w:type="dxa"/>
            <w:shd w:val="clear" w:color="auto" w:fill="808080"/>
          </w:tcPr>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10.463.000</w:t>
            </w:r>
          </w:p>
        </w:tc>
        <w:tc>
          <w:tcPr>
            <w:tcW w:w="1529" w:type="dxa"/>
            <w:shd w:val="clear" w:color="auto" w:fill="808080"/>
          </w:tcPr>
          <w:p w:rsidR="00251107" w:rsidRPr="00251107" w:rsidRDefault="00251107" w:rsidP="00251107">
            <w:pPr>
              <w:spacing w:after="0" w:line="240" w:lineRule="auto"/>
              <w:rPr>
                <w:rFonts w:ascii="Arial" w:hAnsi="Arial" w:cs="Times New Roman"/>
                <w:b/>
                <w:sz w:val="24"/>
                <w:szCs w:val="24"/>
                <w:lang w:eastAsia="hr-HR"/>
              </w:rPr>
            </w:pPr>
            <w:r w:rsidRPr="00251107">
              <w:rPr>
                <w:rFonts w:ascii="Arial" w:hAnsi="Arial" w:cs="Times New Roman"/>
                <w:b/>
                <w:sz w:val="24"/>
                <w:szCs w:val="24"/>
                <w:lang w:eastAsia="hr-HR"/>
              </w:rPr>
              <w:t xml:space="preserve">   4.603.311</w:t>
            </w:r>
          </w:p>
        </w:tc>
        <w:tc>
          <w:tcPr>
            <w:tcW w:w="790" w:type="dxa"/>
            <w:shd w:val="clear" w:color="auto" w:fill="808080"/>
          </w:tcPr>
          <w:p w:rsidR="00251107" w:rsidRPr="00251107" w:rsidRDefault="00251107" w:rsidP="00251107">
            <w:pPr>
              <w:spacing w:after="0" w:line="240" w:lineRule="auto"/>
              <w:jc w:val="right"/>
              <w:rPr>
                <w:rFonts w:ascii="Arial" w:hAnsi="Arial" w:cs="Times New Roman"/>
                <w:b/>
                <w:sz w:val="24"/>
                <w:szCs w:val="24"/>
                <w:lang w:eastAsia="hr-HR"/>
              </w:rPr>
            </w:pPr>
            <w:r w:rsidRPr="00251107">
              <w:rPr>
                <w:rFonts w:ascii="Arial" w:hAnsi="Arial" w:cs="Times New Roman"/>
                <w:b/>
                <w:sz w:val="24"/>
                <w:szCs w:val="24"/>
                <w:lang w:eastAsia="hr-HR"/>
              </w:rPr>
              <w:t>0,44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p>
        </w:tc>
        <w:tc>
          <w:tcPr>
            <w:tcW w:w="3467" w:type="dxa"/>
          </w:tcPr>
          <w:p w:rsidR="00251107" w:rsidRPr="00251107" w:rsidRDefault="00251107" w:rsidP="00251107">
            <w:pPr>
              <w:spacing w:after="0" w:line="240" w:lineRule="auto"/>
              <w:rPr>
                <w:rFonts w:ascii="Arial" w:hAnsi="Arial" w:cs="Times New Roman"/>
                <w:b/>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29" w:type="dxa"/>
          </w:tcPr>
          <w:p w:rsidR="00251107" w:rsidRPr="00251107" w:rsidRDefault="00251107" w:rsidP="00251107">
            <w:pPr>
              <w:spacing w:after="0" w:line="240" w:lineRule="auto"/>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1737" w:type="dxa"/>
            <w:shd w:val="clear" w:color="auto" w:fill="BFBFBF"/>
          </w:tcPr>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Glava</w:t>
            </w: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00101</w:t>
            </w:r>
          </w:p>
        </w:tc>
        <w:tc>
          <w:tcPr>
            <w:tcW w:w="3467" w:type="dxa"/>
            <w:shd w:val="clear" w:color="auto" w:fill="BFBFBF"/>
          </w:tcPr>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JEDINSTVENI  UPRAVNI ODJEL OPĆINE POSTIRA</w:t>
            </w:r>
          </w:p>
        </w:tc>
        <w:tc>
          <w:tcPr>
            <w:tcW w:w="1765" w:type="dxa"/>
            <w:shd w:val="clear" w:color="auto" w:fill="BFBFBF"/>
          </w:tcPr>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8.710.900</w:t>
            </w:r>
          </w:p>
        </w:tc>
        <w:tc>
          <w:tcPr>
            <w:tcW w:w="1529" w:type="dxa"/>
            <w:shd w:val="clear" w:color="auto" w:fill="BFBFBF"/>
          </w:tcPr>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3.741.389</w:t>
            </w:r>
          </w:p>
        </w:tc>
        <w:tc>
          <w:tcPr>
            <w:tcW w:w="790" w:type="dxa"/>
            <w:shd w:val="clear" w:color="auto" w:fill="BFBFBF"/>
          </w:tcPr>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0,43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p>
        </w:tc>
        <w:tc>
          <w:tcPr>
            <w:tcW w:w="3467" w:type="dxa"/>
          </w:tcPr>
          <w:p w:rsidR="00251107" w:rsidRPr="00251107" w:rsidRDefault="00251107" w:rsidP="00251107">
            <w:pPr>
              <w:spacing w:after="0" w:line="240" w:lineRule="auto"/>
              <w:rPr>
                <w:rFonts w:ascii="Arial" w:hAnsi="Arial" w:cs="Times New Roman"/>
                <w:b/>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1737" w:type="dxa"/>
            <w:shd w:val="clear" w:color="auto" w:fill="D9D9D9"/>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Program</w:t>
            </w: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101</w:t>
            </w:r>
          </w:p>
        </w:tc>
        <w:tc>
          <w:tcPr>
            <w:tcW w:w="3467" w:type="dxa"/>
            <w:shd w:val="clear" w:color="auto" w:fill="D9D9D9"/>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AKTI IZ DJELOKRUGA RADA</w:t>
            </w:r>
          </w:p>
        </w:tc>
        <w:tc>
          <w:tcPr>
            <w:tcW w:w="1765" w:type="dxa"/>
            <w:shd w:val="clear" w:color="auto" w:fill="D9D9D9"/>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1.869.400</w:t>
            </w:r>
          </w:p>
        </w:tc>
        <w:tc>
          <w:tcPr>
            <w:tcW w:w="1529" w:type="dxa"/>
            <w:shd w:val="clear" w:color="auto" w:fill="D9D9D9"/>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849.622</w:t>
            </w:r>
          </w:p>
        </w:tc>
        <w:tc>
          <w:tcPr>
            <w:tcW w:w="790" w:type="dxa"/>
            <w:shd w:val="clear" w:color="auto" w:fill="D9D9D9"/>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p>
        </w:tc>
        <w:tc>
          <w:tcPr>
            <w:tcW w:w="3467" w:type="dxa"/>
          </w:tcPr>
          <w:p w:rsidR="00251107" w:rsidRPr="00251107" w:rsidRDefault="00251107" w:rsidP="00251107">
            <w:pPr>
              <w:spacing w:after="0" w:line="240" w:lineRule="auto"/>
              <w:rPr>
                <w:rFonts w:ascii="Arial" w:hAnsi="Arial" w:cs="Times New Roman"/>
                <w:b/>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b/>
                <w:sz w:val="20"/>
                <w:szCs w:val="20"/>
                <w:lang w:eastAsia="hr-HR"/>
              </w:rPr>
            </w:pP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Akt.101001</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Predstavnička i izvršna tijela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364.000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81.947</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0,23</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364.000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81.947</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lastRenderedPageBreak/>
              <w:t>31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zaposlene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18.158</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rashodi za zaposlene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38.000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18.158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rashodi za zaposlene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38.000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18.158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326.000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63.789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329</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nespomenuti rash.poslov.</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326.000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63.789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Premije osiguranja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13.428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Reprezentacija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50.361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3296</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Troškovisudskih postupaka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nespomenuti rash.poslov.</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Akt.101002</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Svi upravno-pravni, računovodstveni poslovi koje obavlja sdministrativno osblje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1.505.400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767.675</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0,51</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1.505.400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767.675</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zaposlene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1.066.000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495.274</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Plaće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893.000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423.214</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Plaće za redovan rad</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893.000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423.214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 za zaposlene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1.229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rashodi za zaposlene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1.229</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Doprinosi za plaće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70.831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Doprinosi za zdravstveno osigur.</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138.000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69.656</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 za zapošljavanje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1.175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386.400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258.588</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Naknade troškova zaposlenima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33.500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33.055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0,99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Službena putovanja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15.741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0,93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Nakn.za prijev.,rad na ter i odvojen život</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4.261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Stručno usavršavanje zaposlenika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6.474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naknade trošk.zaposlenima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6.579</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32.000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11.457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mat.i ostali mat.rashodi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11.457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Mat.i dijelovi za tek.i invest.održav.</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Sitan inventar i autogume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290.000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198.970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Usl.telefona,pošte i prijevoza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37.043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Usl.tekućeg 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1.125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promičbe i informiranja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5.150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3236</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Zdravstvene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27.000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6.618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Intelektualne i osobne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125.073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0,96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3238</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12.598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11.363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11,37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329</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nespomenuti rashodi poslov.</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30.900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15.106</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Pristojbe i naknade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27.000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7.455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nespomenuti rash.poslov.</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3.900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7.651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1,97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Financijski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13.613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financijski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13.613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Bankarske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5.915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Zatezne kamata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nespom.rash.poslovanja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7.697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36</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dane u inozemstvo i unutar opće države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363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unutar opće države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3631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pomoći unutar opće države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Kazne,penali i naknade štete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3835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kazne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p>
        </w:tc>
        <w:tc>
          <w:tcPr>
            <w:tcW w:w="3467" w:type="dxa"/>
          </w:tcPr>
          <w:p w:rsidR="00251107" w:rsidRPr="00251107" w:rsidRDefault="00251107" w:rsidP="00251107">
            <w:pPr>
              <w:spacing w:after="0" w:line="240" w:lineRule="auto"/>
              <w:rPr>
                <w:rFonts w:ascii="Arial" w:hAnsi="Arial" w:cs="Times New Roman"/>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1737"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Program</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102</w:t>
            </w:r>
          </w:p>
        </w:tc>
        <w:tc>
          <w:tcPr>
            <w:tcW w:w="3467"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KOMUNALNA INFRASTRUKTURA</w:t>
            </w:r>
          </w:p>
        </w:tc>
        <w:tc>
          <w:tcPr>
            <w:tcW w:w="1765"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4.850.000</w:t>
            </w:r>
          </w:p>
        </w:tc>
        <w:tc>
          <w:tcPr>
            <w:tcW w:w="152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2.079.320</w:t>
            </w:r>
          </w:p>
        </w:tc>
        <w:tc>
          <w:tcPr>
            <w:tcW w:w="79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p>
        </w:tc>
        <w:tc>
          <w:tcPr>
            <w:tcW w:w="3467" w:type="dxa"/>
          </w:tcPr>
          <w:p w:rsidR="00251107" w:rsidRPr="00251107" w:rsidRDefault="00251107" w:rsidP="00251107">
            <w:pPr>
              <w:spacing w:after="0" w:line="240" w:lineRule="auto"/>
              <w:rPr>
                <w:rFonts w:ascii="Arial" w:hAnsi="Arial" w:cs="Times New Roman"/>
                <w:b/>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b/>
                <w:sz w:val="20"/>
                <w:szCs w:val="20"/>
                <w:lang w:eastAsia="hr-HR"/>
              </w:rPr>
            </w:pP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Akt.102003</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Održavanje postoj.cesta,parkinga,trotoara,šetnica i izgranja novih</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1.170.000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46.776</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0,04</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37.401</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37.401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5.610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Materijal za tek.i investic.održavanje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5.610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31.791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31.791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1.080.000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9.375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lastRenderedPageBreak/>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1.080.000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9.375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Građevinski objekti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1.080.000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Ceste i slični građ.objekti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građevinski 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Postrojenja i oprema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9.375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Uređaji i oprema za ost.namjene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9.375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Akt.102004</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Održavanje postojeće i izgradnja nove javne rasvjete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283.000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195.300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0,69</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183.000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123.595</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123.595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91.932</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Energija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84.437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Materijal za tek.i investic.održavanje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7.495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31.663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sz w:val="18"/>
                <w:szCs w:val="18"/>
                <w:lang w:eastAsia="hr-HR"/>
              </w:rPr>
              <w:t>Usl.tek.i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31.663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nemater.imovine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71.705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71.705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Građevinski objekti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71.705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građevinski 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71.705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0,72</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Akt.102005</w:t>
            </w:r>
          </w:p>
          <w:p w:rsidR="00251107" w:rsidRPr="00251107" w:rsidRDefault="00251107" w:rsidP="00251107">
            <w:pPr>
              <w:spacing w:after="0" w:line="240" w:lineRule="auto"/>
              <w:rPr>
                <w:rFonts w:ascii="Arial" w:hAnsi="Arial" w:cs="Times New Roman"/>
                <w:b/>
                <w:sz w:val="18"/>
                <w:szCs w:val="18"/>
                <w:lang w:eastAsia="hr-HR"/>
              </w:rPr>
            </w:pP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Prostorno planiranje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445.000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513.622</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1,16</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45.000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45.000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43.000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Intelektualne i osobne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43.000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329</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nespomenuti rash.poslovanja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Pristojbe i naknade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468.622</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Rash.za nabavu neproizv.imovine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331.497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411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Materijalna imovina-prir.bogatstva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331.497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4111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Zemljište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331.497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137.125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426</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Nematerijalna proizvedena imovina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137.125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4263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Umjetnička i znanstvena dj.-projekti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137.125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0,42</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Akt.102006</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Održavanje i izgradnja općinskih objekata</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339.000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57.307</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0,17</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339.000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57.307</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339.000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57.307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94.000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35.195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materijal</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Električna energija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32.984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Mat.i dijelovi za tek.i invest.održavanje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2.111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22.112</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Usl.tekućeg 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190.000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9.104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Osobne i intelektualne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12.790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11.527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11.527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426</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Nematerijalna proizvedena imovina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11.527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4263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Umjetnička i znanstvena djela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11.527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Akt.102007</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Održavanje luka,plaža i obalnog pojasa</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1.165.000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376.492</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0,33</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96.108</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96.108</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Materijal za tek.i investic.održavanje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96.108</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Usl.tekućeg 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45.390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50.716</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280.384</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255.384</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Građevinski objekti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255.384</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Ceste i slični građ.objekti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450.000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255.384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građevinski 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550.000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lastRenderedPageBreak/>
              <w:t>45</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Rash.za dodatna ulag.na nef.imov.</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451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Dodatna ulag.u građev.objekte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4511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Dodatna ulag.u građev.objekte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Akt.102008</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Održavanje vodovoda i kanalizacije i izgradnja novih</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142.887</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2,86</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142.887</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2.887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2.887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Usl.tekućeg 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2.887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140.000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386</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Kapitalne pomoći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140.000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3861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Kapitalne pomoći j.p.- Vodovod</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140.000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Akt.102009</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Održavanje parkova, nasada i ostalih javnih površina</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1.143.000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681.536</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0,60</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293.000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75.065</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293.000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75.065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64.000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33.790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Energija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5.918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Mat.i dijelovi za tek.i invest,održav</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27.572</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Sitan inventar</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Službena i radna odjeća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229.000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41.275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Usl.tel.pošte i prijevoza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52.000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17.071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19.429</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3.775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606.471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606.471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Građevinski objekti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606.471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0,72</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Ceste,željeznice i slični građ.objekti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građevinski 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750.000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606.471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0,81</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Akt.102010</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Održavanje groblja Postira i Dol</w:t>
            </w:r>
          </w:p>
          <w:p w:rsidR="00251107" w:rsidRPr="00251107" w:rsidRDefault="00251107" w:rsidP="00251107">
            <w:pPr>
              <w:spacing w:after="0" w:line="240" w:lineRule="auto"/>
              <w:rPr>
                <w:rFonts w:ascii="Arial" w:hAnsi="Arial" w:cs="Times New Roman"/>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53.873</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0,22</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4.473</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4.473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4.473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Materijal za tek.i investic.održavanje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4.473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0,09</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49.400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49.400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Građevinski objekti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49.400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građevinski 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49.400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p>
        </w:tc>
        <w:tc>
          <w:tcPr>
            <w:tcW w:w="3467" w:type="dxa"/>
          </w:tcPr>
          <w:p w:rsidR="00251107" w:rsidRPr="00251107" w:rsidRDefault="00251107" w:rsidP="00251107">
            <w:pPr>
              <w:spacing w:after="0" w:line="240" w:lineRule="auto"/>
              <w:rPr>
                <w:rFonts w:ascii="Arial" w:hAnsi="Arial" w:cs="Times New Roman"/>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1737" w:type="dxa"/>
            <w:shd w:val="clear" w:color="auto" w:fill="BFBFBF"/>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 xml:space="preserve">Program </w:t>
            </w: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103</w:t>
            </w:r>
          </w:p>
        </w:tc>
        <w:tc>
          <w:tcPr>
            <w:tcW w:w="3467" w:type="dxa"/>
            <w:shd w:val="clear" w:color="auto" w:fill="BFBFBF"/>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KOMUNALNI POSLOVI</w:t>
            </w:r>
          </w:p>
        </w:tc>
        <w:tc>
          <w:tcPr>
            <w:tcW w:w="1765"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567.000</w:t>
            </w:r>
          </w:p>
        </w:tc>
        <w:tc>
          <w:tcPr>
            <w:tcW w:w="1529"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238.544</w:t>
            </w:r>
          </w:p>
        </w:tc>
        <w:tc>
          <w:tcPr>
            <w:tcW w:w="790"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0,42</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20"/>
                <w:szCs w:val="20"/>
                <w:lang w:eastAsia="hr-HR"/>
              </w:rPr>
            </w:pPr>
          </w:p>
        </w:tc>
        <w:tc>
          <w:tcPr>
            <w:tcW w:w="3467" w:type="dxa"/>
            <w:shd w:val="clear" w:color="auto" w:fill="FFFFFF"/>
          </w:tcPr>
          <w:p w:rsidR="00251107" w:rsidRPr="00251107" w:rsidRDefault="00251107" w:rsidP="00251107">
            <w:pPr>
              <w:spacing w:after="0" w:line="240" w:lineRule="auto"/>
              <w:rPr>
                <w:rFonts w:ascii="Arial" w:hAnsi="Arial" w:cs="Times New Roman"/>
                <w:b/>
                <w:sz w:val="20"/>
                <w:szCs w:val="20"/>
                <w:lang w:eastAsia="hr-HR"/>
              </w:rPr>
            </w:pP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20"/>
                <w:szCs w:val="20"/>
                <w:lang w:eastAsia="hr-HR"/>
              </w:rPr>
            </w:pP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20"/>
                <w:szCs w:val="20"/>
                <w:lang w:eastAsia="hr-HR"/>
              </w:rPr>
            </w:pP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20"/>
                <w:szCs w:val="20"/>
                <w:lang w:eastAsia="hr-HR"/>
              </w:rPr>
            </w:pP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Akt.103009</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Komunalni poslovi na održavanju čistoće i raspolaganje otpadom</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217.915</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212.290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212.290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470.000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212.290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Usl.tel.pošte i prijevoza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7.763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203.527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5.625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5.625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Postrojenja i oprema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5.625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Uređaji i oprema za ostaler namjene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5.625</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Akt.103010</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Pogrebne usluge</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2.829</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0,13</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2.829</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2.829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2.829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22.000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2.829</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0,13</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Akt.103011</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Ekologija i zaštita okoliša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lastRenderedPageBreak/>
              <w:t>75.000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17.800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0,24</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lastRenderedPageBreak/>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17.800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17.800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17.800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17.800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p>
        </w:tc>
        <w:tc>
          <w:tcPr>
            <w:tcW w:w="3467" w:type="dxa"/>
          </w:tcPr>
          <w:p w:rsidR="00251107" w:rsidRPr="00251107" w:rsidRDefault="00251107" w:rsidP="00251107">
            <w:pPr>
              <w:spacing w:after="0" w:line="240" w:lineRule="auto"/>
              <w:rPr>
                <w:rFonts w:ascii="Arial" w:hAnsi="Arial" w:cs="Times New Roman"/>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1737"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Program</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104</w:t>
            </w:r>
          </w:p>
        </w:tc>
        <w:tc>
          <w:tcPr>
            <w:tcW w:w="3467"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SUFINANCIRANJE RAZNIH AKTIVNOSTI IZ PRORAČUNA</w:t>
            </w:r>
          </w:p>
        </w:tc>
        <w:tc>
          <w:tcPr>
            <w:tcW w:w="1765"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1.424.500</w:t>
            </w:r>
          </w:p>
        </w:tc>
        <w:tc>
          <w:tcPr>
            <w:tcW w:w="152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573.903</w:t>
            </w:r>
          </w:p>
        </w:tc>
        <w:tc>
          <w:tcPr>
            <w:tcW w:w="79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p>
        </w:tc>
        <w:tc>
          <w:tcPr>
            <w:tcW w:w="3467" w:type="dxa"/>
          </w:tcPr>
          <w:p w:rsidR="00251107" w:rsidRPr="00251107" w:rsidRDefault="00251107" w:rsidP="00251107">
            <w:pPr>
              <w:spacing w:after="0" w:line="240" w:lineRule="auto"/>
              <w:rPr>
                <w:rFonts w:ascii="Arial" w:hAnsi="Arial" w:cs="Times New Roman"/>
                <w:b/>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b/>
                <w:sz w:val="20"/>
                <w:szCs w:val="20"/>
                <w:lang w:eastAsia="hr-HR"/>
              </w:rPr>
            </w:pP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Akt.104010</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Socijalna skrb i razne pomoći stanovništvu općine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3.350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0,34</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3.350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 xml:space="preserve">Naknade građ.i kućanstvima </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3.350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Ostale nakn.građ.i kućanstvima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3.350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3721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Nakn.građ.i kućanstvima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3.350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36</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Pomoći unutar opće države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363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Programi  DV-dj.s pos.potr.i predšk.</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3631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Progr.DV-iz Min.-dj.s pos.potr. i predšk</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Akt.104011</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Sufinanciranje raznih udruga s područja kulture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34.000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40.873</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1,21</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34.000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40.873</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34.000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40.873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34.000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40.873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1,21</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34.000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40.873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1,21</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Akt.104012</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Sufinanciranje školstva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21.000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21.000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38.000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38.000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0,56</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Akt.104013</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Unaprijeđenje kulture i poboljšanje turističke ponude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147.500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5.710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0,04</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147.500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82.500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82.500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sz w:val="18"/>
                <w:szCs w:val="18"/>
                <w:lang w:eastAsia="hr-HR"/>
              </w:rPr>
              <w:t>Usl.tek.i invest.održavanja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0,14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0,14</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3.710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3.710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Građevinski objekti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3.710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0,08</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4214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građevinski objekti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3.710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0,08</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Akt.104014</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Protupožarna,civilna zaštita i službe spašavanja</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97.000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97.000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97.000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230.000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97.000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0,43</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230.000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97.000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0,43</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Akt.104015</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Unaprijeđenje poljoprivrede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42.500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42.500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42.500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42.500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Usl.tekućeg i investicijskog održav.</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42.500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0,36</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Akt.104016</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Sufinanciranje vjerske i župne zajednice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0,55</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33.000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0,55</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33.000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0,55</w:t>
            </w:r>
          </w:p>
        </w:tc>
      </w:tr>
      <w:tr w:rsidR="00251107" w:rsidRPr="00251107" w:rsidTr="00251107">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Akt.104017</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Sufinanciranje športa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248.000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116.589</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51107">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248.000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116.589</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248.000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116.589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lastRenderedPageBreak/>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248.000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116.589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248.000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116.589</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0,47</w:t>
            </w:r>
          </w:p>
        </w:tc>
      </w:tr>
      <w:tr w:rsidR="00251107" w:rsidRPr="00251107" w:rsidTr="00251107">
        <w:trPr>
          <w:trHeight w:val="407"/>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Akt.104018</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Sufinanciranje zdravstva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88.249</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88.249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rashoidi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88.249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1,97</w:t>
            </w:r>
          </w:p>
        </w:tc>
      </w:tr>
      <w:tr w:rsidR="00251107" w:rsidRPr="00251107" w:rsidTr="002712C2">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88.249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1,97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88.249</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1,97</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Akt.104019</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Subvencije javnim poduzećima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13.781</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13.781</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35</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Subvencije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13.781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352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Subvencije trg.dr. i javnim poduz.</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13.781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3522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Subv.trgov.dr. izvan jav.sektora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13.781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p>
        </w:tc>
        <w:tc>
          <w:tcPr>
            <w:tcW w:w="3467" w:type="dxa"/>
          </w:tcPr>
          <w:p w:rsidR="00251107" w:rsidRPr="00251107" w:rsidRDefault="00251107" w:rsidP="00251107">
            <w:pPr>
              <w:spacing w:after="0" w:line="240" w:lineRule="auto"/>
              <w:rPr>
                <w:rFonts w:ascii="Arial" w:hAnsi="Arial" w:cs="Times New Roman"/>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Akt.104020</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Unaprijeđenje turizma i poboljšanje turističke ponude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Akt.104021</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Civilna zaštita i službe spašavanja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22.000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3237</w:t>
            </w:r>
          </w:p>
        </w:tc>
        <w:tc>
          <w:tcPr>
            <w:tcW w:w="346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Intelektualne i osobne usluge</w:t>
            </w:r>
          </w:p>
        </w:tc>
        <w:tc>
          <w:tcPr>
            <w:tcW w:w="1765"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12.000</w:t>
            </w:r>
          </w:p>
        </w:tc>
        <w:tc>
          <w:tcPr>
            <w:tcW w:w="1529"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381</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Tekuće donacije</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3811</w:t>
            </w:r>
          </w:p>
        </w:tc>
        <w:tc>
          <w:tcPr>
            <w:tcW w:w="346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Tekuće donacije u novcu</w:t>
            </w:r>
          </w:p>
        </w:tc>
        <w:tc>
          <w:tcPr>
            <w:tcW w:w="1765"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Akt.104022</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Obitelj , djeca , rodiljne naknade i sl.</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81.651</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Rfashodi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81.651</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 xml:space="preserve">Nakn.građ.i kućanstvima </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81.651</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372</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Nakn.građ.i kućanstvima iz proračuna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81.651</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3721</w:t>
            </w:r>
          </w:p>
        </w:tc>
        <w:tc>
          <w:tcPr>
            <w:tcW w:w="346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Nakn.građ.i kućanstvima u novcu</w:t>
            </w:r>
          </w:p>
        </w:tc>
        <w:tc>
          <w:tcPr>
            <w:tcW w:w="1765"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80.209</w:t>
            </w:r>
          </w:p>
        </w:tc>
        <w:tc>
          <w:tcPr>
            <w:tcW w:w="790"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0,62</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3722</w:t>
            </w:r>
          </w:p>
        </w:tc>
        <w:tc>
          <w:tcPr>
            <w:tcW w:w="346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Nakn.građ.i kućanstvima u naravi</w:t>
            </w:r>
          </w:p>
        </w:tc>
        <w:tc>
          <w:tcPr>
            <w:tcW w:w="1765"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1.442</w:t>
            </w:r>
          </w:p>
        </w:tc>
        <w:tc>
          <w:tcPr>
            <w:tcW w:w="790"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0,04</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Akt.104023</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Stipendije i školarine</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30.200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0,31</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30.200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0,31</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Nakn.građ.i kućanstvima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30.200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0,31</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372</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Nakn.građ.i kućanstvima iz proračuna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30.200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0,31</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3721</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sz w:val="18"/>
                <w:szCs w:val="18"/>
                <w:lang w:eastAsia="hr-HR"/>
              </w:rPr>
              <w:t>Nakn.građ.i kućanstvima u novcu</w:t>
            </w:r>
          </w:p>
        </w:tc>
        <w:tc>
          <w:tcPr>
            <w:tcW w:w="1765"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100.000</w:t>
            </w:r>
          </w:p>
        </w:tc>
        <w:tc>
          <w:tcPr>
            <w:tcW w:w="1529"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30.200</w:t>
            </w:r>
          </w:p>
        </w:tc>
        <w:tc>
          <w:tcPr>
            <w:tcW w:w="790" w:type="dxa"/>
            <w:shd w:val="clear" w:color="auto" w:fill="FFFFFF"/>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0,31</w:t>
            </w:r>
          </w:p>
        </w:tc>
      </w:tr>
      <w:tr w:rsidR="00251107" w:rsidRPr="00251107" w:rsidTr="00251107">
        <w:trPr>
          <w:trHeight w:val="190"/>
        </w:trPr>
        <w:tc>
          <w:tcPr>
            <w:tcW w:w="1737" w:type="dxa"/>
            <w:shd w:val="clear" w:color="auto" w:fill="A6A6A6"/>
          </w:tcPr>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Glava</w:t>
            </w: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00102</w:t>
            </w:r>
          </w:p>
        </w:tc>
        <w:tc>
          <w:tcPr>
            <w:tcW w:w="3467" w:type="dxa"/>
            <w:shd w:val="clear" w:color="auto" w:fill="A6A6A6"/>
          </w:tcPr>
          <w:p w:rsidR="00251107" w:rsidRPr="00251107" w:rsidRDefault="00251107" w:rsidP="00251107">
            <w:pPr>
              <w:spacing w:after="0" w:line="240" w:lineRule="auto"/>
              <w:rPr>
                <w:rFonts w:ascii="Arial" w:hAnsi="Arial" w:cs="Times New Roman"/>
                <w:b/>
                <w:lang w:eastAsia="hr-HR"/>
              </w:rPr>
            </w:pPr>
          </w:p>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PREDŠKOLSKI ODGOJ</w:t>
            </w:r>
          </w:p>
        </w:tc>
        <w:tc>
          <w:tcPr>
            <w:tcW w:w="1765" w:type="dxa"/>
            <w:shd w:val="clear" w:color="auto" w:fill="A6A6A6"/>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1.663.800</w:t>
            </w:r>
          </w:p>
        </w:tc>
        <w:tc>
          <w:tcPr>
            <w:tcW w:w="1529" w:type="dxa"/>
            <w:shd w:val="clear" w:color="auto" w:fill="A6A6A6"/>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813.324</w:t>
            </w:r>
          </w:p>
        </w:tc>
        <w:tc>
          <w:tcPr>
            <w:tcW w:w="790" w:type="dxa"/>
            <w:shd w:val="clear" w:color="auto" w:fill="A6A6A6"/>
          </w:tcPr>
          <w:p w:rsidR="00251107" w:rsidRPr="00251107" w:rsidRDefault="00251107" w:rsidP="00251107">
            <w:pPr>
              <w:spacing w:after="0" w:line="240" w:lineRule="auto"/>
              <w:jc w:val="right"/>
              <w:rPr>
                <w:rFonts w:ascii="Arial" w:hAnsi="Arial" w:cs="Times New Roman"/>
                <w:b/>
                <w:lang w:eastAsia="hr-HR"/>
              </w:rPr>
            </w:pPr>
          </w:p>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0,49</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p>
        </w:tc>
        <w:tc>
          <w:tcPr>
            <w:tcW w:w="3467" w:type="dxa"/>
          </w:tcPr>
          <w:p w:rsidR="00251107" w:rsidRPr="00251107" w:rsidRDefault="00251107" w:rsidP="00251107">
            <w:pPr>
              <w:spacing w:after="0" w:line="240" w:lineRule="auto"/>
              <w:rPr>
                <w:rFonts w:ascii="Arial" w:hAnsi="Arial" w:cs="Times New Roman"/>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rPr>
          <w:trHeight w:val="190"/>
        </w:trPr>
        <w:tc>
          <w:tcPr>
            <w:tcW w:w="1737"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Program</w:t>
            </w:r>
          </w:p>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201</w:t>
            </w:r>
          </w:p>
        </w:tc>
        <w:tc>
          <w:tcPr>
            <w:tcW w:w="3467" w:type="dxa"/>
            <w:shd w:val="clear" w:color="auto" w:fill="BFBFB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PREDŠKOLSKI ODGOJ</w:t>
            </w:r>
          </w:p>
        </w:tc>
        <w:tc>
          <w:tcPr>
            <w:tcW w:w="1765"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1.663.800</w:t>
            </w:r>
          </w:p>
        </w:tc>
        <w:tc>
          <w:tcPr>
            <w:tcW w:w="1529"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813.324</w:t>
            </w:r>
          </w:p>
        </w:tc>
        <w:tc>
          <w:tcPr>
            <w:tcW w:w="790" w:type="dxa"/>
            <w:shd w:val="clear" w:color="auto" w:fill="BFBFB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0,49</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p>
        </w:tc>
        <w:tc>
          <w:tcPr>
            <w:tcW w:w="3467" w:type="dxa"/>
          </w:tcPr>
          <w:p w:rsidR="00251107" w:rsidRPr="00251107" w:rsidRDefault="00251107" w:rsidP="00251107">
            <w:pPr>
              <w:spacing w:after="0" w:line="240" w:lineRule="auto"/>
              <w:rPr>
                <w:rFonts w:ascii="Arial" w:hAnsi="Arial" w:cs="Times New Roman"/>
                <w:b/>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Akt.201001</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Stručno osoblje predškolske ustanove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1.323.500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610.886</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1.323.500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610.886</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zaposlene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1.224.000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566.334</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Plaće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1.051.000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485.083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Plaće za redovan rad</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1.051.000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485.083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rashodi za zaposlene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rashodi za zaposlene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313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Doprinosi na plaće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81.251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0,54</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 za zdravstveno osiguranje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136.000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79.910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0,59</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3133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Doprinos za zapošljavanje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1.341</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0,08</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94.500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42.792</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321</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Naknade troškova zaposlenima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27.000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8.851</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0,33</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Službena putovanja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1.837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Nakn.za prijevoz,rad  na terenu i odvojeni život</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6.614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0,44</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3213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Stručno usavršavanje zaposlenika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0,08</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7.358</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0,41</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mat.i ostali mat.rashodi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7.358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Sitan inventar</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lastRenderedPageBreak/>
              <w:t>3227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Službena i radna odjeća i obuća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46.000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25.790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0,56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Usl.telefona,pošte i prijevoza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3.450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0,63</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promičbe i informiranja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3236</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Zdravstvene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6.665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0,29</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Intelektualne i osobne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15.675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3238</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Računalne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329</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nespomenuti rashodi poslov.</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3.500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793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0,23</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Reprezentacija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793</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Članarine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Pristojbe i naknade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Financijski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1.760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financijski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1.760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Bankarske usluge i usl.platnog prom.</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1.760</w:t>
            </w:r>
          </w:p>
        </w:tc>
        <w:tc>
          <w:tcPr>
            <w:tcW w:w="790" w:type="dxa"/>
          </w:tcPr>
          <w:p w:rsidR="00251107" w:rsidRPr="00251107" w:rsidRDefault="00251107" w:rsidP="00251107">
            <w:pPr>
              <w:spacing w:after="0" w:line="240" w:lineRule="auto"/>
              <w:jc w:val="center"/>
              <w:rPr>
                <w:rFonts w:ascii="Arial" w:hAnsi="Arial" w:cs="Times New Roman"/>
                <w:sz w:val="18"/>
                <w:szCs w:val="18"/>
                <w:lang w:eastAsia="hr-HR"/>
              </w:rPr>
            </w:pPr>
            <w:r w:rsidRPr="00251107">
              <w:rPr>
                <w:rFonts w:ascii="Arial" w:hAnsi="Arial" w:cs="Times New Roman"/>
                <w:sz w:val="18"/>
                <w:szCs w:val="18"/>
                <w:lang w:eastAsia="hr-HR"/>
              </w:rPr>
              <w:t>0,51</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nespom.financ.rashodi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Akt.201002</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Odgojno obrazovna djelatnost i briga i skrb o djeci</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272.000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95.033</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0,35</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272.000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95.033</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272.000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95.033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0,35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268.000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94.779</w:t>
            </w:r>
          </w:p>
        </w:tc>
        <w:tc>
          <w:tcPr>
            <w:tcW w:w="790" w:type="dxa"/>
          </w:tcPr>
          <w:p w:rsidR="00251107" w:rsidRPr="00251107" w:rsidRDefault="00251107" w:rsidP="00251107">
            <w:pPr>
              <w:spacing w:after="0" w:line="240" w:lineRule="auto"/>
              <w:jc w:val="center"/>
              <w:rPr>
                <w:rFonts w:ascii="Arial" w:hAnsi="Arial" w:cs="Times New Roman"/>
                <w:b/>
                <w:sz w:val="18"/>
                <w:szCs w:val="18"/>
                <w:lang w:eastAsia="hr-HR"/>
              </w:rPr>
            </w:pPr>
            <w:r w:rsidRPr="00251107">
              <w:rPr>
                <w:rFonts w:ascii="Arial" w:hAnsi="Arial" w:cs="Times New Roman"/>
                <w:b/>
                <w:sz w:val="18"/>
                <w:szCs w:val="18"/>
                <w:lang w:eastAsia="hr-HR"/>
              </w:rPr>
              <w:t>0,36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mat.i ostali mat.rashodi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98.000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18.454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0,19</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Materijal i sirovine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76.325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254</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0,07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tel.pošte i prijevoza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0,13</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Akt.201003</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Opremanje i održavanje zgrade i okoliša</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68.300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107.405</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1,58</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68.300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51.986</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68.300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51.986</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0,77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44.046</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0,88</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mat.i ostali mat.rashodi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21.242</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7,08</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Energija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37.000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14.964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0,41</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Mat.i dijelovi za tek. I invest.održav.</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5.700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Sitan inventar i auto gume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2.140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18.300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7.940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0,44</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3232</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Usl.tek.i investicijskog održav.</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3.575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1,20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Komunalne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5.300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990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0,19</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3.375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0,34</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55.419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55.419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Postrojenja i oprema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55.419</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Uredska oprema i namještaj</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2.944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Uređaji,strojevi i opr.za ostale namjene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52.475</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p>
        </w:tc>
        <w:tc>
          <w:tcPr>
            <w:tcW w:w="3467" w:type="dxa"/>
          </w:tcPr>
          <w:p w:rsidR="00251107" w:rsidRPr="00251107" w:rsidRDefault="00251107" w:rsidP="00251107">
            <w:pPr>
              <w:spacing w:after="0" w:line="240" w:lineRule="auto"/>
              <w:rPr>
                <w:rFonts w:ascii="Arial" w:hAnsi="Arial" w:cs="Times New Roman"/>
                <w:sz w:val="18"/>
                <w:szCs w:val="18"/>
                <w:lang w:eastAsia="hr-HR"/>
              </w:rPr>
            </w:pP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p>
        </w:tc>
      </w:tr>
      <w:tr w:rsidR="00251107" w:rsidRPr="00251107" w:rsidTr="00251107">
        <w:trPr>
          <w:trHeight w:val="190"/>
        </w:trPr>
        <w:tc>
          <w:tcPr>
            <w:tcW w:w="1737" w:type="dxa"/>
            <w:shd w:val="clear" w:color="auto" w:fill="A6A6A6"/>
          </w:tcPr>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Glava</w:t>
            </w:r>
          </w:p>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b/>
                <w:lang w:eastAsia="hr-HR"/>
              </w:rPr>
              <w:t>00103</w:t>
            </w:r>
          </w:p>
        </w:tc>
        <w:tc>
          <w:tcPr>
            <w:tcW w:w="3467" w:type="dxa"/>
            <w:shd w:val="clear" w:color="auto" w:fill="A6A6A6"/>
          </w:tcPr>
          <w:p w:rsidR="00251107" w:rsidRPr="00251107" w:rsidRDefault="00251107" w:rsidP="00251107">
            <w:pPr>
              <w:spacing w:after="0" w:line="240" w:lineRule="auto"/>
              <w:rPr>
                <w:rFonts w:ascii="Arial" w:hAnsi="Arial" w:cs="Times New Roman"/>
                <w:b/>
                <w:lang w:eastAsia="hr-HR"/>
              </w:rPr>
            </w:pPr>
            <w:r w:rsidRPr="00251107">
              <w:rPr>
                <w:rFonts w:ascii="Arial" w:hAnsi="Arial" w:cs="Times New Roman"/>
                <w:b/>
                <w:lang w:eastAsia="hr-HR"/>
              </w:rPr>
              <w:t>KNJIŽNICA IVAN MATIJ ŠKARIĆ</w:t>
            </w:r>
          </w:p>
        </w:tc>
        <w:tc>
          <w:tcPr>
            <w:tcW w:w="1765" w:type="dxa"/>
            <w:shd w:val="clear" w:color="auto" w:fill="A6A6A6"/>
          </w:tcPr>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88.300</w:t>
            </w:r>
          </w:p>
        </w:tc>
        <w:tc>
          <w:tcPr>
            <w:tcW w:w="1529" w:type="dxa"/>
            <w:shd w:val="clear" w:color="auto" w:fill="A6A6A6"/>
          </w:tcPr>
          <w:p w:rsidR="00251107" w:rsidRPr="00251107" w:rsidRDefault="00251107" w:rsidP="00251107">
            <w:pPr>
              <w:spacing w:after="0" w:line="240" w:lineRule="auto"/>
              <w:jc w:val="center"/>
              <w:rPr>
                <w:rFonts w:ascii="Arial" w:hAnsi="Arial" w:cs="Times New Roman"/>
                <w:b/>
                <w:lang w:eastAsia="hr-HR"/>
              </w:rPr>
            </w:pPr>
            <w:r w:rsidRPr="00251107">
              <w:rPr>
                <w:rFonts w:ascii="Arial" w:hAnsi="Arial" w:cs="Times New Roman"/>
                <w:b/>
                <w:lang w:eastAsia="hr-HR"/>
              </w:rPr>
              <w:t>48.598</w:t>
            </w:r>
          </w:p>
        </w:tc>
        <w:tc>
          <w:tcPr>
            <w:tcW w:w="790" w:type="dxa"/>
            <w:shd w:val="clear" w:color="auto" w:fill="A6A6A6"/>
          </w:tcPr>
          <w:p w:rsidR="00251107" w:rsidRPr="00251107" w:rsidRDefault="00251107" w:rsidP="00251107">
            <w:pPr>
              <w:spacing w:after="0" w:line="240" w:lineRule="auto"/>
              <w:jc w:val="right"/>
              <w:rPr>
                <w:rFonts w:ascii="Arial" w:hAnsi="Arial" w:cs="Times New Roman"/>
                <w:b/>
                <w:lang w:eastAsia="hr-HR"/>
              </w:rPr>
            </w:pPr>
            <w:r w:rsidRPr="00251107">
              <w:rPr>
                <w:rFonts w:ascii="Arial" w:hAnsi="Arial" w:cs="Times New Roman"/>
                <w:b/>
                <w:lang w:eastAsia="hr-HR"/>
              </w:rPr>
              <w:t>0,55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lang w:eastAsia="hr-HR"/>
              </w:rPr>
            </w:pPr>
          </w:p>
        </w:tc>
        <w:tc>
          <w:tcPr>
            <w:tcW w:w="3467" w:type="dxa"/>
          </w:tcPr>
          <w:p w:rsidR="00251107" w:rsidRPr="00251107" w:rsidRDefault="00251107" w:rsidP="00251107">
            <w:pPr>
              <w:spacing w:after="0" w:line="240" w:lineRule="auto"/>
              <w:rPr>
                <w:rFonts w:ascii="Arial" w:hAnsi="Arial" w:cs="Times New Roman"/>
                <w:b/>
                <w:lang w:eastAsia="hr-HR"/>
              </w:rPr>
            </w:pPr>
          </w:p>
        </w:tc>
        <w:tc>
          <w:tcPr>
            <w:tcW w:w="1765" w:type="dxa"/>
          </w:tcPr>
          <w:p w:rsidR="00251107" w:rsidRPr="00251107" w:rsidRDefault="00251107" w:rsidP="00251107">
            <w:pPr>
              <w:spacing w:after="0" w:line="240" w:lineRule="auto"/>
              <w:jc w:val="right"/>
              <w:rPr>
                <w:rFonts w:ascii="Arial" w:hAnsi="Arial" w:cs="Times New Roman"/>
                <w:b/>
                <w:lang w:eastAsia="hr-HR"/>
              </w:rPr>
            </w:pPr>
          </w:p>
        </w:tc>
        <w:tc>
          <w:tcPr>
            <w:tcW w:w="1529" w:type="dxa"/>
          </w:tcPr>
          <w:p w:rsidR="00251107" w:rsidRPr="00251107" w:rsidRDefault="00251107" w:rsidP="00251107">
            <w:pPr>
              <w:spacing w:after="0" w:line="240" w:lineRule="auto"/>
              <w:jc w:val="right"/>
              <w:rPr>
                <w:rFonts w:ascii="Arial" w:hAnsi="Arial" w:cs="Times New Roman"/>
                <w:b/>
                <w:lang w:eastAsia="hr-HR"/>
              </w:rPr>
            </w:pPr>
          </w:p>
        </w:tc>
        <w:tc>
          <w:tcPr>
            <w:tcW w:w="790" w:type="dxa"/>
          </w:tcPr>
          <w:p w:rsidR="00251107" w:rsidRPr="00251107" w:rsidRDefault="00251107" w:rsidP="00251107">
            <w:pPr>
              <w:spacing w:after="0" w:line="240" w:lineRule="auto"/>
              <w:jc w:val="right"/>
              <w:rPr>
                <w:rFonts w:ascii="Arial" w:hAnsi="Arial" w:cs="Times New Roman"/>
                <w:b/>
                <w:lang w:eastAsia="hr-HR"/>
              </w:rPr>
            </w:pPr>
          </w:p>
        </w:tc>
      </w:tr>
      <w:tr w:rsidR="00251107" w:rsidRPr="00251107" w:rsidTr="00251107">
        <w:trPr>
          <w:trHeight w:val="190"/>
        </w:trPr>
        <w:tc>
          <w:tcPr>
            <w:tcW w:w="1737" w:type="dxa"/>
            <w:shd w:val="clear" w:color="auto" w:fill="BFBFBF"/>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Program</w:t>
            </w:r>
          </w:p>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301</w:t>
            </w:r>
          </w:p>
        </w:tc>
        <w:tc>
          <w:tcPr>
            <w:tcW w:w="3467" w:type="dxa"/>
            <w:shd w:val="clear" w:color="auto" w:fill="BFBFBF"/>
          </w:tcPr>
          <w:p w:rsidR="00251107" w:rsidRPr="00251107" w:rsidRDefault="00251107" w:rsidP="00251107">
            <w:pPr>
              <w:spacing w:after="0" w:line="240" w:lineRule="auto"/>
              <w:rPr>
                <w:rFonts w:ascii="Arial" w:hAnsi="Arial" w:cs="Times New Roman"/>
                <w:b/>
                <w:sz w:val="20"/>
                <w:szCs w:val="20"/>
                <w:lang w:eastAsia="hr-HR"/>
              </w:rPr>
            </w:pPr>
            <w:r w:rsidRPr="00251107">
              <w:rPr>
                <w:rFonts w:ascii="Arial" w:hAnsi="Arial" w:cs="Times New Roman"/>
                <w:b/>
                <w:sz w:val="20"/>
                <w:szCs w:val="20"/>
                <w:lang w:eastAsia="hr-HR"/>
              </w:rPr>
              <w:t>KNJIŽNIČARSTVO</w:t>
            </w:r>
          </w:p>
        </w:tc>
        <w:tc>
          <w:tcPr>
            <w:tcW w:w="1765"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88.300</w:t>
            </w:r>
          </w:p>
        </w:tc>
        <w:tc>
          <w:tcPr>
            <w:tcW w:w="1529"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48.598</w:t>
            </w:r>
          </w:p>
        </w:tc>
        <w:tc>
          <w:tcPr>
            <w:tcW w:w="790" w:type="dxa"/>
            <w:shd w:val="clear" w:color="auto" w:fill="BFBFBF"/>
          </w:tcPr>
          <w:p w:rsidR="00251107" w:rsidRPr="00251107" w:rsidRDefault="00251107" w:rsidP="00251107">
            <w:pPr>
              <w:spacing w:after="0" w:line="240" w:lineRule="auto"/>
              <w:jc w:val="right"/>
              <w:rPr>
                <w:rFonts w:ascii="Arial" w:hAnsi="Arial" w:cs="Times New Roman"/>
                <w:b/>
                <w:sz w:val="20"/>
                <w:szCs w:val="20"/>
                <w:lang w:eastAsia="hr-HR"/>
              </w:rPr>
            </w:pPr>
            <w:r w:rsidRPr="00251107">
              <w:rPr>
                <w:rFonts w:ascii="Arial" w:hAnsi="Arial" w:cs="Times New Roman"/>
                <w:b/>
                <w:sz w:val="20"/>
                <w:szCs w:val="20"/>
                <w:lang w:eastAsia="hr-HR"/>
              </w:rPr>
              <w:t>0,55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20"/>
                <w:szCs w:val="20"/>
                <w:lang w:eastAsia="hr-HR"/>
              </w:rPr>
            </w:pPr>
          </w:p>
        </w:tc>
        <w:tc>
          <w:tcPr>
            <w:tcW w:w="3467" w:type="dxa"/>
          </w:tcPr>
          <w:p w:rsidR="00251107" w:rsidRPr="00251107" w:rsidRDefault="00251107" w:rsidP="00251107">
            <w:pPr>
              <w:spacing w:after="0" w:line="240" w:lineRule="auto"/>
              <w:rPr>
                <w:rFonts w:ascii="Arial" w:hAnsi="Arial" w:cs="Times New Roman"/>
                <w:b/>
                <w:sz w:val="20"/>
                <w:szCs w:val="20"/>
                <w:lang w:eastAsia="hr-HR"/>
              </w:rPr>
            </w:pPr>
          </w:p>
        </w:tc>
        <w:tc>
          <w:tcPr>
            <w:tcW w:w="1765" w:type="dxa"/>
          </w:tcPr>
          <w:p w:rsidR="00251107" w:rsidRPr="00251107" w:rsidRDefault="00251107" w:rsidP="00251107">
            <w:pPr>
              <w:spacing w:after="0" w:line="240" w:lineRule="auto"/>
              <w:jc w:val="right"/>
              <w:rPr>
                <w:rFonts w:ascii="Arial" w:hAnsi="Arial" w:cs="Times New Roman"/>
                <w:b/>
                <w:sz w:val="20"/>
                <w:szCs w:val="20"/>
                <w:lang w:eastAsia="hr-HR"/>
              </w:rPr>
            </w:pPr>
          </w:p>
        </w:tc>
        <w:tc>
          <w:tcPr>
            <w:tcW w:w="1529" w:type="dxa"/>
          </w:tcPr>
          <w:p w:rsidR="00251107" w:rsidRPr="00251107" w:rsidRDefault="00251107" w:rsidP="00251107">
            <w:pPr>
              <w:spacing w:after="0" w:line="240" w:lineRule="auto"/>
              <w:jc w:val="right"/>
              <w:rPr>
                <w:rFonts w:ascii="Arial" w:hAnsi="Arial" w:cs="Times New Roman"/>
                <w:b/>
                <w:sz w:val="20"/>
                <w:szCs w:val="20"/>
                <w:lang w:eastAsia="hr-HR"/>
              </w:rPr>
            </w:pPr>
          </w:p>
        </w:tc>
        <w:tc>
          <w:tcPr>
            <w:tcW w:w="790" w:type="dxa"/>
          </w:tcPr>
          <w:p w:rsidR="00251107" w:rsidRPr="00251107" w:rsidRDefault="00251107" w:rsidP="00251107">
            <w:pPr>
              <w:spacing w:after="0" w:line="240" w:lineRule="auto"/>
              <w:jc w:val="right"/>
              <w:rPr>
                <w:rFonts w:ascii="Arial" w:hAnsi="Arial" w:cs="Times New Roman"/>
                <w:b/>
                <w:sz w:val="20"/>
                <w:szCs w:val="20"/>
                <w:lang w:eastAsia="hr-HR"/>
              </w:rPr>
            </w:pP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Akt.30101</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Obavljanje str.knjižničarske djel.</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60.300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26.778</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0,45</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60.300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26.778</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57.300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25.970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3.980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1.787</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0,45</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mat.i ostali mat.rashodi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1.787</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0,51</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Sitan inventar</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480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usluge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52.820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24.183</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0,46</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telefona,pošte i prijevoza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4.320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1.659</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0,39</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Intelektualne i osobne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48.000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22.524</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3239</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Ostale usluge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329</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nespomenuti rashodi poslov.</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500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3293</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Reprezentacija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500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3295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Javnobilježničke pristojbe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Financijski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808</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343</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Ostali financijski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808</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0,27</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lastRenderedPageBreak/>
              <w:t>3431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Usluge banke</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808</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0,41</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3434</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Ostali financ.rashodi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1.000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Akt.30102</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Opremanje i uređenje prostora knjižnice</w:t>
            </w: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poslovanja</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Materijalni rashodi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322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materijal i energiju</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Uredski mat.i ostali mat.rashodi</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3225</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Sitan inventar</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Postrojenja i oprema</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Uredska oprema i namještaj</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4227</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Uređaji,strojevi i opr.za ostale namj.</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3.000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w:t>
            </w:r>
          </w:p>
        </w:tc>
      </w:tr>
      <w:tr w:rsidR="00251107" w:rsidRPr="00251107" w:rsidTr="00251107">
        <w:trPr>
          <w:trHeight w:val="190"/>
        </w:trPr>
        <w:tc>
          <w:tcPr>
            <w:tcW w:w="173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Akt.30103</w:t>
            </w:r>
          </w:p>
        </w:tc>
        <w:tc>
          <w:tcPr>
            <w:tcW w:w="3467" w:type="dxa"/>
            <w:shd w:val="clear" w:color="auto" w:fill="F2F2F2"/>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Nabavka i održavanje knjiga</w:t>
            </w:r>
          </w:p>
          <w:p w:rsidR="00251107" w:rsidRPr="00251107" w:rsidRDefault="00251107" w:rsidP="00251107">
            <w:pPr>
              <w:spacing w:after="0" w:line="240" w:lineRule="auto"/>
              <w:rPr>
                <w:rFonts w:ascii="Arial" w:hAnsi="Arial" w:cs="Times New Roman"/>
                <w:b/>
                <w:sz w:val="18"/>
                <w:szCs w:val="18"/>
                <w:lang w:eastAsia="hr-HR"/>
              </w:rPr>
            </w:pPr>
          </w:p>
        </w:tc>
        <w:tc>
          <w:tcPr>
            <w:tcW w:w="1765"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21.820</w:t>
            </w:r>
          </w:p>
        </w:tc>
        <w:tc>
          <w:tcPr>
            <w:tcW w:w="790" w:type="dxa"/>
            <w:shd w:val="clear" w:color="auto" w:fill="F2F2F2"/>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0,88</w:t>
            </w:r>
          </w:p>
        </w:tc>
      </w:tr>
      <w:tr w:rsidR="00251107" w:rsidRPr="00251107" w:rsidTr="00251107">
        <w:trPr>
          <w:trHeight w:val="190"/>
        </w:trPr>
        <w:tc>
          <w:tcPr>
            <w:tcW w:w="173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w:t>
            </w:r>
          </w:p>
        </w:tc>
        <w:tc>
          <w:tcPr>
            <w:tcW w:w="3467" w:type="dxa"/>
            <w:shd w:val="clear" w:color="auto" w:fill="FFFFFF"/>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nefinanc.imovine</w:t>
            </w:r>
          </w:p>
        </w:tc>
        <w:tc>
          <w:tcPr>
            <w:tcW w:w="1765"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21.820</w:t>
            </w:r>
          </w:p>
        </w:tc>
        <w:tc>
          <w:tcPr>
            <w:tcW w:w="790" w:type="dxa"/>
            <w:shd w:val="clear" w:color="auto" w:fill="FFFFFF"/>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0,88</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Rashodi za nabavu proizv,dugotr.imovine</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21.820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0,88</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424</w:t>
            </w:r>
          </w:p>
        </w:tc>
        <w:tc>
          <w:tcPr>
            <w:tcW w:w="3467" w:type="dxa"/>
          </w:tcPr>
          <w:p w:rsidR="00251107" w:rsidRPr="00251107" w:rsidRDefault="00251107" w:rsidP="00251107">
            <w:pPr>
              <w:spacing w:after="0" w:line="240" w:lineRule="auto"/>
              <w:rPr>
                <w:rFonts w:ascii="Arial" w:hAnsi="Arial" w:cs="Times New Roman"/>
                <w:b/>
                <w:sz w:val="18"/>
                <w:szCs w:val="18"/>
                <w:lang w:eastAsia="hr-HR"/>
              </w:rPr>
            </w:pPr>
            <w:r w:rsidRPr="00251107">
              <w:rPr>
                <w:rFonts w:ascii="Arial" w:hAnsi="Arial" w:cs="Times New Roman"/>
                <w:b/>
                <w:sz w:val="18"/>
                <w:szCs w:val="18"/>
                <w:lang w:eastAsia="hr-HR"/>
              </w:rPr>
              <w:t>Knjige,umjetn.djela i ostale izložb.vrijednosti</w:t>
            </w:r>
          </w:p>
        </w:tc>
        <w:tc>
          <w:tcPr>
            <w:tcW w:w="1765"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25.000</w:t>
            </w:r>
          </w:p>
        </w:tc>
        <w:tc>
          <w:tcPr>
            <w:tcW w:w="1529"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21.820</w:t>
            </w:r>
          </w:p>
        </w:tc>
        <w:tc>
          <w:tcPr>
            <w:tcW w:w="790" w:type="dxa"/>
          </w:tcPr>
          <w:p w:rsidR="00251107" w:rsidRPr="00251107" w:rsidRDefault="00251107" w:rsidP="00251107">
            <w:pPr>
              <w:spacing w:after="0" w:line="240" w:lineRule="auto"/>
              <w:jc w:val="right"/>
              <w:rPr>
                <w:rFonts w:ascii="Arial" w:hAnsi="Arial" w:cs="Times New Roman"/>
                <w:b/>
                <w:sz w:val="18"/>
                <w:szCs w:val="18"/>
                <w:lang w:eastAsia="hr-HR"/>
              </w:rPr>
            </w:pPr>
            <w:r w:rsidRPr="00251107">
              <w:rPr>
                <w:rFonts w:ascii="Arial" w:hAnsi="Arial" w:cs="Times New Roman"/>
                <w:b/>
                <w:sz w:val="18"/>
                <w:szCs w:val="18"/>
                <w:lang w:eastAsia="hr-HR"/>
              </w:rPr>
              <w:t>0,88</w:t>
            </w:r>
          </w:p>
        </w:tc>
      </w:tr>
      <w:tr w:rsidR="00251107" w:rsidRPr="00251107" w:rsidTr="002712C2">
        <w:trPr>
          <w:trHeight w:val="190"/>
        </w:trPr>
        <w:tc>
          <w:tcPr>
            <w:tcW w:w="173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4241</w:t>
            </w:r>
          </w:p>
        </w:tc>
        <w:tc>
          <w:tcPr>
            <w:tcW w:w="3467" w:type="dxa"/>
          </w:tcPr>
          <w:p w:rsidR="00251107" w:rsidRPr="00251107" w:rsidRDefault="00251107" w:rsidP="00251107">
            <w:pPr>
              <w:spacing w:after="0" w:line="240" w:lineRule="auto"/>
              <w:rPr>
                <w:rFonts w:ascii="Arial" w:hAnsi="Arial" w:cs="Times New Roman"/>
                <w:sz w:val="18"/>
                <w:szCs w:val="18"/>
                <w:lang w:eastAsia="hr-HR"/>
              </w:rPr>
            </w:pPr>
            <w:r w:rsidRPr="00251107">
              <w:rPr>
                <w:rFonts w:ascii="Arial" w:hAnsi="Arial" w:cs="Times New Roman"/>
                <w:sz w:val="18"/>
                <w:szCs w:val="18"/>
                <w:lang w:eastAsia="hr-HR"/>
              </w:rPr>
              <w:t>Knjige u knjižnicama</w:t>
            </w:r>
          </w:p>
        </w:tc>
        <w:tc>
          <w:tcPr>
            <w:tcW w:w="1765"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25.000</w:t>
            </w:r>
          </w:p>
        </w:tc>
        <w:tc>
          <w:tcPr>
            <w:tcW w:w="1529"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21.820</w:t>
            </w:r>
          </w:p>
        </w:tc>
        <w:tc>
          <w:tcPr>
            <w:tcW w:w="790" w:type="dxa"/>
          </w:tcPr>
          <w:p w:rsidR="00251107" w:rsidRPr="00251107" w:rsidRDefault="00251107" w:rsidP="00251107">
            <w:pPr>
              <w:spacing w:after="0" w:line="240" w:lineRule="auto"/>
              <w:jc w:val="right"/>
              <w:rPr>
                <w:rFonts w:ascii="Arial" w:hAnsi="Arial" w:cs="Times New Roman"/>
                <w:sz w:val="18"/>
                <w:szCs w:val="18"/>
                <w:lang w:eastAsia="hr-HR"/>
              </w:rPr>
            </w:pPr>
            <w:r w:rsidRPr="00251107">
              <w:rPr>
                <w:rFonts w:ascii="Arial" w:hAnsi="Arial" w:cs="Times New Roman"/>
                <w:sz w:val="18"/>
                <w:szCs w:val="18"/>
                <w:lang w:eastAsia="hr-HR"/>
              </w:rPr>
              <w:t>0,88</w:t>
            </w:r>
          </w:p>
        </w:tc>
      </w:tr>
    </w:tbl>
    <w:p w:rsidR="00251107" w:rsidRPr="00251107" w:rsidRDefault="00251107" w:rsidP="00251107">
      <w:pPr>
        <w:spacing w:after="0" w:line="240" w:lineRule="auto"/>
        <w:rPr>
          <w:rFonts w:ascii="Arial" w:eastAsia="Times New Roman" w:hAnsi="Arial" w:cs="Times New Roman"/>
          <w:sz w:val="24"/>
          <w:szCs w:val="24"/>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 xml:space="preserve">                                                                              Članak  2.</w:t>
      </w: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Odluka o prihvaćanju Izvješća o izvršenju proračuna Općine Postira za 01.-06.-2019. Stupa na snagu danom donošenja, a objaviti će se u Službenom glasniku Općine Postira.</w:t>
      </w: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KLASA:021-05/19-01/31</w:t>
      </w: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URBROJ:2104/05-01-19-1</w:t>
      </w: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Pr>
          <w:rFonts w:ascii="Arial" w:eastAsia="Times New Roman" w:hAnsi="Arial" w:cs="Times New Roman"/>
          <w:sz w:val="20"/>
          <w:szCs w:val="20"/>
          <w:lang w:eastAsia="hr-HR"/>
        </w:rPr>
        <w:t>U Postiri</w:t>
      </w:r>
      <w:r w:rsidRPr="00251107">
        <w:rPr>
          <w:rFonts w:ascii="Arial" w:eastAsia="Times New Roman" w:hAnsi="Arial" w:cs="Times New Roman"/>
          <w:sz w:val="20"/>
          <w:szCs w:val="20"/>
          <w:lang w:eastAsia="hr-HR"/>
        </w:rPr>
        <w:t>ma,2</w:t>
      </w:r>
      <w:r>
        <w:rPr>
          <w:rFonts w:ascii="Arial" w:eastAsia="Times New Roman" w:hAnsi="Arial" w:cs="Times New Roman"/>
          <w:sz w:val="20"/>
          <w:szCs w:val="20"/>
          <w:lang w:eastAsia="hr-HR"/>
        </w:rPr>
        <w:t>3</w:t>
      </w:r>
      <w:r w:rsidRPr="00251107">
        <w:rPr>
          <w:rFonts w:ascii="Arial" w:eastAsia="Times New Roman" w:hAnsi="Arial" w:cs="Times New Roman"/>
          <w:sz w:val="20"/>
          <w:szCs w:val="20"/>
          <w:lang w:eastAsia="hr-HR"/>
        </w:rPr>
        <w:t>.09.2019. god.</w:t>
      </w: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 xml:space="preserve">          </w:t>
      </w:r>
      <w:r w:rsidR="00E47F7E">
        <w:rPr>
          <w:rFonts w:ascii="Arial" w:eastAsia="Times New Roman" w:hAnsi="Arial" w:cs="Times New Roman"/>
          <w:sz w:val="20"/>
          <w:szCs w:val="20"/>
          <w:lang w:eastAsia="hr-HR"/>
        </w:rPr>
        <w:t xml:space="preserve">                              </w:t>
      </w:r>
    </w:p>
    <w:p w:rsidR="00251107" w:rsidRPr="00251107" w:rsidRDefault="00251107"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 xml:space="preserve">                  </w:t>
      </w:r>
      <w:r w:rsidR="00E47F7E">
        <w:rPr>
          <w:rFonts w:ascii="Arial" w:eastAsia="Times New Roman" w:hAnsi="Arial" w:cs="Times New Roman"/>
          <w:sz w:val="20"/>
          <w:szCs w:val="20"/>
          <w:lang w:eastAsia="hr-HR"/>
        </w:rPr>
        <w:t xml:space="preserve">                              </w:t>
      </w:r>
      <w:r w:rsidRPr="00251107">
        <w:rPr>
          <w:rFonts w:ascii="Arial" w:eastAsia="Times New Roman" w:hAnsi="Arial" w:cs="Times New Roman"/>
          <w:sz w:val="20"/>
          <w:szCs w:val="20"/>
          <w:lang w:eastAsia="hr-HR"/>
        </w:rPr>
        <w:t xml:space="preserve">                            Predsjednik Općinskog vijeća Općine Postira</w:t>
      </w:r>
    </w:p>
    <w:p w:rsidR="00251107" w:rsidRDefault="00251107" w:rsidP="00251107">
      <w:pPr>
        <w:spacing w:after="0" w:line="240" w:lineRule="auto"/>
        <w:rPr>
          <w:rFonts w:ascii="Arial" w:eastAsia="Times New Roman" w:hAnsi="Arial" w:cs="Times New Roman"/>
          <w:sz w:val="20"/>
          <w:szCs w:val="20"/>
          <w:lang w:eastAsia="hr-HR"/>
        </w:rPr>
      </w:pPr>
      <w:r w:rsidRPr="00251107">
        <w:rPr>
          <w:rFonts w:ascii="Arial" w:eastAsia="Times New Roman" w:hAnsi="Arial" w:cs="Times New Roman"/>
          <w:sz w:val="20"/>
          <w:szCs w:val="20"/>
          <w:lang w:eastAsia="hr-HR"/>
        </w:rPr>
        <w:t xml:space="preserve">                                                                       </w:t>
      </w:r>
      <w:r>
        <w:rPr>
          <w:rFonts w:ascii="Arial" w:eastAsia="Times New Roman" w:hAnsi="Arial" w:cs="Times New Roman"/>
          <w:sz w:val="20"/>
          <w:szCs w:val="20"/>
          <w:lang w:eastAsia="hr-HR"/>
        </w:rPr>
        <w:t xml:space="preserve">                       </w:t>
      </w:r>
      <w:r w:rsidRPr="00251107">
        <w:rPr>
          <w:rFonts w:ascii="Arial" w:eastAsia="Times New Roman" w:hAnsi="Arial" w:cs="Times New Roman"/>
          <w:sz w:val="20"/>
          <w:szCs w:val="20"/>
          <w:lang w:eastAsia="hr-HR"/>
        </w:rPr>
        <w:t xml:space="preserve">   Marko Radić</w:t>
      </w:r>
      <w:r w:rsidR="00E47F7E">
        <w:rPr>
          <w:rFonts w:ascii="Arial" w:eastAsia="Times New Roman" w:hAnsi="Arial" w:cs="Times New Roman"/>
          <w:sz w:val="20"/>
          <w:szCs w:val="20"/>
          <w:lang w:eastAsia="hr-HR"/>
        </w:rPr>
        <w:t>, v.r</w:t>
      </w: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Default="00533E8B" w:rsidP="00251107">
      <w:pPr>
        <w:spacing w:after="0" w:line="240" w:lineRule="auto"/>
        <w:rPr>
          <w:rFonts w:ascii="Arial" w:eastAsia="Times New Roman" w:hAnsi="Arial" w:cs="Times New Roman"/>
          <w:sz w:val="20"/>
          <w:szCs w:val="20"/>
          <w:lang w:eastAsia="hr-HR"/>
        </w:rPr>
      </w:pPr>
    </w:p>
    <w:p w:rsidR="00533E8B" w:rsidRPr="00251107" w:rsidRDefault="00533E8B" w:rsidP="00251107">
      <w:pPr>
        <w:spacing w:after="0" w:line="240" w:lineRule="auto"/>
        <w:rPr>
          <w:rFonts w:ascii="Arial" w:eastAsia="Times New Roman" w:hAnsi="Arial" w:cs="Times New Roman"/>
          <w:sz w:val="20"/>
          <w:szCs w:val="20"/>
          <w:lang w:eastAsia="hr-HR"/>
        </w:rPr>
      </w:pPr>
    </w:p>
    <w:p w:rsidR="00251107" w:rsidRPr="00251107" w:rsidRDefault="00251107" w:rsidP="00251107">
      <w:pPr>
        <w:spacing w:after="0" w:line="240" w:lineRule="auto"/>
        <w:rPr>
          <w:rFonts w:ascii="Calibri" w:eastAsia="Times New Roman" w:hAnsi="Calibri" w:cs="Times New Roman"/>
          <w:i/>
          <w:sz w:val="24"/>
          <w:szCs w:val="24"/>
          <w:lang w:eastAsia="hr-HR"/>
        </w:rPr>
      </w:pPr>
      <w:r w:rsidRPr="00251107">
        <w:rPr>
          <w:rFonts w:ascii="Calibri" w:eastAsia="Times New Roman" w:hAnsi="Calibri" w:cs="Times New Roman"/>
          <w:i/>
          <w:sz w:val="24"/>
          <w:szCs w:val="24"/>
          <w:lang w:eastAsia="hr-HR"/>
        </w:rPr>
        <w:lastRenderedPageBreak/>
        <w:t xml:space="preserve">                     </w:t>
      </w:r>
      <w:r w:rsidRPr="00251107">
        <w:rPr>
          <w:rFonts w:ascii="Calibri" w:eastAsia="Times New Roman" w:hAnsi="Calibri" w:cs="Times New Roman"/>
          <w:i/>
          <w:noProof/>
          <w:sz w:val="24"/>
          <w:szCs w:val="24"/>
          <w:lang w:eastAsia="hr-HR"/>
        </w:rPr>
        <w:drawing>
          <wp:inline distT="0" distB="0" distL="0" distR="0">
            <wp:extent cx="495300" cy="733425"/>
            <wp:effectExtent l="0" t="0" r="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251107" w:rsidRPr="00251107" w:rsidRDefault="00251107" w:rsidP="00251107">
      <w:pPr>
        <w:spacing w:after="0" w:line="240" w:lineRule="auto"/>
        <w:outlineLvl w:val="0"/>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 xml:space="preserve">         </w:t>
      </w:r>
      <w:r w:rsidRPr="00251107">
        <w:rPr>
          <w:rFonts w:ascii="Calibri" w:eastAsia="Times New Roman" w:hAnsi="Calibri" w:cs="Times New Roman"/>
          <w:sz w:val="24"/>
          <w:szCs w:val="24"/>
          <w:lang w:val="de-DE" w:eastAsia="hr-HR"/>
        </w:rPr>
        <w:t>REPUBLIKA</w:t>
      </w:r>
      <w:r w:rsidRPr="00251107">
        <w:rPr>
          <w:rFonts w:ascii="Calibri" w:eastAsia="Times New Roman" w:hAnsi="Calibri" w:cs="Times New Roman"/>
          <w:sz w:val="24"/>
          <w:szCs w:val="24"/>
          <w:lang w:eastAsia="hr-HR"/>
        </w:rPr>
        <w:t xml:space="preserve">  </w:t>
      </w:r>
      <w:r w:rsidRPr="00251107">
        <w:rPr>
          <w:rFonts w:ascii="Calibri" w:eastAsia="Times New Roman" w:hAnsi="Calibri" w:cs="Times New Roman"/>
          <w:sz w:val="24"/>
          <w:szCs w:val="24"/>
          <w:lang w:val="de-DE" w:eastAsia="hr-HR"/>
        </w:rPr>
        <w:t>HRVATSKA</w:t>
      </w:r>
    </w:p>
    <w:p w:rsidR="00251107" w:rsidRPr="00251107" w:rsidRDefault="00251107" w:rsidP="00251107">
      <w:pPr>
        <w:spacing w:after="0" w:line="240" w:lineRule="auto"/>
        <w:outlineLvl w:val="0"/>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Ž</w:t>
      </w:r>
      <w:r w:rsidRPr="00251107">
        <w:rPr>
          <w:rFonts w:ascii="Calibri" w:eastAsia="Times New Roman" w:hAnsi="Calibri" w:cs="Times New Roman"/>
          <w:sz w:val="24"/>
          <w:szCs w:val="24"/>
          <w:lang w:val="de-DE" w:eastAsia="hr-HR"/>
        </w:rPr>
        <w:t>UPANIJA</w:t>
      </w:r>
      <w:r w:rsidRPr="00251107">
        <w:rPr>
          <w:rFonts w:ascii="Calibri" w:eastAsia="Times New Roman" w:hAnsi="Calibri" w:cs="Times New Roman"/>
          <w:sz w:val="24"/>
          <w:szCs w:val="24"/>
          <w:lang w:eastAsia="hr-HR"/>
        </w:rPr>
        <w:t xml:space="preserve"> </w:t>
      </w:r>
      <w:r w:rsidRPr="00251107">
        <w:rPr>
          <w:rFonts w:ascii="Calibri" w:eastAsia="Times New Roman" w:hAnsi="Calibri" w:cs="Times New Roman"/>
          <w:sz w:val="24"/>
          <w:szCs w:val="24"/>
          <w:lang w:val="de-DE" w:eastAsia="hr-HR"/>
        </w:rPr>
        <w:t>SPLITSKO</w:t>
      </w:r>
      <w:r w:rsidRPr="00251107">
        <w:rPr>
          <w:rFonts w:ascii="Calibri" w:eastAsia="Times New Roman" w:hAnsi="Calibri" w:cs="Times New Roman"/>
          <w:sz w:val="24"/>
          <w:szCs w:val="24"/>
          <w:lang w:eastAsia="hr-HR"/>
        </w:rPr>
        <w:t xml:space="preserve"> </w:t>
      </w:r>
      <w:r w:rsidRPr="00251107">
        <w:rPr>
          <w:rFonts w:ascii="Calibri" w:eastAsia="Times New Roman" w:hAnsi="Calibri" w:cs="Times New Roman"/>
          <w:sz w:val="24"/>
          <w:szCs w:val="24"/>
          <w:lang w:val="de-DE" w:eastAsia="hr-HR"/>
        </w:rPr>
        <w:t>DALMATINSKA</w:t>
      </w:r>
    </w:p>
    <w:p w:rsidR="00251107" w:rsidRPr="00251107" w:rsidRDefault="00251107" w:rsidP="00251107">
      <w:pPr>
        <w:spacing w:after="0" w:line="240" w:lineRule="auto"/>
        <w:outlineLvl w:val="0"/>
        <w:rPr>
          <w:rFonts w:ascii="Calibri" w:eastAsia="Times New Roman" w:hAnsi="Calibri" w:cs="Times New Roman"/>
          <w:sz w:val="24"/>
          <w:szCs w:val="24"/>
          <w:lang w:eastAsia="hr-HR"/>
        </w:rPr>
      </w:pPr>
      <w:r w:rsidRPr="00251107">
        <w:rPr>
          <w:rFonts w:ascii="Calibri" w:eastAsia="Times New Roman" w:hAnsi="Calibri" w:cs="Times New Roman"/>
          <w:sz w:val="24"/>
          <w:szCs w:val="24"/>
          <w:lang w:val="it-IT" w:eastAsia="hr-HR"/>
        </w:rPr>
        <w:t>OP</w:t>
      </w:r>
      <w:r w:rsidRPr="00251107">
        <w:rPr>
          <w:rFonts w:ascii="Calibri" w:eastAsia="Times New Roman" w:hAnsi="Calibri" w:cs="Times New Roman"/>
          <w:sz w:val="24"/>
          <w:szCs w:val="24"/>
          <w:lang w:eastAsia="hr-HR"/>
        </w:rPr>
        <w:t>Ć</w:t>
      </w:r>
      <w:r w:rsidRPr="00251107">
        <w:rPr>
          <w:rFonts w:ascii="Calibri" w:eastAsia="Times New Roman" w:hAnsi="Calibri" w:cs="Times New Roman"/>
          <w:sz w:val="24"/>
          <w:szCs w:val="24"/>
          <w:lang w:val="it-IT" w:eastAsia="hr-HR"/>
        </w:rPr>
        <w:t>INA</w:t>
      </w:r>
      <w:r w:rsidRPr="00251107">
        <w:rPr>
          <w:rFonts w:ascii="Calibri" w:eastAsia="Times New Roman" w:hAnsi="Calibri" w:cs="Times New Roman"/>
          <w:sz w:val="24"/>
          <w:szCs w:val="24"/>
          <w:lang w:eastAsia="hr-HR"/>
        </w:rPr>
        <w:t xml:space="preserve"> </w:t>
      </w:r>
      <w:r w:rsidRPr="00251107">
        <w:rPr>
          <w:rFonts w:ascii="Calibri" w:eastAsia="Times New Roman" w:hAnsi="Calibri" w:cs="Times New Roman"/>
          <w:sz w:val="24"/>
          <w:szCs w:val="24"/>
          <w:lang w:val="it-IT" w:eastAsia="hr-HR"/>
        </w:rPr>
        <w:t>POSTIRA</w:t>
      </w:r>
    </w:p>
    <w:p w:rsidR="00251107" w:rsidRPr="00251107" w:rsidRDefault="00251107" w:rsidP="00251107">
      <w:pPr>
        <w:spacing w:after="0" w:line="240" w:lineRule="auto"/>
        <w:outlineLvl w:val="0"/>
        <w:rPr>
          <w:rFonts w:ascii="Calibri" w:eastAsia="Times New Roman" w:hAnsi="Calibri" w:cs="Times New Roman"/>
          <w:sz w:val="24"/>
          <w:szCs w:val="24"/>
          <w:lang w:val="it-IT" w:eastAsia="hr-HR"/>
        </w:rPr>
      </w:pPr>
      <w:r w:rsidRPr="00251107">
        <w:rPr>
          <w:rFonts w:ascii="Calibri" w:eastAsia="Times New Roman" w:hAnsi="Calibri" w:cs="Times New Roman"/>
          <w:sz w:val="24"/>
          <w:szCs w:val="24"/>
          <w:lang w:val="it-IT" w:eastAsia="hr-HR"/>
        </w:rPr>
        <w:t xml:space="preserve">Polježice 2, 21410 POSTIRA </w:t>
      </w:r>
    </w:p>
    <w:p w:rsidR="00251107" w:rsidRPr="00251107" w:rsidRDefault="00251107" w:rsidP="00251107">
      <w:pPr>
        <w:spacing w:after="0" w:line="240" w:lineRule="auto"/>
        <w:outlineLvl w:val="0"/>
        <w:rPr>
          <w:rFonts w:ascii="Calibri" w:eastAsia="Times New Roman" w:hAnsi="Calibri" w:cs="Times New Roman"/>
          <w:sz w:val="24"/>
          <w:szCs w:val="24"/>
          <w:lang w:val="it-IT" w:eastAsia="hr-HR"/>
        </w:rPr>
      </w:pPr>
      <w:r w:rsidRPr="00251107">
        <w:rPr>
          <w:rFonts w:ascii="Calibri" w:eastAsia="Times New Roman" w:hAnsi="Calibri" w:cs="Times New Roman"/>
          <w:sz w:val="24"/>
          <w:szCs w:val="24"/>
          <w:lang w:val="it-IT" w:eastAsia="hr-HR"/>
        </w:rPr>
        <w:t>tel (021) 63 21 33</w:t>
      </w:r>
    </w:p>
    <w:p w:rsidR="00251107" w:rsidRPr="00251107" w:rsidRDefault="00251107" w:rsidP="00251107">
      <w:pPr>
        <w:spacing w:after="0" w:line="240" w:lineRule="auto"/>
        <w:rPr>
          <w:rFonts w:ascii="Calibri" w:eastAsia="Times New Roman" w:hAnsi="Calibri" w:cs="Times New Roman"/>
          <w:sz w:val="24"/>
          <w:szCs w:val="24"/>
          <w:lang w:val="it-IT" w:eastAsia="hr-HR"/>
        </w:rPr>
      </w:pPr>
      <w:r w:rsidRPr="00251107">
        <w:rPr>
          <w:rFonts w:ascii="Calibri" w:eastAsia="Times New Roman" w:hAnsi="Calibri" w:cs="Times New Roman"/>
          <w:sz w:val="24"/>
          <w:szCs w:val="24"/>
          <w:lang w:val="it-IT" w:eastAsia="hr-HR"/>
        </w:rPr>
        <w:t>fax (021) 63 21 33</w:t>
      </w:r>
    </w:p>
    <w:p w:rsidR="00251107" w:rsidRPr="00251107" w:rsidRDefault="00251107" w:rsidP="00251107">
      <w:pPr>
        <w:spacing w:after="0" w:line="240" w:lineRule="auto"/>
        <w:rPr>
          <w:rFonts w:ascii="Calibri" w:eastAsia="Times New Roman" w:hAnsi="Calibri" w:cs="Times New Roman"/>
          <w:sz w:val="24"/>
          <w:szCs w:val="24"/>
          <w:lang w:val="it-IT" w:eastAsia="hr-HR"/>
        </w:rPr>
      </w:pPr>
      <w:r w:rsidRPr="00251107">
        <w:rPr>
          <w:rFonts w:ascii="Calibri" w:eastAsia="Times New Roman" w:hAnsi="Calibri" w:cs="Times New Roman"/>
          <w:sz w:val="24"/>
          <w:szCs w:val="24"/>
          <w:lang w:val="it-IT" w:eastAsia="hr-HR"/>
        </w:rPr>
        <w:t>e-mail: info@ opcina-postira.hr</w:t>
      </w:r>
    </w:p>
    <w:p w:rsidR="00251107" w:rsidRPr="00251107" w:rsidRDefault="00251107" w:rsidP="00251107">
      <w:pPr>
        <w:spacing w:after="0" w:line="240" w:lineRule="auto"/>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KLASA    : 021-05/19-01/32</w:t>
      </w:r>
    </w:p>
    <w:p w:rsidR="00251107" w:rsidRPr="00251107" w:rsidRDefault="00251107" w:rsidP="00251107">
      <w:pPr>
        <w:spacing w:after="0" w:line="240" w:lineRule="auto"/>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URBROJ : 2104/05-01-19-01</w:t>
      </w:r>
    </w:p>
    <w:p w:rsidR="00251107" w:rsidRPr="00251107" w:rsidRDefault="00251107" w:rsidP="00251107">
      <w:pPr>
        <w:spacing w:after="0" w:line="240" w:lineRule="auto"/>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Postira, 23. rujna 2019. godine</w:t>
      </w:r>
    </w:p>
    <w:p w:rsidR="00251107" w:rsidRPr="00251107" w:rsidRDefault="00251107" w:rsidP="00251107">
      <w:pPr>
        <w:spacing w:after="0" w:line="240" w:lineRule="auto"/>
        <w:rPr>
          <w:rFonts w:ascii="Calibri" w:eastAsia="Times New Roman" w:hAnsi="Calibri" w:cs="Times New Roman"/>
          <w:sz w:val="24"/>
          <w:szCs w:val="24"/>
          <w:lang w:eastAsia="hr-HR"/>
        </w:rPr>
      </w:pPr>
    </w:p>
    <w:p w:rsidR="00251107" w:rsidRPr="00251107" w:rsidRDefault="00251107" w:rsidP="00251107">
      <w:pPr>
        <w:autoSpaceDE w:val="0"/>
        <w:autoSpaceDN w:val="0"/>
        <w:adjustRightInd w:val="0"/>
        <w:spacing w:after="0" w:line="240" w:lineRule="auto"/>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 xml:space="preserve">Temeljem </w:t>
      </w:r>
      <w:r w:rsidRPr="00251107">
        <w:rPr>
          <w:rFonts w:ascii="Calibri" w:eastAsia="TimesNewRoman" w:hAnsi="Calibri" w:cs="TimesNewRoman"/>
          <w:sz w:val="24"/>
          <w:szCs w:val="24"/>
          <w:lang w:eastAsia="hr-HR"/>
        </w:rPr>
        <w:t>č</w:t>
      </w:r>
      <w:r w:rsidRPr="00251107">
        <w:rPr>
          <w:rFonts w:ascii="Calibri" w:eastAsia="Times New Roman" w:hAnsi="Calibri" w:cs="Times New Roman"/>
          <w:sz w:val="24"/>
          <w:szCs w:val="24"/>
          <w:lang w:eastAsia="hr-HR"/>
        </w:rPr>
        <w:t>lanka 32. Statuta Op</w:t>
      </w:r>
      <w:r w:rsidRPr="00251107">
        <w:rPr>
          <w:rFonts w:ascii="Calibri" w:eastAsia="TimesNewRoman" w:hAnsi="Calibri" w:cs="TimesNewRoman"/>
          <w:sz w:val="24"/>
          <w:szCs w:val="24"/>
          <w:lang w:eastAsia="hr-HR"/>
        </w:rPr>
        <w:t>ć</w:t>
      </w:r>
      <w:r w:rsidRPr="00251107">
        <w:rPr>
          <w:rFonts w:ascii="Calibri" w:eastAsia="Times New Roman" w:hAnsi="Calibri" w:cs="Times New Roman"/>
          <w:sz w:val="24"/>
          <w:szCs w:val="24"/>
          <w:lang w:eastAsia="hr-HR"/>
        </w:rPr>
        <w:t>ine Postira (Službeni glasnik Općine Postira 3/13 i 6/13), Op</w:t>
      </w:r>
      <w:r w:rsidRPr="00251107">
        <w:rPr>
          <w:rFonts w:ascii="Calibri" w:eastAsia="TimesNewRoman" w:hAnsi="Calibri" w:cs="TimesNewRoman"/>
          <w:sz w:val="24"/>
          <w:szCs w:val="24"/>
          <w:lang w:eastAsia="hr-HR"/>
        </w:rPr>
        <w:t>ć</w:t>
      </w:r>
      <w:r w:rsidRPr="00251107">
        <w:rPr>
          <w:rFonts w:ascii="Calibri" w:eastAsia="Times New Roman" w:hAnsi="Calibri" w:cs="Times New Roman"/>
          <w:sz w:val="24"/>
          <w:szCs w:val="24"/>
          <w:lang w:eastAsia="hr-HR"/>
        </w:rPr>
        <w:t>insko vije</w:t>
      </w:r>
      <w:r w:rsidRPr="00251107">
        <w:rPr>
          <w:rFonts w:ascii="Calibri" w:eastAsia="TimesNewRoman" w:hAnsi="Calibri" w:cs="TimesNewRoman"/>
          <w:sz w:val="24"/>
          <w:szCs w:val="24"/>
          <w:lang w:eastAsia="hr-HR"/>
        </w:rPr>
        <w:t>ć</w:t>
      </w:r>
      <w:r w:rsidRPr="00251107">
        <w:rPr>
          <w:rFonts w:ascii="Calibri" w:eastAsia="Times New Roman" w:hAnsi="Calibri" w:cs="Times New Roman"/>
          <w:sz w:val="24"/>
          <w:szCs w:val="24"/>
          <w:lang w:eastAsia="hr-HR"/>
        </w:rPr>
        <w:t>e Op</w:t>
      </w:r>
      <w:r w:rsidRPr="00251107">
        <w:rPr>
          <w:rFonts w:ascii="Calibri" w:eastAsia="TimesNewRoman" w:hAnsi="Calibri" w:cs="TimesNewRoman"/>
          <w:sz w:val="24"/>
          <w:szCs w:val="24"/>
          <w:lang w:eastAsia="hr-HR"/>
        </w:rPr>
        <w:t>ć</w:t>
      </w:r>
      <w:r w:rsidRPr="00251107">
        <w:rPr>
          <w:rFonts w:ascii="Calibri" w:eastAsia="Times New Roman" w:hAnsi="Calibri" w:cs="Times New Roman"/>
          <w:sz w:val="24"/>
          <w:szCs w:val="24"/>
          <w:lang w:eastAsia="hr-HR"/>
        </w:rPr>
        <w:t>ine Postira, na svojoj 20. sjednici održanoj 23. rujna 2019. godine, donosi</w:t>
      </w:r>
    </w:p>
    <w:p w:rsidR="00251107" w:rsidRPr="00251107" w:rsidRDefault="00251107" w:rsidP="00251107">
      <w:pPr>
        <w:spacing w:after="0" w:line="240" w:lineRule="auto"/>
        <w:rPr>
          <w:rFonts w:ascii="Calibri" w:eastAsia="Times New Roman" w:hAnsi="Calibri" w:cs="Times New Roman"/>
          <w:sz w:val="24"/>
          <w:szCs w:val="24"/>
          <w:lang w:eastAsia="hr-HR"/>
        </w:rPr>
      </w:pPr>
    </w:p>
    <w:p w:rsidR="00251107" w:rsidRPr="00251107" w:rsidRDefault="00251107" w:rsidP="00251107">
      <w:pPr>
        <w:spacing w:after="0" w:line="240" w:lineRule="auto"/>
        <w:jc w:val="center"/>
        <w:rPr>
          <w:rFonts w:ascii="Calibri" w:eastAsia="Times New Roman" w:hAnsi="Calibri" w:cs="Times New Roman"/>
          <w:b/>
          <w:sz w:val="24"/>
          <w:szCs w:val="24"/>
          <w:lang w:eastAsia="hr-HR"/>
        </w:rPr>
      </w:pPr>
      <w:r w:rsidRPr="00251107">
        <w:rPr>
          <w:rFonts w:ascii="Calibri" w:eastAsia="Times New Roman" w:hAnsi="Calibri" w:cs="Times New Roman"/>
          <w:b/>
          <w:sz w:val="24"/>
          <w:szCs w:val="24"/>
          <w:lang w:eastAsia="hr-HR"/>
        </w:rPr>
        <w:t>Odluku</w:t>
      </w:r>
    </w:p>
    <w:p w:rsidR="00251107" w:rsidRPr="00251107" w:rsidRDefault="00251107" w:rsidP="00251107">
      <w:pPr>
        <w:spacing w:after="0" w:line="240" w:lineRule="auto"/>
        <w:jc w:val="center"/>
        <w:rPr>
          <w:rFonts w:ascii="Calibri" w:eastAsia="Times New Roman" w:hAnsi="Calibri" w:cs="Times New Roman"/>
          <w:b/>
          <w:sz w:val="24"/>
          <w:szCs w:val="24"/>
          <w:lang w:eastAsia="hr-HR"/>
        </w:rPr>
      </w:pPr>
      <w:r w:rsidRPr="00251107">
        <w:rPr>
          <w:rFonts w:ascii="Calibri" w:eastAsia="Times New Roman" w:hAnsi="Calibri" w:cs="Times New Roman"/>
          <w:b/>
          <w:sz w:val="24"/>
          <w:szCs w:val="24"/>
          <w:lang w:eastAsia="hr-HR"/>
        </w:rPr>
        <w:t>o prihvaćanju izvješća o radu Općinskog načelnika za razdoblje siječanj - lipanj 2019. godine</w:t>
      </w:r>
    </w:p>
    <w:p w:rsidR="00251107" w:rsidRPr="00251107" w:rsidRDefault="00251107" w:rsidP="00251107">
      <w:pPr>
        <w:spacing w:after="0" w:line="240" w:lineRule="auto"/>
        <w:jc w:val="center"/>
        <w:rPr>
          <w:rFonts w:ascii="Calibri" w:eastAsia="Times New Roman" w:hAnsi="Calibri" w:cs="Times New Roman"/>
          <w:sz w:val="24"/>
          <w:szCs w:val="24"/>
          <w:lang w:eastAsia="hr-HR"/>
        </w:rPr>
      </w:pPr>
    </w:p>
    <w:p w:rsidR="00251107" w:rsidRPr="00251107" w:rsidRDefault="00251107" w:rsidP="00251107">
      <w:pPr>
        <w:spacing w:after="0" w:line="240" w:lineRule="auto"/>
        <w:jc w:val="center"/>
        <w:rPr>
          <w:rFonts w:ascii="Calibri" w:eastAsia="Times New Roman" w:hAnsi="Calibri" w:cs="Times New Roman"/>
          <w:b/>
          <w:sz w:val="24"/>
          <w:szCs w:val="24"/>
          <w:lang w:eastAsia="hr-HR"/>
        </w:rPr>
      </w:pPr>
      <w:r w:rsidRPr="00251107">
        <w:rPr>
          <w:rFonts w:ascii="Calibri" w:eastAsia="Times New Roman" w:hAnsi="Calibri" w:cs="Times New Roman"/>
          <w:b/>
          <w:sz w:val="24"/>
          <w:szCs w:val="24"/>
          <w:lang w:eastAsia="hr-HR"/>
        </w:rPr>
        <w:t>Članak 1.</w:t>
      </w:r>
    </w:p>
    <w:p w:rsidR="00251107" w:rsidRPr="00251107" w:rsidRDefault="00251107" w:rsidP="00251107">
      <w:pPr>
        <w:spacing w:after="0" w:line="240" w:lineRule="auto"/>
        <w:jc w:val="both"/>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ab/>
        <w:t>U cijelosti se prihvaća izvješće o radu Općinskog načelnika za razdoblje siječanj – lipanj 2019. godine.</w:t>
      </w:r>
    </w:p>
    <w:p w:rsidR="00251107" w:rsidRPr="00251107" w:rsidRDefault="00251107" w:rsidP="00251107">
      <w:pPr>
        <w:spacing w:after="0" w:line="240" w:lineRule="auto"/>
        <w:rPr>
          <w:rFonts w:ascii="Calibri" w:eastAsia="Times New Roman" w:hAnsi="Calibri" w:cs="Times New Roman"/>
          <w:sz w:val="24"/>
          <w:szCs w:val="24"/>
          <w:lang w:eastAsia="hr-HR"/>
        </w:rPr>
      </w:pPr>
    </w:p>
    <w:p w:rsidR="00251107" w:rsidRPr="00251107" w:rsidRDefault="00251107" w:rsidP="00251107">
      <w:pPr>
        <w:spacing w:after="0" w:line="240" w:lineRule="auto"/>
        <w:jc w:val="center"/>
        <w:rPr>
          <w:rFonts w:ascii="Calibri" w:eastAsia="Times New Roman" w:hAnsi="Calibri" w:cs="Times New Roman"/>
          <w:b/>
          <w:sz w:val="24"/>
          <w:szCs w:val="24"/>
          <w:lang w:eastAsia="hr-HR"/>
        </w:rPr>
      </w:pPr>
      <w:r w:rsidRPr="00251107">
        <w:rPr>
          <w:rFonts w:ascii="Calibri" w:eastAsia="Times New Roman" w:hAnsi="Calibri" w:cs="Times New Roman"/>
          <w:b/>
          <w:sz w:val="24"/>
          <w:szCs w:val="24"/>
          <w:lang w:eastAsia="hr-HR"/>
        </w:rPr>
        <w:t>Članak 2.</w:t>
      </w:r>
    </w:p>
    <w:p w:rsidR="00251107" w:rsidRPr="00251107" w:rsidRDefault="00251107" w:rsidP="00251107">
      <w:pPr>
        <w:spacing w:after="0" w:line="240" w:lineRule="auto"/>
        <w:jc w:val="both"/>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ab/>
        <w:t>Temeljem izvješća iz točke 1. ove Odluke rad Općinskog načelnika ocjenjuje se pozitivno, njegovo postupanje i rad su u skladu sa propisima, općima aktima, te odlukama tijela Općine Postira.</w:t>
      </w:r>
    </w:p>
    <w:p w:rsidR="00251107" w:rsidRPr="00251107" w:rsidRDefault="00251107" w:rsidP="00251107">
      <w:pPr>
        <w:spacing w:after="0" w:line="240" w:lineRule="auto"/>
        <w:jc w:val="both"/>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ab/>
        <w:t>Ocjena iz prethodnog stavka posredno se odnosi i za rad Jedinstvenog upravnog odjela Općine Postira.</w:t>
      </w:r>
    </w:p>
    <w:p w:rsidR="00251107" w:rsidRPr="00251107" w:rsidRDefault="00251107" w:rsidP="00251107">
      <w:pPr>
        <w:spacing w:after="0" w:line="240" w:lineRule="auto"/>
        <w:jc w:val="both"/>
        <w:rPr>
          <w:rFonts w:ascii="Calibri" w:eastAsia="Times New Roman" w:hAnsi="Calibri" w:cs="Times New Roman"/>
          <w:sz w:val="24"/>
          <w:szCs w:val="24"/>
          <w:lang w:eastAsia="hr-HR"/>
        </w:rPr>
      </w:pPr>
    </w:p>
    <w:p w:rsidR="00251107" w:rsidRPr="00251107" w:rsidRDefault="00251107" w:rsidP="00251107">
      <w:pPr>
        <w:spacing w:after="0" w:line="240" w:lineRule="auto"/>
        <w:jc w:val="center"/>
        <w:rPr>
          <w:rFonts w:ascii="Calibri" w:eastAsia="Times New Roman" w:hAnsi="Calibri" w:cs="Times New Roman"/>
          <w:b/>
          <w:sz w:val="24"/>
          <w:szCs w:val="24"/>
          <w:lang w:eastAsia="hr-HR"/>
        </w:rPr>
      </w:pPr>
      <w:r w:rsidRPr="00251107">
        <w:rPr>
          <w:rFonts w:ascii="Calibri" w:eastAsia="Times New Roman" w:hAnsi="Calibri" w:cs="Times New Roman"/>
          <w:b/>
          <w:sz w:val="24"/>
          <w:szCs w:val="24"/>
          <w:lang w:eastAsia="hr-HR"/>
        </w:rPr>
        <w:t>Članak 3.</w:t>
      </w:r>
    </w:p>
    <w:p w:rsidR="00251107" w:rsidRPr="00251107" w:rsidRDefault="00251107" w:rsidP="00251107">
      <w:pPr>
        <w:autoSpaceDE w:val="0"/>
        <w:autoSpaceDN w:val="0"/>
        <w:adjustRightInd w:val="0"/>
        <w:spacing w:after="0" w:line="240" w:lineRule="auto"/>
        <w:jc w:val="both"/>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ab/>
        <w:t>Ova Odluka stupa na snagu osmog dana od objave u Službenom glasniku Op</w:t>
      </w:r>
      <w:r w:rsidRPr="00251107">
        <w:rPr>
          <w:rFonts w:ascii="Calibri" w:eastAsia="TimesNewRoman" w:hAnsi="Calibri" w:cs="TimesNewRoman"/>
          <w:sz w:val="24"/>
          <w:szCs w:val="24"/>
          <w:lang w:eastAsia="hr-HR"/>
        </w:rPr>
        <w:t>ć</w:t>
      </w:r>
      <w:r w:rsidRPr="00251107">
        <w:rPr>
          <w:rFonts w:ascii="Calibri" w:eastAsia="Times New Roman" w:hAnsi="Calibri" w:cs="Times New Roman"/>
          <w:sz w:val="24"/>
          <w:szCs w:val="24"/>
          <w:lang w:eastAsia="hr-HR"/>
        </w:rPr>
        <w:t>ine Postira.</w:t>
      </w:r>
    </w:p>
    <w:p w:rsidR="00251107" w:rsidRPr="00251107" w:rsidRDefault="00251107" w:rsidP="00251107">
      <w:pPr>
        <w:autoSpaceDE w:val="0"/>
        <w:autoSpaceDN w:val="0"/>
        <w:adjustRightInd w:val="0"/>
        <w:spacing w:after="0" w:line="240" w:lineRule="auto"/>
        <w:jc w:val="both"/>
        <w:rPr>
          <w:rFonts w:ascii="Calibri" w:eastAsia="Times New Roman" w:hAnsi="Calibri" w:cs="Times New Roman"/>
          <w:sz w:val="24"/>
          <w:szCs w:val="24"/>
          <w:lang w:eastAsia="hr-HR"/>
        </w:rPr>
      </w:pPr>
    </w:p>
    <w:p w:rsidR="00251107" w:rsidRPr="00251107" w:rsidRDefault="00251107" w:rsidP="00251107">
      <w:pPr>
        <w:autoSpaceDE w:val="0"/>
        <w:autoSpaceDN w:val="0"/>
        <w:adjustRightInd w:val="0"/>
        <w:spacing w:after="0" w:line="240" w:lineRule="auto"/>
        <w:rPr>
          <w:rFonts w:ascii="Calibri" w:eastAsia="Times New Roman" w:hAnsi="Calibri" w:cs="Times New Roman"/>
          <w:sz w:val="24"/>
          <w:szCs w:val="24"/>
          <w:lang w:eastAsia="hr-HR"/>
        </w:rPr>
      </w:pPr>
    </w:p>
    <w:p w:rsidR="00251107" w:rsidRPr="00251107" w:rsidRDefault="00251107" w:rsidP="00251107">
      <w:pPr>
        <w:autoSpaceDE w:val="0"/>
        <w:autoSpaceDN w:val="0"/>
        <w:adjustRightInd w:val="0"/>
        <w:spacing w:after="0" w:line="240" w:lineRule="auto"/>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t>Predsjednik Općinskog vijeća</w:t>
      </w:r>
    </w:p>
    <w:p w:rsidR="00251107" w:rsidRPr="00251107" w:rsidRDefault="00251107" w:rsidP="00251107">
      <w:pPr>
        <w:autoSpaceDE w:val="0"/>
        <w:autoSpaceDN w:val="0"/>
        <w:adjustRightInd w:val="0"/>
        <w:spacing w:after="0" w:line="240" w:lineRule="auto"/>
        <w:rPr>
          <w:rFonts w:ascii="Calibri" w:eastAsia="Times New Roman" w:hAnsi="Calibri" w:cs="Times New Roman"/>
          <w:sz w:val="24"/>
          <w:szCs w:val="24"/>
          <w:lang w:eastAsia="hr-HR"/>
        </w:rPr>
      </w:pPr>
    </w:p>
    <w:p w:rsidR="00251107" w:rsidRPr="00251107" w:rsidRDefault="00251107" w:rsidP="00251107">
      <w:pPr>
        <w:autoSpaceDE w:val="0"/>
        <w:autoSpaceDN w:val="0"/>
        <w:adjustRightInd w:val="0"/>
        <w:spacing w:after="0" w:line="240" w:lineRule="auto"/>
        <w:rPr>
          <w:rFonts w:ascii="Calibri" w:eastAsia="Times New Roman" w:hAnsi="Calibri" w:cs="Times New Roman"/>
          <w:sz w:val="24"/>
          <w:szCs w:val="24"/>
          <w:lang w:eastAsia="hr-HR"/>
        </w:rPr>
      </w:pP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Pr="00251107">
        <w:rPr>
          <w:rFonts w:ascii="Calibri" w:eastAsia="Times New Roman" w:hAnsi="Calibri" w:cs="Times New Roman"/>
          <w:sz w:val="24"/>
          <w:szCs w:val="24"/>
          <w:lang w:eastAsia="hr-HR"/>
        </w:rPr>
        <w:tab/>
      </w:r>
      <w:r w:rsidR="002230BC">
        <w:rPr>
          <w:rFonts w:ascii="Calibri" w:eastAsia="Times New Roman" w:hAnsi="Calibri" w:cs="Times New Roman"/>
          <w:sz w:val="24"/>
          <w:szCs w:val="24"/>
          <w:lang w:eastAsia="hr-HR"/>
        </w:rPr>
        <w:t xml:space="preserve">       </w:t>
      </w:r>
      <w:r w:rsidRPr="00251107">
        <w:rPr>
          <w:rFonts w:ascii="Calibri" w:eastAsia="Times New Roman" w:hAnsi="Calibri" w:cs="Times New Roman"/>
          <w:sz w:val="24"/>
          <w:szCs w:val="24"/>
          <w:lang w:eastAsia="hr-HR"/>
        </w:rPr>
        <w:t xml:space="preserve">  Marko Radić</w:t>
      </w:r>
      <w:r w:rsidR="002230BC">
        <w:rPr>
          <w:rFonts w:ascii="Calibri" w:eastAsia="Times New Roman" w:hAnsi="Calibri" w:cs="Times New Roman"/>
          <w:sz w:val="24"/>
          <w:szCs w:val="24"/>
          <w:lang w:eastAsia="hr-HR"/>
        </w:rPr>
        <w:t>, v.r.</w:t>
      </w:r>
    </w:p>
    <w:p w:rsidR="00251107" w:rsidRPr="00251107" w:rsidRDefault="00251107" w:rsidP="00251107">
      <w:pPr>
        <w:spacing w:after="0" w:line="240" w:lineRule="auto"/>
        <w:rPr>
          <w:rFonts w:ascii="Calibri" w:eastAsia="Times New Roman" w:hAnsi="Calibri" w:cs="Times New Roman"/>
          <w:sz w:val="24"/>
          <w:szCs w:val="24"/>
          <w:lang w:eastAsia="hr-HR"/>
        </w:rPr>
      </w:pPr>
    </w:p>
    <w:p w:rsidR="00251107" w:rsidRDefault="00251107" w:rsidP="00251107">
      <w:pPr>
        <w:spacing w:after="0" w:line="240" w:lineRule="auto"/>
        <w:rPr>
          <w:rFonts w:ascii="Calibri" w:eastAsia="Times New Roman" w:hAnsi="Calibri" w:cs="Times New Roman"/>
          <w:sz w:val="24"/>
          <w:szCs w:val="24"/>
          <w:lang w:eastAsia="hr-HR"/>
        </w:rPr>
      </w:pPr>
    </w:p>
    <w:p w:rsidR="004031F9" w:rsidRDefault="004031F9" w:rsidP="00251107">
      <w:pPr>
        <w:spacing w:after="0" w:line="240" w:lineRule="auto"/>
        <w:rPr>
          <w:rFonts w:ascii="Calibri" w:eastAsia="Times New Roman" w:hAnsi="Calibri" w:cs="Times New Roman"/>
          <w:sz w:val="24"/>
          <w:szCs w:val="24"/>
          <w:lang w:eastAsia="hr-HR"/>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7A2F36" w:rsidRDefault="007A2F36"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p>
    <w:p w:rsidR="004031F9" w:rsidRPr="007A2F36" w:rsidRDefault="004031F9" w:rsidP="004031F9">
      <w:pPr>
        <w:widowControl w:val="0"/>
        <w:overflowPunct w:val="0"/>
        <w:autoSpaceDE w:val="0"/>
        <w:autoSpaceDN w:val="0"/>
        <w:adjustRightInd w:val="0"/>
        <w:spacing w:after="0" w:line="240" w:lineRule="auto"/>
        <w:ind w:right="20"/>
        <w:jc w:val="both"/>
        <w:rPr>
          <w:rFonts w:ascii="Arial Narrow" w:eastAsia="Times New Roman" w:hAnsi="Arial Narrow" w:cs="Arial"/>
          <w:sz w:val="24"/>
          <w:szCs w:val="24"/>
        </w:rPr>
      </w:pPr>
      <w:r w:rsidRPr="007A2F36">
        <w:rPr>
          <w:rFonts w:ascii="Arial Narrow" w:eastAsia="Times New Roman" w:hAnsi="Arial Narrow" w:cs="Arial"/>
          <w:sz w:val="24"/>
          <w:szCs w:val="24"/>
        </w:rPr>
        <w:t xml:space="preserve">Na temelju članka 110. </w:t>
      </w:r>
      <w:r w:rsidRPr="007A2F36">
        <w:rPr>
          <w:rFonts w:ascii="Arial Narrow" w:eastAsia="Times New Roman" w:hAnsi="Arial Narrow" w:cs="Arial"/>
          <w:i/>
          <w:sz w:val="24"/>
          <w:szCs w:val="24"/>
        </w:rPr>
        <w:t xml:space="preserve">Zakona o prostornom uređenju </w:t>
      </w:r>
      <w:r w:rsidRPr="007A2F36">
        <w:rPr>
          <w:rFonts w:ascii="Arial Narrow" w:eastAsia="Times New Roman" w:hAnsi="Arial Narrow" w:cs="Arial"/>
          <w:sz w:val="24"/>
          <w:szCs w:val="24"/>
        </w:rPr>
        <w:t>(NN 153/13, 65/17, 114/18 i 39/19) i članka 32. Statuta Općine Postira (</w:t>
      </w:r>
      <w:r w:rsidRPr="007A2F36">
        <w:rPr>
          <w:rFonts w:ascii="Arial Narrow" w:eastAsia="Times New Roman" w:hAnsi="Arial Narrow" w:cs="Arial"/>
          <w:i/>
          <w:sz w:val="24"/>
          <w:szCs w:val="24"/>
        </w:rPr>
        <w:t xml:space="preserve">Službeni glasnik općine Postira </w:t>
      </w:r>
      <w:r w:rsidRPr="007A2F36">
        <w:rPr>
          <w:rFonts w:ascii="Arial Narrow" w:eastAsia="Times New Roman" w:hAnsi="Arial Narrow" w:cs="Arial"/>
          <w:sz w:val="24"/>
          <w:szCs w:val="24"/>
        </w:rPr>
        <w:t>br. 3/13 i 6/13), Općinsko vijeće Općine Postira na svojoj 20. sjednici održanoj dana 26.9.2019. g. donijelo je:</w:t>
      </w:r>
    </w:p>
    <w:p w:rsidR="007A2F36" w:rsidRDefault="007A2F36" w:rsidP="004031F9">
      <w:pPr>
        <w:widowControl w:val="0"/>
        <w:autoSpaceDE w:val="0"/>
        <w:autoSpaceDN w:val="0"/>
        <w:adjustRightInd w:val="0"/>
        <w:spacing w:after="0" w:line="240" w:lineRule="auto"/>
        <w:jc w:val="center"/>
        <w:rPr>
          <w:rFonts w:ascii="Arial Narrow" w:eastAsia="Times New Roman" w:hAnsi="Arial Narrow" w:cs="Arial"/>
          <w:bCs/>
          <w:sz w:val="28"/>
          <w:szCs w:val="28"/>
        </w:rPr>
      </w:pPr>
    </w:p>
    <w:p w:rsidR="004031F9" w:rsidRPr="004031F9" w:rsidRDefault="004031F9" w:rsidP="004031F9">
      <w:pPr>
        <w:widowControl w:val="0"/>
        <w:autoSpaceDE w:val="0"/>
        <w:autoSpaceDN w:val="0"/>
        <w:adjustRightInd w:val="0"/>
        <w:spacing w:after="0" w:line="240" w:lineRule="auto"/>
        <w:jc w:val="center"/>
        <w:rPr>
          <w:rFonts w:ascii="Arial Narrow" w:eastAsia="Times New Roman" w:hAnsi="Arial Narrow" w:cs="Arial"/>
          <w:sz w:val="28"/>
          <w:szCs w:val="28"/>
        </w:rPr>
      </w:pPr>
      <w:r w:rsidRPr="004031F9">
        <w:rPr>
          <w:rFonts w:ascii="Arial Narrow" w:eastAsia="Times New Roman" w:hAnsi="Arial Narrow" w:cs="Arial"/>
          <w:bCs/>
          <w:sz w:val="28"/>
          <w:szCs w:val="28"/>
        </w:rPr>
        <w:t>ODLUKU</w:t>
      </w:r>
    </w:p>
    <w:p w:rsidR="004031F9" w:rsidRPr="004031F9" w:rsidRDefault="004031F9" w:rsidP="004031F9">
      <w:pPr>
        <w:widowControl w:val="0"/>
        <w:autoSpaceDE w:val="0"/>
        <w:autoSpaceDN w:val="0"/>
        <w:adjustRightInd w:val="0"/>
        <w:spacing w:after="0" w:line="240" w:lineRule="auto"/>
        <w:jc w:val="center"/>
        <w:rPr>
          <w:rFonts w:ascii="Arial Narrow" w:eastAsia="Times New Roman" w:hAnsi="Arial Narrow" w:cs="Arial"/>
          <w:sz w:val="28"/>
          <w:szCs w:val="28"/>
        </w:rPr>
      </w:pPr>
      <w:r w:rsidRPr="004031F9">
        <w:rPr>
          <w:rFonts w:ascii="Arial Narrow" w:eastAsia="Times New Roman" w:hAnsi="Arial Narrow" w:cs="Arial"/>
          <w:bCs/>
          <w:sz w:val="28"/>
          <w:szCs w:val="28"/>
        </w:rPr>
        <w:t>o donošenju</w:t>
      </w:r>
    </w:p>
    <w:p w:rsidR="004031F9" w:rsidRPr="004031F9" w:rsidRDefault="004031F9" w:rsidP="004031F9">
      <w:pPr>
        <w:widowControl w:val="0"/>
        <w:autoSpaceDE w:val="0"/>
        <w:autoSpaceDN w:val="0"/>
        <w:adjustRightInd w:val="0"/>
        <w:spacing w:after="0" w:line="240" w:lineRule="auto"/>
        <w:ind w:left="2" w:hanging="2"/>
        <w:jc w:val="center"/>
        <w:rPr>
          <w:rFonts w:ascii="Arial Narrow" w:eastAsia="Times New Roman" w:hAnsi="Arial Narrow" w:cs="Arial"/>
          <w:bCs/>
          <w:sz w:val="28"/>
          <w:szCs w:val="28"/>
        </w:rPr>
      </w:pPr>
      <w:r w:rsidRPr="004031F9">
        <w:rPr>
          <w:rFonts w:ascii="Arial Narrow" w:eastAsia="Times New Roman" w:hAnsi="Arial Narrow" w:cs="Arial"/>
          <w:bCs/>
          <w:sz w:val="28"/>
          <w:szCs w:val="28"/>
        </w:rPr>
        <w:t xml:space="preserve">I. Izmjena i dopuna Urbanističkog plana uređenja </w:t>
      </w:r>
    </w:p>
    <w:p w:rsidR="004031F9" w:rsidRPr="004031F9" w:rsidRDefault="004031F9" w:rsidP="004031F9">
      <w:pPr>
        <w:widowControl w:val="0"/>
        <w:autoSpaceDE w:val="0"/>
        <w:autoSpaceDN w:val="0"/>
        <w:adjustRightInd w:val="0"/>
        <w:spacing w:after="0" w:line="240" w:lineRule="auto"/>
        <w:ind w:left="2" w:hanging="2"/>
        <w:jc w:val="center"/>
        <w:rPr>
          <w:rFonts w:ascii="Arial Narrow" w:eastAsia="Times New Roman" w:hAnsi="Arial Narrow" w:cs="Arial"/>
          <w:bCs/>
          <w:sz w:val="28"/>
          <w:szCs w:val="28"/>
        </w:rPr>
      </w:pPr>
      <w:r w:rsidRPr="004031F9">
        <w:rPr>
          <w:rFonts w:ascii="Arial Narrow" w:eastAsia="Times New Roman" w:hAnsi="Arial Narrow" w:cs="Arial"/>
          <w:bCs/>
          <w:sz w:val="28"/>
          <w:szCs w:val="28"/>
        </w:rPr>
        <w:tab/>
        <w:t>Postira-istok: Crna i Bila Ploča - Mala Lozna</w:t>
      </w:r>
    </w:p>
    <w:p w:rsidR="004031F9" w:rsidRPr="004031F9" w:rsidRDefault="004031F9" w:rsidP="004031F9">
      <w:pPr>
        <w:widowControl w:val="0"/>
        <w:autoSpaceDE w:val="0"/>
        <w:autoSpaceDN w:val="0"/>
        <w:adjustRightInd w:val="0"/>
        <w:spacing w:after="0" w:line="240" w:lineRule="auto"/>
        <w:ind w:left="4920"/>
        <w:rPr>
          <w:rFonts w:ascii="Arial Narrow" w:eastAsia="Times New Roman" w:hAnsi="Arial Narrow" w:cs="Arial"/>
          <w:sz w:val="20"/>
          <w:szCs w:val="20"/>
        </w:rPr>
      </w:pPr>
      <w:r w:rsidRPr="004031F9">
        <w:rPr>
          <w:rFonts w:ascii="Arial Narrow" w:eastAsia="Times New Roman" w:hAnsi="Arial Narrow" w:cs="Arial"/>
          <w:sz w:val="20"/>
          <w:szCs w:val="20"/>
        </w:rPr>
        <w:t>I.</w:t>
      </w:r>
    </w:p>
    <w:p w:rsidR="004031F9" w:rsidRPr="004031F9" w:rsidRDefault="004031F9" w:rsidP="004031F9">
      <w:pPr>
        <w:tabs>
          <w:tab w:val="left" w:pos="567"/>
        </w:tabs>
        <w:spacing w:after="120" w:line="240" w:lineRule="auto"/>
        <w:jc w:val="both"/>
        <w:rPr>
          <w:rFonts w:ascii="Arial Narrow" w:eastAsia="Times New Roman" w:hAnsi="Arial Narrow" w:cs="Arial"/>
          <w:sz w:val="20"/>
          <w:szCs w:val="20"/>
        </w:rPr>
      </w:pPr>
      <w:r w:rsidRPr="004031F9">
        <w:rPr>
          <w:rFonts w:ascii="Arial Narrow" w:eastAsia="Times New Roman" w:hAnsi="Arial Narrow" w:cs="Arial"/>
          <w:sz w:val="20"/>
          <w:szCs w:val="20"/>
        </w:rPr>
        <w:t xml:space="preserve">(1) </w:t>
      </w:r>
      <w:r w:rsidRPr="004031F9">
        <w:rPr>
          <w:rFonts w:ascii="Arial Narrow" w:eastAsia="Times New Roman" w:hAnsi="Arial Narrow" w:cs="Arial"/>
          <w:sz w:val="20"/>
          <w:szCs w:val="20"/>
        </w:rPr>
        <w:tab/>
        <w:t xml:space="preserve">Donose se I. Izmjene i dopune Urbanističkog plana uređenja Postira-istok: Crna i Bila Ploča - Mala Lozna, u daljnjem tekstu </w:t>
      </w:r>
      <w:r w:rsidRPr="004031F9">
        <w:rPr>
          <w:rFonts w:ascii="Arial Narrow" w:eastAsia="Times New Roman" w:hAnsi="Arial Narrow" w:cs="Arial"/>
          <w:i/>
          <w:sz w:val="20"/>
          <w:szCs w:val="20"/>
        </w:rPr>
        <w:t>Plan</w:t>
      </w:r>
      <w:r w:rsidRPr="004031F9">
        <w:rPr>
          <w:rFonts w:ascii="Arial Narrow" w:eastAsia="Times New Roman" w:hAnsi="Arial Narrow" w:cs="Arial"/>
          <w:sz w:val="20"/>
          <w:szCs w:val="20"/>
        </w:rPr>
        <w:t>. Za područje obuhvata na snazi je Urbanistički plan uređenja Postira-istok: Crna i Bila Ploča - Mala Lozna (</w:t>
      </w:r>
      <w:r w:rsidRPr="004031F9">
        <w:rPr>
          <w:rFonts w:ascii="Arial Narrow" w:eastAsia="Times New Roman" w:hAnsi="Arial Narrow" w:cs="Arial"/>
          <w:i/>
          <w:sz w:val="20"/>
          <w:szCs w:val="20"/>
        </w:rPr>
        <w:t>Službeni glasnik općine Postira</w:t>
      </w:r>
      <w:r w:rsidRPr="004031F9">
        <w:rPr>
          <w:rFonts w:ascii="Arial Narrow" w:eastAsia="Times New Roman" w:hAnsi="Arial Narrow" w:cs="Arial"/>
          <w:sz w:val="20"/>
          <w:szCs w:val="20"/>
        </w:rPr>
        <w:t xml:space="preserve"> br. 6/17). </w:t>
      </w:r>
    </w:p>
    <w:p w:rsidR="004031F9" w:rsidRPr="004031F9" w:rsidRDefault="004031F9" w:rsidP="004031F9">
      <w:pPr>
        <w:widowControl w:val="0"/>
        <w:autoSpaceDE w:val="0"/>
        <w:autoSpaceDN w:val="0"/>
        <w:adjustRightInd w:val="0"/>
        <w:spacing w:after="0" w:line="240" w:lineRule="auto"/>
        <w:ind w:left="4900"/>
        <w:rPr>
          <w:rFonts w:ascii="Arial Narrow" w:eastAsia="Times New Roman" w:hAnsi="Arial Narrow" w:cs="Arial"/>
          <w:sz w:val="20"/>
          <w:szCs w:val="20"/>
        </w:rPr>
      </w:pPr>
      <w:r w:rsidRPr="004031F9">
        <w:rPr>
          <w:rFonts w:ascii="Arial Narrow" w:eastAsia="Times New Roman" w:hAnsi="Arial Narrow" w:cs="Arial"/>
          <w:sz w:val="20"/>
          <w:szCs w:val="20"/>
        </w:rPr>
        <w:t>II.</w:t>
      </w:r>
    </w:p>
    <w:p w:rsidR="004031F9" w:rsidRPr="004031F9" w:rsidRDefault="004031F9" w:rsidP="004031F9">
      <w:pPr>
        <w:widowControl w:val="0"/>
        <w:overflowPunct w:val="0"/>
        <w:autoSpaceDE w:val="0"/>
        <w:autoSpaceDN w:val="0"/>
        <w:adjustRightInd w:val="0"/>
        <w:spacing w:after="120" w:line="240" w:lineRule="auto"/>
        <w:ind w:right="23"/>
        <w:jc w:val="both"/>
        <w:rPr>
          <w:rFonts w:ascii="Arial Narrow" w:eastAsia="Times New Roman" w:hAnsi="Arial Narrow" w:cs="Arial"/>
          <w:sz w:val="20"/>
          <w:szCs w:val="20"/>
        </w:rPr>
      </w:pPr>
      <w:r w:rsidRPr="004031F9">
        <w:rPr>
          <w:rFonts w:ascii="Arial Narrow" w:eastAsia="Times New Roman" w:hAnsi="Arial Narrow" w:cs="Arial"/>
          <w:sz w:val="20"/>
          <w:szCs w:val="20"/>
        </w:rPr>
        <w:t xml:space="preserve">(1) </w:t>
      </w:r>
      <w:r w:rsidRPr="004031F9">
        <w:rPr>
          <w:rFonts w:ascii="Arial Narrow" w:eastAsia="Times New Roman" w:hAnsi="Arial Narrow" w:cs="Arial"/>
          <w:sz w:val="20"/>
          <w:szCs w:val="20"/>
        </w:rPr>
        <w:tab/>
      </w:r>
      <w:r w:rsidRPr="004031F9">
        <w:rPr>
          <w:rFonts w:ascii="Arial Narrow" w:eastAsia="Times New Roman" w:hAnsi="Arial Narrow" w:cs="Arial"/>
          <w:sz w:val="20"/>
          <w:szCs w:val="20"/>
          <w:lang w:val="pl-PL"/>
        </w:rPr>
        <w:t xml:space="preserve">Temeljni prostorno-planski dokument, kao i I. Izmjene i dopune, izrađen je na Arhitektonskom fakultetu Sveučilišta u Zagrebu, </w:t>
      </w:r>
      <w:r w:rsidRPr="004031F9">
        <w:rPr>
          <w:rFonts w:ascii="Arial Narrow" w:eastAsia="Times New Roman" w:hAnsi="Arial Narrow" w:cs="Arial"/>
          <w:i/>
          <w:sz w:val="20"/>
          <w:szCs w:val="20"/>
          <w:lang w:val="pl-PL"/>
        </w:rPr>
        <w:t>Zavod za urbanizam i prostorno planiranje</w:t>
      </w:r>
      <w:r w:rsidRPr="004031F9">
        <w:rPr>
          <w:rFonts w:ascii="Arial Narrow" w:eastAsia="Times New Roman" w:hAnsi="Arial Narrow" w:cs="Arial"/>
          <w:bCs/>
          <w:sz w:val="20"/>
          <w:szCs w:val="20"/>
        </w:rPr>
        <w:t xml:space="preserve"> fra Andrije Kačića Miošića 26. pod vodstvom odgovornog voditelja Prof.dr.sc. Nenada Lipovca, dipl.ing.arh. </w:t>
      </w:r>
    </w:p>
    <w:p w:rsidR="004031F9" w:rsidRPr="004031F9" w:rsidRDefault="004031F9" w:rsidP="004031F9">
      <w:pPr>
        <w:widowControl w:val="0"/>
        <w:autoSpaceDE w:val="0"/>
        <w:autoSpaceDN w:val="0"/>
        <w:adjustRightInd w:val="0"/>
        <w:spacing w:after="0" w:line="240" w:lineRule="auto"/>
        <w:ind w:left="4860"/>
        <w:rPr>
          <w:rFonts w:ascii="Arial Narrow" w:eastAsia="Times New Roman" w:hAnsi="Arial Narrow" w:cs="Arial"/>
          <w:sz w:val="20"/>
          <w:szCs w:val="20"/>
        </w:rPr>
      </w:pPr>
      <w:r w:rsidRPr="004031F9">
        <w:rPr>
          <w:rFonts w:ascii="Arial Narrow" w:eastAsia="Times New Roman" w:hAnsi="Arial Narrow" w:cs="Arial"/>
          <w:sz w:val="20"/>
          <w:szCs w:val="20"/>
        </w:rPr>
        <w:t>III.</w:t>
      </w:r>
    </w:p>
    <w:p w:rsidR="004031F9" w:rsidRPr="004031F9" w:rsidRDefault="004031F9" w:rsidP="0019369E">
      <w:pPr>
        <w:widowControl w:val="0"/>
        <w:numPr>
          <w:ilvl w:val="0"/>
          <w:numId w:val="24"/>
        </w:numPr>
        <w:overflowPunct w:val="0"/>
        <w:autoSpaceDE w:val="0"/>
        <w:autoSpaceDN w:val="0"/>
        <w:adjustRightInd w:val="0"/>
        <w:spacing w:after="0" w:line="240" w:lineRule="auto"/>
        <w:ind w:left="700" w:hanging="700"/>
        <w:jc w:val="both"/>
        <w:rPr>
          <w:rFonts w:ascii="Arial Narrow" w:eastAsia="Times New Roman" w:hAnsi="Arial Narrow" w:cs="Arial"/>
          <w:sz w:val="20"/>
          <w:szCs w:val="20"/>
        </w:rPr>
      </w:pPr>
      <w:r w:rsidRPr="004031F9">
        <w:rPr>
          <w:rFonts w:ascii="Arial Narrow" w:eastAsia="Times New Roman" w:hAnsi="Arial Narrow" w:cs="Arial"/>
          <w:i/>
          <w:iCs/>
          <w:sz w:val="20"/>
          <w:szCs w:val="20"/>
        </w:rPr>
        <w:t xml:space="preserve">Plan </w:t>
      </w:r>
      <w:r w:rsidRPr="004031F9">
        <w:rPr>
          <w:rFonts w:ascii="Arial Narrow" w:eastAsia="Times New Roman" w:hAnsi="Arial Narrow" w:cs="Arial"/>
          <w:sz w:val="20"/>
          <w:szCs w:val="20"/>
        </w:rPr>
        <w:t>se sastoji od jedne knjige koja sadrži:</w:t>
      </w:r>
      <w:r w:rsidRPr="004031F9">
        <w:rPr>
          <w:rFonts w:ascii="Arial Narrow" w:eastAsia="Times New Roman" w:hAnsi="Arial Narrow" w:cs="Arial"/>
          <w:i/>
          <w:iCs/>
          <w:sz w:val="20"/>
          <w:szCs w:val="20"/>
        </w:rPr>
        <w:t xml:space="preserve"> </w:t>
      </w:r>
    </w:p>
    <w:p w:rsidR="004031F9" w:rsidRPr="004031F9" w:rsidRDefault="004031F9" w:rsidP="004031F9">
      <w:pPr>
        <w:spacing w:after="0" w:line="240" w:lineRule="auto"/>
        <w:ind w:left="357"/>
        <w:rPr>
          <w:rFonts w:ascii="Arial Narrow" w:eastAsia="Times New Roman" w:hAnsi="Arial Narrow" w:cs="Tahoma"/>
          <w:b/>
          <w:sz w:val="20"/>
          <w:szCs w:val="20"/>
        </w:rPr>
      </w:pPr>
      <w:r w:rsidRPr="004031F9">
        <w:rPr>
          <w:rFonts w:ascii="Arial Narrow" w:eastAsia="Times New Roman" w:hAnsi="Arial Narrow" w:cs="Tahoma"/>
          <w:b/>
          <w:sz w:val="20"/>
          <w:szCs w:val="20"/>
        </w:rPr>
        <w:t>1.</w:t>
      </w:r>
      <w:r w:rsidRPr="004031F9">
        <w:rPr>
          <w:rFonts w:ascii="Arial Narrow" w:eastAsia="Times New Roman" w:hAnsi="Arial Narrow" w:cs="Tahoma"/>
          <w:b/>
          <w:sz w:val="20"/>
          <w:szCs w:val="20"/>
        </w:rPr>
        <w:tab/>
        <w:t>ODREDBE ZA PROVEDBU</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 xml:space="preserve">1.1. </w:t>
      </w:r>
      <w:r w:rsidRPr="004031F9">
        <w:rPr>
          <w:rFonts w:ascii="Arial Narrow" w:eastAsia="Times New Roman" w:hAnsi="Arial Narrow" w:cs="Tahoma"/>
          <w:sz w:val="20"/>
          <w:szCs w:val="20"/>
        </w:rPr>
        <w:tab/>
        <w:t>AMANDMANSKI TEKST</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 xml:space="preserve">1.2. </w:t>
      </w:r>
      <w:r w:rsidRPr="004031F9">
        <w:rPr>
          <w:rFonts w:ascii="Arial Narrow" w:eastAsia="Times New Roman" w:hAnsi="Arial Narrow" w:cs="Tahoma"/>
          <w:sz w:val="20"/>
          <w:szCs w:val="20"/>
        </w:rPr>
        <w:tab/>
        <w:t>PROČIŠĆENI TEKST</w:t>
      </w:r>
    </w:p>
    <w:p w:rsidR="004031F9" w:rsidRPr="004031F9" w:rsidRDefault="004031F9" w:rsidP="004031F9">
      <w:pPr>
        <w:spacing w:after="0" w:line="240" w:lineRule="auto"/>
        <w:ind w:left="357"/>
        <w:rPr>
          <w:rFonts w:ascii="Arial Narrow" w:eastAsia="Times New Roman" w:hAnsi="Arial Narrow" w:cs="Times New Roman"/>
          <w:b/>
          <w:sz w:val="20"/>
          <w:szCs w:val="20"/>
        </w:rPr>
      </w:pPr>
      <w:r w:rsidRPr="004031F9">
        <w:rPr>
          <w:rFonts w:ascii="Arial Narrow" w:eastAsia="Times New Roman" w:hAnsi="Arial Narrow" w:cs="Tahoma"/>
          <w:b/>
          <w:sz w:val="20"/>
          <w:szCs w:val="20"/>
        </w:rPr>
        <w:t>2.</w:t>
      </w:r>
      <w:r w:rsidRPr="004031F9">
        <w:rPr>
          <w:rFonts w:ascii="Arial Narrow" w:eastAsia="Times New Roman" w:hAnsi="Arial Narrow" w:cs="Tahoma"/>
          <w:b/>
          <w:sz w:val="20"/>
          <w:szCs w:val="20"/>
        </w:rPr>
        <w:tab/>
        <w:t>KARTOGRAFSKI DIO PLANA</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0.</w:t>
      </w:r>
      <w:r w:rsidRPr="004031F9">
        <w:rPr>
          <w:rFonts w:ascii="Arial Narrow" w:eastAsia="Times New Roman" w:hAnsi="Arial Narrow" w:cs="Tahoma"/>
          <w:sz w:val="20"/>
          <w:szCs w:val="20"/>
        </w:rPr>
        <w:tab/>
        <w:t>OBUHVAT PLANA NA TOPOGRAFSKO-KATASTARSKOJ PODLOZI</w:t>
      </w:r>
      <w:r w:rsidRPr="004031F9">
        <w:rPr>
          <w:rFonts w:ascii="Arial Narrow" w:eastAsia="Times New Roman" w:hAnsi="Arial Narrow" w:cs="Tahoma"/>
          <w:sz w:val="20"/>
          <w:szCs w:val="20"/>
        </w:rPr>
        <w:tab/>
        <w:t>1.1.000</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1.</w:t>
      </w:r>
      <w:r w:rsidRPr="004031F9">
        <w:rPr>
          <w:rFonts w:ascii="Arial Narrow" w:eastAsia="Times New Roman" w:hAnsi="Arial Narrow" w:cs="Tahoma"/>
          <w:sz w:val="20"/>
          <w:szCs w:val="20"/>
        </w:rPr>
        <w:tab/>
        <w:t>KORIŠTENJE I NAMJENA POVRŠINA</w:t>
      </w:r>
      <w:r w:rsidRPr="004031F9">
        <w:rPr>
          <w:rFonts w:ascii="Arial Narrow" w:eastAsia="Times New Roman" w:hAnsi="Arial Narrow" w:cs="Tahoma"/>
          <w:sz w:val="20"/>
          <w:szCs w:val="20"/>
        </w:rPr>
        <w:tab/>
        <w:t>1:1.000</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2.</w:t>
      </w:r>
      <w:r w:rsidRPr="004031F9">
        <w:rPr>
          <w:rFonts w:ascii="Arial Narrow" w:eastAsia="Times New Roman" w:hAnsi="Arial Narrow" w:cs="Tahoma"/>
          <w:sz w:val="20"/>
          <w:szCs w:val="20"/>
        </w:rPr>
        <w:tab/>
        <w:t>PROMETNA, ULIČNA I KOMUNALNA INFRASTRUKTURNA MREŽA</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ab/>
        <w:t>2.A.Promet</w:t>
      </w:r>
      <w:r w:rsidRPr="004031F9">
        <w:rPr>
          <w:rFonts w:ascii="Arial Narrow" w:eastAsia="Times New Roman" w:hAnsi="Arial Narrow" w:cs="Tahoma"/>
          <w:sz w:val="20"/>
          <w:szCs w:val="20"/>
        </w:rPr>
        <w:tab/>
        <w:t>1:1.000</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ab/>
        <w:t>2.B.Pošta i telekomunikacije i elektroenergetika</w:t>
      </w:r>
      <w:r w:rsidRPr="004031F9">
        <w:rPr>
          <w:rFonts w:ascii="Arial Narrow" w:eastAsia="Times New Roman" w:hAnsi="Arial Narrow" w:cs="Tahoma"/>
          <w:sz w:val="20"/>
          <w:szCs w:val="20"/>
        </w:rPr>
        <w:tab/>
        <w:t>1:1.000</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ab/>
        <w:t>2.C.Vodnogospodarski sustavi</w:t>
      </w:r>
      <w:r w:rsidRPr="004031F9">
        <w:rPr>
          <w:rFonts w:ascii="Arial Narrow" w:eastAsia="Times New Roman" w:hAnsi="Arial Narrow" w:cs="Tahoma"/>
          <w:sz w:val="20"/>
          <w:szCs w:val="20"/>
        </w:rPr>
        <w:tab/>
        <w:t>1:1.000</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3.</w:t>
      </w:r>
      <w:r w:rsidRPr="004031F9">
        <w:rPr>
          <w:rFonts w:ascii="Arial Narrow" w:eastAsia="Times New Roman" w:hAnsi="Arial Narrow" w:cs="Tahoma"/>
          <w:sz w:val="20"/>
          <w:szCs w:val="20"/>
        </w:rPr>
        <w:tab/>
        <w:t xml:space="preserve">UVJETI KORIŠTENJA, UREĐENJA I ZAŠTITE PROSTORA </w:t>
      </w:r>
      <w:r w:rsidRPr="004031F9">
        <w:rPr>
          <w:rFonts w:ascii="Arial Narrow" w:eastAsia="Times New Roman" w:hAnsi="Arial Narrow" w:cs="Tahoma"/>
          <w:sz w:val="20"/>
          <w:szCs w:val="20"/>
        </w:rPr>
        <w:tab/>
        <w:t>1:1.000</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4.</w:t>
      </w:r>
      <w:r w:rsidRPr="004031F9">
        <w:rPr>
          <w:rFonts w:ascii="Arial Narrow" w:eastAsia="Times New Roman" w:hAnsi="Arial Narrow" w:cs="Tahoma"/>
          <w:sz w:val="20"/>
          <w:szCs w:val="20"/>
        </w:rPr>
        <w:tab/>
        <w:t xml:space="preserve">NAČIN I UVJETI GRADNJE </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ab/>
        <w:t>4.A.Plan parcelacije</w:t>
      </w:r>
      <w:r w:rsidRPr="004031F9">
        <w:rPr>
          <w:rFonts w:ascii="Arial Narrow" w:eastAsia="Times New Roman" w:hAnsi="Arial Narrow" w:cs="Tahoma"/>
          <w:sz w:val="20"/>
          <w:szCs w:val="20"/>
        </w:rPr>
        <w:tab/>
        <w:t>1:1.000</w:t>
      </w:r>
    </w:p>
    <w:p w:rsidR="004031F9" w:rsidRPr="004031F9" w:rsidRDefault="004031F9" w:rsidP="004031F9">
      <w:pPr>
        <w:tabs>
          <w:tab w:val="right" w:pos="8505"/>
        </w:tabs>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ab/>
        <w:t>4.B.Uvjeti gradnje</w:t>
      </w:r>
      <w:r w:rsidRPr="004031F9">
        <w:rPr>
          <w:rFonts w:ascii="Arial Narrow" w:eastAsia="Times New Roman" w:hAnsi="Arial Narrow" w:cs="Tahoma"/>
          <w:sz w:val="20"/>
          <w:szCs w:val="20"/>
        </w:rPr>
        <w:tab/>
        <w:t>1:1.000</w:t>
      </w:r>
    </w:p>
    <w:p w:rsidR="004031F9" w:rsidRPr="004031F9" w:rsidRDefault="004031F9" w:rsidP="004031F9">
      <w:pPr>
        <w:spacing w:after="0" w:line="240" w:lineRule="auto"/>
        <w:ind w:left="357"/>
        <w:rPr>
          <w:rFonts w:ascii="Arial Narrow" w:eastAsia="Times New Roman" w:hAnsi="Arial Narrow" w:cs="Tahoma"/>
          <w:b/>
          <w:sz w:val="20"/>
          <w:szCs w:val="20"/>
        </w:rPr>
      </w:pPr>
      <w:r w:rsidRPr="004031F9">
        <w:rPr>
          <w:rFonts w:ascii="Arial Narrow" w:eastAsia="Times New Roman" w:hAnsi="Arial Narrow" w:cs="Tahoma"/>
          <w:b/>
          <w:sz w:val="20"/>
          <w:szCs w:val="20"/>
        </w:rPr>
        <w:t>3.</w:t>
      </w:r>
      <w:r w:rsidRPr="004031F9">
        <w:rPr>
          <w:rFonts w:ascii="Arial Narrow" w:eastAsia="Times New Roman" w:hAnsi="Arial Narrow" w:cs="Tahoma"/>
          <w:b/>
          <w:sz w:val="20"/>
          <w:szCs w:val="20"/>
        </w:rPr>
        <w:tab/>
        <w:t>OBAVEZNI PRILOZI PLANU</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A.</w:t>
      </w:r>
      <w:r w:rsidRPr="004031F9">
        <w:rPr>
          <w:rFonts w:ascii="Arial Narrow" w:eastAsia="Times New Roman" w:hAnsi="Arial Narrow" w:cs="Tahoma"/>
          <w:sz w:val="20"/>
          <w:szCs w:val="20"/>
        </w:rPr>
        <w:tab/>
        <w:t>OBRAZLOŽENJE PLANA</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B.</w:t>
      </w:r>
      <w:r w:rsidRPr="004031F9">
        <w:rPr>
          <w:rFonts w:ascii="Arial Narrow" w:eastAsia="Times New Roman" w:hAnsi="Arial Narrow" w:cs="Tahoma"/>
          <w:sz w:val="20"/>
          <w:szCs w:val="20"/>
        </w:rPr>
        <w:tab/>
        <w:t xml:space="preserve">IZVOD IZ II. IZMJENA I DOPUNA PROSTORNOG PLANA UREĐENJA OPĆINE POSTIRA </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C.</w:t>
      </w:r>
      <w:r w:rsidRPr="004031F9">
        <w:rPr>
          <w:rFonts w:ascii="Arial Narrow" w:eastAsia="Times New Roman" w:hAnsi="Arial Narrow" w:cs="Tahoma"/>
          <w:sz w:val="20"/>
          <w:szCs w:val="20"/>
        </w:rPr>
        <w:tab/>
        <w:t>STRUČNE PODLOGE NA KOJIMA SE TEMELJE PROSTORNO PLANSKA RJEŠENJA</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D.</w:t>
      </w:r>
      <w:r w:rsidRPr="004031F9">
        <w:rPr>
          <w:rFonts w:ascii="Arial Narrow" w:eastAsia="Times New Roman" w:hAnsi="Arial Narrow" w:cs="Tahoma"/>
          <w:sz w:val="20"/>
          <w:szCs w:val="20"/>
        </w:rPr>
        <w:tab/>
        <w:t xml:space="preserve">POPIS SEKTORSKIH DOKUMENATA I PROPISA KOJE JE BILO POTREBNO POŠTIVATI U IZRADI PLANA </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E.</w:t>
      </w:r>
      <w:r w:rsidRPr="004031F9">
        <w:rPr>
          <w:rFonts w:ascii="Arial Narrow" w:eastAsia="Times New Roman" w:hAnsi="Arial Narrow" w:cs="Tahoma"/>
          <w:sz w:val="20"/>
          <w:szCs w:val="20"/>
        </w:rPr>
        <w:tab/>
        <w:t xml:space="preserve">SUGLASNOST MINISTARSTVA GRADITELJSTVA I PROSTORNOG UREĐENJA </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F.</w:t>
      </w:r>
      <w:r w:rsidRPr="004031F9">
        <w:rPr>
          <w:rFonts w:ascii="Arial Narrow" w:eastAsia="Times New Roman" w:hAnsi="Arial Narrow" w:cs="Tahoma"/>
          <w:sz w:val="20"/>
          <w:szCs w:val="20"/>
        </w:rPr>
        <w:tab/>
        <w:t>IZVJEŠĆE O JAVNOJ RASPRAVI</w:t>
      </w:r>
    </w:p>
    <w:p w:rsidR="004031F9" w:rsidRPr="004031F9" w:rsidRDefault="004031F9" w:rsidP="004031F9">
      <w:pPr>
        <w:spacing w:after="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G.</w:t>
      </w:r>
      <w:r w:rsidRPr="004031F9">
        <w:rPr>
          <w:rFonts w:ascii="Arial Narrow" w:eastAsia="Times New Roman" w:hAnsi="Arial Narrow" w:cs="Tahoma"/>
          <w:sz w:val="20"/>
          <w:szCs w:val="20"/>
        </w:rPr>
        <w:tab/>
        <w:t>EVIDENCIJA POSTUPKA IZRADE I DONOŠENJA PLANA</w:t>
      </w:r>
    </w:p>
    <w:p w:rsidR="004031F9" w:rsidRPr="004031F9" w:rsidRDefault="004031F9" w:rsidP="004031F9">
      <w:pPr>
        <w:spacing w:after="60" w:line="240" w:lineRule="auto"/>
        <w:ind w:left="1134" w:hanging="425"/>
        <w:rPr>
          <w:rFonts w:ascii="Arial Narrow" w:eastAsia="Times New Roman" w:hAnsi="Arial Narrow" w:cs="Tahoma"/>
          <w:sz w:val="20"/>
          <w:szCs w:val="20"/>
        </w:rPr>
      </w:pPr>
      <w:r w:rsidRPr="004031F9">
        <w:rPr>
          <w:rFonts w:ascii="Arial Narrow" w:eastAsia="Times New Roman" w:hAnsi="Arial Narrow" w:cs="Tahoma"/>
          <w:sz w:val="20"/>
          <w:szCs w:val="20"/>
        </w:rPr>
        <w:t>H.</w:t>
      </w:r>
      <w:r w:rsidRPr="004031F9">
        <w:rPr>
          <w:rFonts w:ascii="Arial Narrow" w:eastAsia="Times New Roman" w:hAnsi="Arial Narrow" w:cs="Tahoma"/>
          <w:sz w:val="20"/>
          <w:szCs w:val="20"/>
        </w:rPr>
        <w:tab/>
        <w:t>SAŽETAK ZA JAVNOST</w:t>
      </w:r>
    </w:p>
    <w:p w:rsidR="004031F9" w:rsidRPr="004031F9" w:rsidRDefault="004031F9" w:rsidP="004031F9">
      <w:pPr>
        <w:widowControl w:val="0"/>
        <w:autoSpaceDE w:val="0"/>
        <w:autoSpaceDN w:val="0"/>
        <w:adjustRightInd w:val="0"/>
        <w:spacing w:after="0" w:line="240" w:lineRule="auto"/>
        <w:ind w:left="4860"/>
        <w:rPr>
          <w:rFonts w:ascii="Arial Narrow" w:eastAsia="Times New Roman" w:hAnsi="Arial Narrow" w:cs="Arial"/>
          <w:sz w:val="20"/>
          <w:szCs w:val="20"/>
        </w:rPr>
      </w:pPr>
      <w:r w:rsidRPr="004031F9">
        <w:rPr>
          <w:rFonts w:ascii="Arial Narrow" w:eastAsia="Times New Roman" w:hAnsi="Arial Narrow" w:cs="Arial"/>
          <w:sz w:val="20"/>
          <w:szCs w:val="20"/>
        </w:rPr>
        <w:t>IV.</w:t>
      </w:r>
    </w:p>
    <w:p w:rsidR="004031F9" w:rsidRPr="004031F9" w:rsidRDefault="004031F9" w:rsidP="004031F9">
      <w:pPr>
        <w:widowControl w:val="0"/>
        <w:overflowPunct w:val="0"/>
        <w:autoSpaceDE w:val="0"/>
        <w:autoSpaceDN w:val="0"/>
        <w:adjustRightInd w:val="0"/>
        <w:spacing w:after="0" w:line="240" w:lineRule="auto"/>
        <w:ind w:right="23"/>
        <w:jc w:val="both"/>
        <w:rPr>
          <w:rFonts w:ascii="Arial Narrow" w:eastAsia="Times New Roman" w:hAnsi="Arial Narrow" w:cs="Arial"/>
          <w:sz w:val="20"/>
          <w:szCs w:val="20"/>
        </w:rPr>
      </w:pPr>
      <w:r w:rsidRPr="004031F9">
        <w:rPr>
          <w:rFonts w:ascii="Arial Narrow" w:eastAsia="Times New Roman" w:hAnsi="Arial Narrow" w:cs="Arial"/>
          <w:iCs/>
          <w:sz w:val="20"/>
          <w:szCs w:val="20"/>
        </w:rPr>
        <w:t>(1)</w:t>
      </w:r>
      <w:r w:rsidRPr="004031F9">
        <w:rPr>
          <w:rFonts w:ascii="Arial Narrow" w:eastAsia="Times New Roman" w:hAnsi="Arial Narrow" w:cs="Arial"/>
          <w:i/>
          <w:iCs/>
          <w:sz w:val="20"/>
          <w:szCs w:val="20"/>
        </w:rPr>
        <w:tab/>
        <w:t xml:space="preserve">Plan </w:t>
      </w:r>
      <w:r w:rsidRPr="004031F9">
        <w:rPr>
          <w:rFonts w:ascii="Arial Narrow" w:eastAsia="Times New Roman" w:hAnsi="Arial Narrow" w:cs="Arial"/>
          <w:sz w:val="20"/>
          <w:szCs w:val="20"/>
        </w:rPr>
        <w:t>je izrađen u 6 (šest) izvornika ovjerenih potpisom i žigom načelnika te potpisom i žigom predsjednika općinskog vijeća Općine Postira. Pojedini izvornici se čuvaju se na sljedećim adresama:</w:t>
      </w:r>
    </w:p>
    <w:p w:rsidR="004031F9" w:rsidRPr="004031F9" w:rsidRDefault="004031F9" w:rsidP="0019369E">
      <w:pPr>
        <w:widowControl w:val="0"/>
        <w:numPr>
          <w:ilvl w:val="0"/>
          <w:numId w:val="26"/>
        </w:numPr>
        <w:overflowPunct w:val="0"/>
        <w:autoSpaceDE w:val="0"/>
        <w:autoSpaceDN w:val="0"/>
        <w:adjustRightInd w:val="0"/>
        <w:spacing w:after="0" w:line="240" w:lineRule="auto"/>
        <w:ind w:left="426" w:right="23" w:hanging="284"/>
        <w:contextualSpacing/>
        <w:jc w:val="both"/>
        <w:rPr>
          <w:rFonts w:ascii="Arial Narrow" w:eastAsia="Times New Roman" w:hAnsi="Arial Narrow" w:cs="Arial"/>
          <w:iCs/>
          <w:sz w:val="20"/>
          <w:szCs w:val="20"/>
        </w:rPr>
      </w:pPr>
      <w:r w:rsidRPr="004031F9">
        <w:rPr>
          <w:rFonts w:ascii="Arial Narrow" w:eastAsia="Times New Roman" w:hAnsi="Arial Narrow" w:cs="Arial"/>
          <w:iCs/>
          <w:sz w:val="20"/>
          <w:szCs w:val="20"/>
        </w:rPr>
        <w:t xml:space="preserve">Općina Postira – 2 primjerka </w:t>
      </w:r>
    </w:p>
    <w:p w:rsidR="004031F9" w:rsidRPr="004031F9" w:rsidRDefault="004031F9" w:rsidP="0019369E">
      <w:pPr>
        <w:widowControl w:val="0"/>
        <w:numPr>
          <w:ilvl w:val="0"/>
          <w:numId w:val="26"/>
        </w:numPr>
        <w:overflowPunct w:val="0"/>
        <w:autoSpaceDE w:val="0"/>
        <w:autoSpaceDN w:val="0"/>
        <w:adjustRightInd w:val="0"/>
        <w:spacing w:after="0" w:line="240" w:lineRule="auto"/>
        <w:ind w:left="426" w:right="23" w:hanging="284"/>
        <w:contextualSpacing/>
        <w:jc w:val="both"/>
        <w:rPr>
          <w:rFonts w:ascii="Arial Narrow" w:eastAsia="Times New Roman" w:hAnsi="Arial Narrow" w:cs="Arial"/>
          <w:iCs/>
          <w:sz w:val="20"/>
          <w:szCs w:val="20"/>
        </w:rPr>
      </w:pPr>
      <w:r w:rsidRPr="004031F9">
        <w:rPr>
          <w:rFonts w:ascii="Arial Narrow" w:eastAsia="Times New Roman" w:hAnsi="Arial Narrow" w:cs="Arial"/>
          <w:iCs/>
          <w:sz w:val="20"/>
          <w:szCs w:val="20"/>
        </w:rPr>
        <w:t xml:space="preserve">Ministarstvo graditeljstva i prostornog uređenja – 1 primjerak </w:t>
      </w:r>
    </w:p>
    <w:p w:rsidR="004031F9" w:rsidRPr="004031F9" w:rsidRDefault="004031F9" w:rsidP="0019369E">
      <w:pPr>
        <w:widowControl w:val="0"/>
        <w:numPr>
          <w:ilvl w:val="0"/>
          <w:numId w:val="26"/>
        </w:numPr>
        <w:overflowPunct w:val="0"/>
        <w:autoSpaceDE w:val="0"/>
        <w:autoSpaceDN w:val="0"/>
        <w:adjustRightInd w:val="0"/>
        <w:spacing w:after="0" w:line="240" w:lineRule="auto"/>
        <w:ind w:left="426" w:right="23" w:hanging="284"/>
        <w:contextualSpacing/>
        <w:jc w:val="both"/>
        <w:rPr>
          <w:rFonts w:ascii="Arial Narrow" w:eastAsia="Times New Roman" w:hAnsi="Arial Narrow" w:cs="Arial"/>
          <w:iCs/>
          <w:sz w:val="20"/>
          <w:szCs w:val="20"/>
        </w:rPr>
      </w:pPr>
      <w:r w:rsidRPr="004031F9">
        <w:rPr>
          <w:rFonts w:ascii="Arial Narrow" w:eastAsia="Times New Roman" w:hAnsi="Arial Narrow" w:cs="Arial"/>
          <w:iCs/>
          <w:sz w:val="20"/>
          <w:szCs w:val="20"/>
        </w:rPr>
        <w:t xml:space="preserve">Upravni odjel za prostorno uređenje, građenje i zaštitu okoliša Splitsko-dalmatinske županije, ispostava Supetar – 2 primjerka </w:t>
      </w:r>
    </w:p>
    <w:p w:rsidR="004031F9" w:rsidRPr="004031F9" w:rsidRDefault="004031F9" w:rsidP="0019369E">
      <w:pPr>
        <w:widowControl w:val="0"/>
        <w:numPr>
          <w:ilvl w:val="0"/>
          <w:numId w:val="26"/>
        </w:numPr>
        <w:overflowPunct w:val="0"/>
        <w:autoSpaceDE w:val="0"/>
        <w:autoSpaceDN w:val="0"/>
        <w:adjustRightInd w:val="0"/>
        <w:spacing w:after="0" w:line="240" w:lineRule="auto"/>
        <w:ind w:left="426" w:right="23" w:hanging="284"/>
        <w:contextualSpacing/>
        <w:jc w:val="both"/>
        <w:rPr>
          <w:rFonts w:ascii="Arial Narrow" w:eastAsia="Times New Roman" w:hAnsi="Arial Narrow" w:cs="Arial"/>
          <w:iCs/>
          <w:sz w:val="20"/>
          <w:szCs w:val="20"/>
        </w:rPr>
      </w:pPr>
      <w:r w:rsidRPr="004031F9">
        <w:rPr>
          <w:rFonts w:ascii="Arial Narrow" w:eastAsia="Times New Roman" w:hAnsi="Arial Narrow" w:cs="Arial"/>
          <w:iCs/>
          <w:sz w:val="20"/>
          <w:szCs w:val="20"/>
        </w:rPr>
        <w:t xml:space="preserve">Županijski zavod za prostorno uređenje Splitsko-dalmatinske županije – 1 primjerak </w:t>
      </w:r>
    </w:p>
    <w:p w:rsidR="004031F9" w:rsidRPr="004031F9" w:rsidRDefault="004031F9" w:rsidP="004031F9">
      <w:pPr>
        <w:widowControl w:val="0"/>
        <w:autoSpaceDE w:val="0"/>
        <w:autoSpaceDN w:val="0"/>
        <w:adjustRightInd w:val="0"/>
        <w:spacing w:after="0" w:line="240" w:lineRule="auto"/>
        <w:ind w:left="4880"/>
        <w:rPr>
          <w:rFonts w:ascii="Arial Narrow" w:eastAsia="Times New Roman" w:hAnsi="Arial Narrow" w:cs="Arial"/>
          <w:sz w:val="20"/>
          <w:szCs w:val="20"/>
        </w:rPr>
      </w:pPr>
      <w:r w:rsidRPr="004031F9">
        <w:rPr>
          <w:rFonts w:ascii="Arial Narrow" w:eastAsia="Times New Roman" w:hAnsi="Arial Narrow" w:cs="Arial"/>
          <w:sz w:val="20"/>
          <w:szCs w:val="20"/>
        </w:rPr>
        <w:t>V.</w:t>
      </w:r>
    </w:p>
    <w:p w:rsidR="004031F9" w:rsidRPr="004031F9" w:rsidRDefault="004031F9" w:rsidP="0019369E">
      <w:pPr>
        <w:widowControl w:val="0"/>
        <w:numPr>
          <w:ilvl w:val="0"/>
          <w:numId w:val="25"/>
        </w:numPr>
        <w:overflowPunct w:val="0"/>
        <w:autoSpaceDE w:val="0"/>
        <w:autoSpaceDN w:val="0"/>
        <w:adjustRightInd w:val="0"/>
        <w:spacing w:after="0" w:line="240" w:lineRule="auto"/>
        <w:ind w:left="700" w:hanging="700"/>
        <w:jc w:val="both"/>
        <w:rPr>
          <w:rFonts w:ascii="Arial Narrow" w:eastAsia="Times New Roman" w:hAnsi="Arial Narrow" w:cs="Arial"/>
          <w:sz w:val="20"/>
          <w:szCs w:val="20"/>
        </w:rPr>
      </w:pPr>
      <w:r w:rsidRPr="004031F9">
        <w:rPr>
          <w:rFonts w:ascii="Arial Narrow" w:eastAsia="Times New Roman" w:hAnsi="Arial Narrow" w:cs="Arial"/>
          <w:i/>
          <w:iCs/>
          <w:sz w:val="20"/>
          <w:szCs w:val="20"/>
        </w:rPr>
        <w:t xml:space="preserve">Plan </w:t>
      </w:r>
      <w:r w:rsidRPr="004031F9">
        <w:rPr>
          <w:rFonts w:ascii="Arial Narrow" w:eastAsia="Times New Roman" w:hAnsi="Arial Narrow" w:cs="Arial"/>
          <w:sz w:val="20"/>
          <w:szCs w:val="20"/>
        </w:rPr>
        <w:t>stupa na snagu osmi dan nakon objave u Službenom glasniku Općine Postira.</w:t>
      </w:r>
      <w:r w:rsidRPr="004031F9">
        <w:rPr>
          <w:rFonts w:ascii="Arial Narrow" w:eastAsia="Times New Roman" w:hAnsi="Arial Narrow" w:cs="Arial"/>
          <w:i/>
          <w:iCs/>
          <w:sz w:val="20"/>
          <w:szCs w:val="20"/>
        </w:rPr>
        <w:t xml:space="preserve"> </w:t>
      </w:r>
    </w:p>
    <w:p w:rsidR="004031F9" w:rsidRPr="004031F9" w:rsidRDefault="004031F9" w:rsidP="004031F9">
      <w:pPr>
        <w:widowControl w:val="0"/>
        <w:tabs>
          <w:tab w:val="right" w:pos="7938"/>
        </w:tabs>
        <w:overflowPunct w:val="0"/>
        <w:autoSpaceDE w:val="0"/>
        <w:autoSpaceDN w:val="0"/>
        <w:adjustRightInd w:val="0"/>
        <w:spacing w:after="0" w:line="240" w:lineRule="auto"/>
        <w:jc w:val="both"/>
        <w:rPr>
          <w:rFonts w:ascii="Arial Narrow" w:eastAsia="Times New Roman" w:hAnsi="Arial Narrow" w:cs="Arial"/>
          <w:iCs/>
          <w:sz w:val="20"/>
          <w:szCs w:val="20"/>
        </w:rPr>
      </w:pPr>
      <w:r w:rsidRPr="004031F9">
        <w:rPr>
          <w:rFonts w:ascii="Arial Narrow" w:eastAsia="Times New Roman" w:hAnsi="Arial Narrow" w:cs="Arial"/>
          <w:iCs/>
          <w:sz w:val="20"/>
          <w:szCs w:val="20"/>
        </w:rPr>
        <w:tab/>
      </w:r>
    </w:p>
    <w:p w:rsidR="00B233B2" w:rsidRDefault="004031F9" w:rsidP="004031F9">
      <w:pPr>
        <w:widowControl w:val="0"/>
        <w:tabs>
          <w:tab w:val="right" w:pos="7938"/>
        </w:tabs>
        <w:overflowPunct w:val="0"/>
        <w:autoSpaceDE w:val="0"/>
        <w:autoSpaceDN w:val="0"/>
        <w:adjustRightInd w:val="0"/>
        <w:spacing w:after="0" w:line="240" w:lineRule="auto"/>
        <w:jc w:val="both"/>
        <w:rPr>
          <w:rFonts w:ascii="Arial Narrow" w:eastAsia="Times New Roman" w:hAnsi="Arial Narrow" w:cs="Arial"/>
          <w:iCs/>
          <w:sz w:val="20"/>
          <w:szCs w:val="20"/>
        </w:rPr>
      </w:pPr>
      <w:r w:rsidRPr="004031F9">
        <w:rPr>
          <w:rFonts w:ascii="Arial Narrow" w:eastAsia="Times New Roman" w:hAnsi="Arial Narrow" w:cs="Arial"/>
          <w:iCs/>
          <w:sz w:val="20"/>
          <w:szCs w:val="20"/>
        </w:rPr>
        <w:t xml:space="preserve">                                                                                                                               </w:t>
      </w:r>
    </w:p>
    <w:p w:rsidR="004031F9" w:rsidRPr="004031F9" w:rsidRDefault="00B233B2" w:rsidP="004031F9">
      <w:pPr>
        <w:widowControl w:val="0"/>
        <w:tabs>
          <w:tab w:val="right" w:pos="7938"/>
        </w:tabs>
        <w:overflowPunct w:val="0"/>
        <w:autoSpaceDE w:val="0"/>
        <w:autoSpaceDN w:val="0"/>
        <w:adjustRightInd w:val="0"/>
        <w:spacing w:after="0" w:line="240" w:lineRule="auto"/>
        <w:jc w:val="both"/>
        <w:rPr>
          <w:rFonts w:ascii="Arial Narrow" w:eastAsia="Times New Roman" w:hAnsi="Arial Narrow" w:cs="Arial"/>
          <w:iCs/>
          <w:sz w:val="20"/>
          <w:szCs w:val="20"/>
        </w:rPr>
      </w:pPr>
      <w:r>
        <w:rPr>
          <w:rFonts w:ascii="Arial Narrow" w:eastAsia="Times New Roman" w:hAnsi="Arial Narrow" w:cs="Arial"/>
          <w:iCs/>
          <w:sz w:val="20"/>
          <w:szCs w:val="20"/>
        </w:rPr>
        <w:t xml:space="preserve">                                                                                                                              </w:t>
      </w:r>
      <w:r w:rsidR="004031F9" w:rsidRPr="004031F9">
        <w:rPr>
          <w:rFonts w:ascii="Arial Narrow" w:eastAsia="Times New Roman" w:hAnsi="Arial Narrow" w:cs="Arial"/>
          <w:iCs/>
          <w:sz w:val="20"/>
          <w:szCs w:val="20"/>
        </w:rPr>
        <w:t>Predsjednik Općinskog vijeća:</w:t>
      </w:r>
    </w:p>
    <w:p w:rsidR="004031F9" w:rsidRPr="004031F9" w:rsidRDefault="004031F9" w:rsidP="004031F9">
      <w:pPr>
        <w:widowControl w:val="0"/>
        <w:tabs>
          <w:tab w:val="right" w:pos="7371"/>
          <w:tab w:val="right" w:pos="7938"/>
          <w:tab w:val="right" w:pos="8505"/>
        </w:tabs>
        <w:overflowPunct w:val="0"/>
        <w:autoSpaceDE w:val="0"/>
        <w:autoSpaceDN w:val="0"/>
        <w:adjustRightInd w:val="0"/>
        <w:spacing w:after="0" w:line="240" w:lineRule="auto"/>
        <w:jc w:val="both"/>
        <w:rPr>
          <w:rFonts w:ascii="Arial Narrow" w:eastAsia="Times New Roman" w:hAnsi="Arial Narrow" w:cs="Arial"/>
          <w:iCs/>
          <w:sz w:val="20"/>
          <w:szCs w:val="20"/>
        </w:rPr>
      </w:pPr>
      <w:r w:rsidRPr="004031F9">
        <w:rPr>
          <w:rFonts w:ascii="Arial Narrow" w:eastAsia="Times New Roman" w:hAnsi="Arial Narrow" w:cs="Arial"/>
          <w:iCs/>
          <w:sz w:val="20"/>
          <w:szCs w:val="20"/>
        </w:rPr>
        <w:tab/>
      </w:r>
      <w:r w:rsidR="00B233B2">
        <w:rPr>
          <w:rFonts w:ascii="Arial Narrow" w:eastAsia="Times New Roman" w:hAnsi="Arial Narrow" w:cs="Arial"/>
          <w:iCs/>
          <w:sz w:val="20"/>
          <w:szCs w:val="20"/>
        </w:rPr>
        <w:t xml:space="preserve">    </w:t>
      </w:r>
      <w:r w:rsidRPr="004031F9">
        <w:rPr>
          <w:rFonts w:ascii="Arial Narrow" w:eastAsia="Times New Roman" w:hAnsi="Arial Narrow" w:cs="Arial"/>
          <w:iCs/>
          <w:sz w:val="20"/>
          <w:szCs w:val="20"/>
        </w:rPr>
        <w:t>Marko Radić</w:t>
      </w:r>
      <w:r w:rsidR="00B233B2">
        <w:rPr>
          <w:rFonts w:ascii="Arial Narrow" w:eastAsia="Times New Roman" w:hAnsi="Arial Narrow" w:cs="Arial"/>
          <w:iCs/>
          <w:sz w:val="20"/>
          <w:szCs w:val="20"/>
        </w:rPr>
        <w:t>, v.r.</w:t>
      </w:r>
    </w:p>
    <w:p w:rsidR="004031F9" w:rsidRPr="004031F9" w:rsidRDefault="004031F9" w:rsidP="004031F9">
      <w:pPr>
        <w:widowControl w:val="0"/>
        <w:tabs>
          <w:tab w:val="right" w:pos="7938"/>
        </w:tabs>
        <w:overflowPunct w:val="0"/>
        <w:autoSpaceDE w:val="0"/>
        <w:autoSpaceDN w:val="0"/>
        <w:adjustRightInd w:val="0"/>
        <w:spacing w:after="0" w:line="240" w:lineRule="auto"/>
        <w:jc w:val="both"/>
        <w:rPr>
          <w:rFonts w:ascii="Arial Narrow" w:eastAsia="Times New Roman" w:hAnsi="Arial Narrow" w:cs="Arial"/>
          <w:iCs/>
          <w:sz w:val="20"/>
          <w:szCs w:val="20"/>
        </w:rPr>
      </w:pPr>
      <w:r w:rsidRPr="004031F9">
        <w:rPr>
          <w:rFonts w:ascii="Arial Narrow" w:eastAsia="Times New Roman" w:hAnsi="Arial Narrow" w:cs="Arial"/>
          <w:iCs/>
          <w:sz w:val="20"/>
          <w:szCs w:val="20"/>
        </w:rPr>
        <w:tab/>
      </w:r>
    </w:p>
    <w:p w:rsidR="004031F9" w:rsidRPr="004031F9" w:rsidRDefault="004031F9" w:rsidP="004031F9">
      <w:pPr>
        <w:spacing w:after="60" w:line="240" w:lineRule="auto"/>
        <w:jc w:val="both"/>
        <w:rPr>
          <w:rFonts w:ascii="Arial Narrow" w:eastAsia="Times New Roman" w:hAnsi="Arial Narrow" w:cs="Tahoma"/>
          <w:sz w:val="20"/>
          <w:szCs w:val="20"/>
        </w:rPr>
        <w:sectPr w:rsidR="004031F9" w:rsidRPr="004031F9" w:rsidSect="004031F9">
          <w:headerReference w:type="even" r:id="rId8"/>
          <w:footerReference w:type="even" r:id="rId9"/>
          <w:footerReference w:type="default" r:id="rId10"/>
          <w:headerReference w:type="first" r:id="rId11"/>
          <w:footerReference w:type="first" r:id="rId12"/>
          <w:pgSz w:w="11906" w:h="16838" w:code="9"/>
          <w:pgMar w:top="851" w:right="851" w:bottom="851" w:left="1418" w:header="709" w:footer="709" w:gutter="0"/>
          <w:pgNumType w:start="1"/>
          <w:cols w:space="708"/>
          <w:docGrid w:linePitch="360"/>
        </w:sectPr>
      </w:pPr>
    </w:p>
    <w:p w:rsidR="004031F9" w:rsidRPr="004031F9" w:rsidRDefault="004031F9" w:rsidP="004031F9">
      <w:pPr>
        <w:spacing w:after="0" w:line="240" w:lineRule="auto"/>
        <w:rPr>
          <w:rFonts w:ascii="Arial Narrow" w:eastAsia="Times New Roman" w:hAnsi="Arial Narrow" w:cs="Times New Roman"/>
          <w:b/>
          <w:iCs/>
          <w:sz w:val="24"/>
          <w:szCs w:val="20"/>
        </w:rPr>
      </w:pPr>
      <w:r w:rsidRPr="004031F9">
        <w:rPr>
          <w:rFonts w:ascii="Arial Narrow" w:eastAsia="Times New Roman" w:hAnsi="Arial Narrow" w:cs="Times New Roman"/>
          <w:b/>
          <w:iCs/>
          <w:sz w:val="24"/>
          <w:szCs w:val="20"/>
        </w:rPr>
        <w:lastRenderedPageBreak/>
        <w:t>ODREDBE ZA PROVEDBU</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i/>
          <w:iCs/>
          <w:color w:val="000000"/>
          <w:sz w:val="20"/>
          <w:szCs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 xml:space="preserve">U članku 1, stavak (1) </w:t>
      </w:r>
      <w:r w:rsidRPr="004031F9">
        <w:rPr>
          <w:rFonts w:ascii="Arial Narrow" w:eastAsia="Times New Roman" w:hAnsi="Arial Narrow" w:cs="Times New Roman"/>
          <w:i/>
          <w:sz w:val="20"/>
          <w:szCs w:val="24"/>
        </w:rPr>
        <w:t xml:space="preserve">Odredbi za provedbu, </w:t>
      </w:r>
      <w:r w:rsidRPr="004031F9">
        <w:rPr>
          <w:rFonts w:ascii="Arial Narrow" w:eastAsia="Times New Roman" w:hAnsi="Arial Narrow" w:cs="Times New Roman"/>
          <w:sz w:val="20"/>
          <w:szCs w:val="24"/>
        </w:rPr>
        <w:t>na kraju zadnje rečenice dodaje se tekst: „</w:t>
      </w:r>
      <w:r w:rsidRPr="004031F9">
        <w:rPr>
          <w:rFonts w:ascii="Arial Narrow" w:eastAsia="Times New Roman" w:hAnsi="Arial Narrow" w:cs="Times New Roman"/>
          <w:color w:val="0070C0"/>
          <w:sz w:val="20"/>
          <w:szCs w:val="24"/>
        </w:rPr>
        <w:t>te Odlukom o izradi I. Izmjena i dopuna Urbanističkog plana uređenja Postira - istok: Crna i Bila Ploča -  Mala Lozna (Službeni glasnik Općine Postira, br. 1/19.)</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(2)</w:t>
      </w:r>
      <w:r w:rsidRPr="004031F9">
        <w:rPr>
          <w:rFonts w:ascii="Arial Narrow" w:eastAsia="Times New Roman" w:hAnsi="Arial Narrow" w:cs="Times New Roman"/>
          <w:sz w:val="20"/>
          <w:szCs w:val="24"/>
        </w:rPr>
        <w:tab/>
        <w:t>U istom članku, stavak (2), riječi: „</w:t>
      </w:r>
      <w:r w:rsidRPr="004031F9">
        <w:rPr>
          <w:rFonts w:ascii="Arial Narrow" w:eastAsia="Times New Roman" w:hAnsi="Arial Narrow" w:cs="Times New Roman"/>
          <w:color w:val="C00000"/>
          <w:sz w:val="20"/>
          <w:szCs w:val="24"/>
        </w:rPr>
        <w:t>12, 2480 ha, odnosno 8,1549 ha kopnenog dijela te 4,0931 ha morskog dijela</w:t>
      </w:r>
      <w:r w:rsidRPr="004031F9">
        <w:rPr>
          <w:rFonts w:ascii="Arial Narrow" w:eastAsia="Times New Roman" w:hAnsi="Arial Narrow" w:cs="Times New Roman"/>
          <w:sz w:val="20"/>
          <w:szCs w:val="24"/>
        </w:rPr>
        <w:t>“ zamjenjuju se riječima „</w:t>
      </w:r>
      <w:r w:rsidRPr="004031F9">
        <w:rPr>
          <w:rFonts w:ascii="Arial Narrow" w:eastAsia="Times New Roman" w:hAnsi="Arial Narrow" w:cs="Times New Roman"/>
          <w:color w:val="0070C0"/>
          <w:sz w:val="20"/>
          <w:szCs w:val="24"/>
        </w:rPr>
        <w:t>15,30 ha, odnosno 9,68 ha kopnenog dijela te 5,62 ha morskog dijela</w:t>
      </w:r>
      <w:r w:rsidRPr="004031F9">
        <w:rPr>
          <w:rFonts w:ascii="Arial Narrow" w:eastAsia="Times New Roman" w:hAnsi="Arial Narrow" w:cs="Times New Roman"/>
          <w:sz w:val="20"/>
          <w:szCs w:val="24"/>
        </w:rPr>
        <w:t>“, a na kraju zadnje rečenice dodaje se tekst: „</w:t>
      </w:r>
      <w:r w:rsidRPr="004031F9">
        <w:rPr>
          <w:rFonts w:ascii="Arial Narrow" w:eastAsia="Times New Roman" w:hAnsi="Arial Narrow" w:cs="Times New Roman"/>
          <w:color w:val="0070C0"/>
          <w:sz w:val="20"/>
          <w:szCs w:val="24"/>
        </w:rPr>
        <w:t>te ju je ista tvrtka dopunila za potrebe I. Izmjena i dopuna UPU-a u travnju 2019.</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 xml:space="preserve">U članku 3, stavak (1) nakon točke 1.9. dodaju se točke 1.10. i 1.11. koje glase: </w:t>
      </w:r>
    </w:p>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sz w:val="20"/>
          <w:szCs w:val="24"/>
        </w:rPr>
        <w:t>„</w:t>
      </w:r>
      <w:r w:rsidRPr="004031F9">
        <w:rPr>
          <w:rFonts w:ascii="Arial Narrow" w:eastAsia="Times New Roman" w:hAnsi="Arial Narrow" w:cs="Times New Roman"/>
          <w:color w:val="0070C0"/>
          <w:sz w:val="20"/>
          <w:szCs w:val="24"/>
        </w:rPr>
        <w:t>1.10.</w:t>
      </w:r>
      <w:r w:rsidRPr="004031F9">
        <w:rPr>
          <w:rFonts w:ascii="Arial Narrow" w:eastAsia="Times New Roman" w:hAnsi="Arial Narrow" w:cs="Times New Roman"/>
          <w:color w:val="0070C0"/>
          <w:sz w:val="20"/>
          <w:szCs w:val="24"/>
        </w:rPr>
        <w:tab/>
        <w:t>Gradivi dio građevne čestice je površina građevne čestice unutar koje je moguće smjestiti sve nadzemne dijelove glavne zgrade kao i svih pomoćnih građevina na građevnoj čestici</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color w:val="0070C0"/>
          <w:sz w:val="20"/>
          <w:szCs w:val="24"/>
        </w:rPr>
        <w:t>1.11.</w:t>
      </w:r>
      <w:r w:rsidRPr="004031F9">
        <w:rPr>
          <w:rFonts w:ascii="Arial Narrow" w:eastAsia="Times New Roman" w:hAnsi="Arial Narrow" w:cs="Times New Roman"/>
          <w:color w:val="0070C0"/>
          <w:sz w:val="20"/>
          <w:szCs w:val="24"/>
        </w:rPr>
        <w:tab/>
        <w:t>Površina za građenje je najveća dozvoljena površina zemljišta pod zgradama.</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(2)</w:t>
      </w:r>
      <w:r w:rsidRPr="004031F9">
        <w:rPr>
          <w:rFonts w:ascii="Arial Narrow" w:eastAsia="Times New Roman" w:hAnsi="Arial Narrow" w:cs="Times New Roman"/>
          <w:sz w:val="20"/>
          <w:szCs w:val="24"/>
        </w:rPr>
        <w:tab/>
        <w:t>U istom članku i stavku, tekst točke 2.7. mijenja se i novi glasi: „</w:t>
      </w:r>
      <w:r w:rsidRPr="004031F9">
        <w:rPr>
          <w:rFonts w:ascii="Arial Narrow" w:eastAsia="Times New Roman" w:hAnsi="Arial Narrow" w:cs="Times New Roman"/>
          <w:color w:val="0070C0"/>
          <w:sz w:val="20"/>
          <w:szCs w:val="24"/>
          <w:u w:val="single"/>
        </w:rPr>
        <w:t>Nadgrađe (Ng)</w:t>
      </w:r>
      <w:r w:rsidRPr="004031F9">
        <w:rPr>
          <w:rFonts w:ascii="Arial Narrow" w:eastAsia="Times New Roman" w:hAnsi="Arial Narrow" w:cs="Times New Roman"/>
          <w:color w:val="0070C0"/>
          <w:sz w:val="20"/>
          <w:szCs w:val="24"/>
        </w:rPr>
        <w:t xml:space="preserve"> je dio zgrade (svjetlarnik stubišta, kućica od dizala, izlaz na prohodnu terasu s ugostiteljskim sadržajem koji koristi uređenu prohodnu terasu) koji se nalazi iznad posljednje etaže, a njegova površina ne može biti veća od 25% površine etaže ispod. Ravnina pročelja nadgrađa mora biti uvučena bar 3,00 metra u odnosu na pročelje katova ispod. Volumen nadgrađa ne računa se kao katnost, ali se uračunava u građevinsku (bruto) površinu.</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(3)</w:t>
      </w:r>
      <w:r w:rsidRPr="004031F9">
        <w:rPr>
          <w:rFonts w:ascii="Arial Narrow" w:eastAsia="Times New Roman" w:hAnsi="Arial Narrow" w:cs="Times New Roman"/>
          <w:sz w:val="20"/>
          <w:szCs w:val="24"/>
        </w:rPr>
        <w:tab/>
        <w:t>U istom članku i stavku, točka 2.9., nakon alineje d) dodaje se alineja e) koja glasi: „</w:t>
      </w:r>
      <w:r w:rsidRPr="004031F9">
        <w:rPr>
          <w:rFonts w:ascii="Arial Narrow" w:eastAsia="Times New Roman" w:hAnsi="Arial Narrow" w:cs="Times New Roman"/>
          <w:color w:val="0070C0"/>
          <w:sz w:val="20"/>
          <w:szCs w:val="24"/>
        </w:rPr>
        <w:t>najviše točke završne obrade nadozida kod kosog krova sa strehom.</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(4)</w:t>
      </w:r>
      <w:r w:rsidRPr="004031F9">
        <w:rPr>
          <w:rFonts w:ascii="Arial Narrow" w:eastAsia="Times New Roman" w:hAnsi="Arial Narrow" w:cs="Times New Roman"/>
          <w:sz w:val="20"/>
          <w:szCs w:val="24"/>
        </w:rPr>
        <w:tab/>
        <w:t>U istom članku i stavku, nakon točke 3.3. dodaje se točka 3.4. koja glasi: „</w:t>
      </w:r>
      <w:r w:rsidRPr="004031F9">
        <w:rPr>
          <w:rFonts w:ascii="Arial Narrow" w:eastAsia="Times New Roman" w:hAnsi="Arial Narrow" w:cs="Times New Roman"/>
          <w:color w:val="0070C0"/>
          <w:sz w:val="20"/>
          <w:szCs w:val="24"/>
        </w:rPr>
        <w:t>Poluugrađena zgrada je zgrada kojoj je jedno bočno pročelje izgrađeno uz bočno pročelje (već izgrađene ili planirane) susjedne zgrade, dok se uz ostala pročelja nalazi uređeni dio građevne čestice, odnosno uređena prometna površina.</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(5)</w:t>
      </w:r>
      <w:r w:rsidRPr="004031F9">
        <w:rPr>
          <w:rFonts w:ascii="Arial Narrow" w:eastAsia="Times New Roman" w:hAnsi="Arial Narrow" w:cs="Times New Roman"/>
          <w:sz w:val="20"/>
          <w:szCs w:val="24"/>
        </w:rPr>
        <w:tab/>
        <w:t>U istom članku i stavku, točka 4.1., riječ „</w:t>
      </w:r>
      <w:r w:rsidRPr="004031F9">
        <w:rPr>
          <w:rFonts w:ascii="Arial Narrow" w:eastAsia="Times New Roman" w:hAnsi="Arial Narrow" w:cs="Times New Roman"/>
          <w:color w:val="C00000"/>
          <w:sz w:val="20"/>
          <w:szCs w:val="24"/>
        </w:rPr>
        <w:t>dvije</w:t>
      </w:r>
      <w:r w:rsidRPr="004031F9">
        <w:rPr>
          <w:rFonts w:ascii="Arial Narrow" w:eastAsia="Times New Roman" w:hAnsi="Arial Narrow" w:cs="Times New Roman"/>
          <w:sz w:val="20"/>
          <w:szCs w:val="24"/>
        </w:rPr>
        <w:t>“ zamjenjuje se riječju „</w:t>
      </w:r>
      <w:r w:rsidRPr="004031F9">
        <w:rPr>
          <w:rFonts w:ascii="Arial Narrow" w:eastAsia="Times New Roman" w:hAnsi="Arial Narrow" w:cs="Times New Roman"/>
          <w:color w:val="0070C0"/>
          <w:sz w:val="20"/>
          <w:szCs w:val="24"/>
        </w:rPr>
        <w:t>tri</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(6)</w:t>
      </w:r>
      <w:r w:rsidRPr="004031F9">
        <w:rPr>
          <w:rFonts w:ascii="Arial Narrow" w:eastAsia="Times New Roman" w:hAnsi="Arial Narrow" w:cs="Times New Roman"/>
          <w:sz w:val="20"/>
          <w:szCs w:val="24"/>
        </w:rPr>
        <w:tab/>
        <w:t>U istom članku i stavku, točka 4.2., riječ „</w:t>
      </w:r>
      <w:r w:rsidRPr="004031F9">
        <w:rPr>
          <w:rFonts w:ascii="Arial Narrow" w:eastAsia="Times New Roman" w:hAnsi="Arial Narrow" w:cs="Times New Roman"/>
          <w:color w:val="C00000"/>
          <w:sz w:val="20"/>
          <w:szCs w:val="24"/>
        </w:rPr>
        <w:t>tri</w:t>
      </w:r>
      <w:r w:rsidRPr="004031F9">
        <w:rPr>
          <w:rFonts w:ascii="Arial Narrow" w:eastAsia="Times New Roman" w:hAnsi="Arial Narrow" w:cs="Times New Roman"/>
          <w:sz w:val="20"/>
          <w:szCs w:val="24"/>
        </w:rPr>
        <w:t>“ zamjenjuje se riječju „</w:t>
      </w:r>
      <w:r w:rsidRPr="004031F9">
        <w:rPr>
          <w:rFonts w:ascii="Arial Narrow" w:eastAsia="Times New Roman" w:hAnsi="Arial Narrow" w:cs="Times New Roman"/>
          <w:color w:val="0070C0"/>
          <w:sz w:val="20"/>
          <w:szCs w:val="24"/>
        </w:rPr>
        <w:t>četiri</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sz w:val="20"/>
          <w:szCs w:val="24"/>
        </w:rPr>
        <w:t>(7)</w:t>
      </w:r>
      <w:r w:rsidRPr="004031F9">
        <w:rPr>
          <w:rFonts w:ascii="Arial Narrow" w:eastAsia="Times New Roman" w:hAnsi="Arial Narrow" w:cs="Times New Roman"/>
          <w:sz w:val="20"/>
          <w:szCs w:val="24"/>
        </w:rPr>
        <w:tab/>
        <w:t>U istom članku i stavku, tekst točke 4.3. mijenja se i novi glasi: “</w:t>
      </w:r>
      <w:r w:rsidRPr="004031F9">
        <w:rPr>
          <w:rFonts w:ascii="Arial Narrow" w:eastAsia="Times New Roman" w:hAnsi="Arial Narrow" w:cs="Times New Roman"/>
          <w:color w:val="0070C0"/>
          <w:sz w:val="20"/>
          <w:szCs w:val="24"/>
          <w:u w:val="single"/>
        </w:rPr>
        <w:t>Zgrada isključive namjene</w:t>
      </w:r>
      <w:r w:rsidRPr="004031F9">
        <w:rPr>
          <w:rFonts w:ascii="Arial Narrow" w:eastAsia="Times New Roman" w:hAnsi="Arial Narrow" w:cs="Times New Roman"/>
          <w:color w:val="0070C0"/>
          <w:sz w:val="20"/>
          <w:szCs w:val="24"/>
        </w:rPr>
        <w:t xml:space="preserve"> je zgrada koja se koristi ili planira samo za jednu namjenu, odnosno zgrada isključivo stambene ili isključivo trgovačko-poslovne namjene.</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4, stavak (1), nakon alineje a) dodaje se alineja b) koja glasi: „</w:t>
      </w:r>
      <w:r w:rsidRPr="004031F9">
        <w:rPr>
          <w:rFonts w:ascii="Arial Narrow" w:eastAsia="Times New Roman" w:hAnsi="Arial Narrow" w:cs="Times New Roman"/>
          <w:color w:val="0070C0"/>
          <w:sz w:val="20"/>
          <w:szCs w:val="24"/>
        </w:rPr>
        <w:t>površina gospodarske namjene – trgovačko-poslovne (K)</w:t>
      </w:r>
      <w:r w:rsidRPr="004031F9">
        <w:rPr>
          <w:rFonts w:ascii="Arial Narrow" w:eastAsia="Times New Roman" w:hAnsi="Arial Narrow" w:cs="Times New Roman"/>
          <w:sz w:val="20"/>
          <w:szCs w:val="24"/>
        </w:rPr>
        <w:t>“, a alineje b)-d) postaju alineje c)-e).</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(2)</w:t>
      </w:r>
      <w:r w:rsidRPr="004031F9">
        <w:rPr>
          <w:rFonts w:ascii="Arial Narrow" w:eastAsia="Times New Roman" w:hAnsi="Arial Narrow" w:cs="Times New Roman"/>
          <w:sz w:val="20"/>
          <w:szCs w:val="24"/>
        </w:rPr>
        <w:tab/>
        <w:t>U istom članku, stavak (2) se mijenja i novi glasi: „</w:t>
      </w:r>
      <w:r w:rsidRPr="004031F9">
        <w:rPr>
          <w:rFonts w:ascii="Arial Narrow" w:eastAsia="Times New Roman" w:hAnsi="Arial Narrow" w:cs="Times New Roman"/>
          <w:color w:val="0070C0"/>
          <w:sz w:val="20"/>
          <w:szCs w:val="24"/>
        </w:rPr>
        <w:t>Unutar mješovite namjene (M) planirana je za uređenje postojećih ili izgradnju novih zgrada mješovite namjene i/ili zgrada isključive stambene namjene. Površina stambene namjene unutar zgrade mješovite namjene mora biti najmanje 30% građevinske (bruto) površine.</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(3)</w:t>
      </w:r>
      <w:r w:rsidRPr="004031F9">
        <w:rPr>
          <w:rFonts w:ascii="Arial Narrow" w:eastAsia="Times New Roman" w:hAnsi="Arial Narrow" w:cs="Times New Roman"/>
          <w:sz w:val="20"/>
          <w:szCs w:val="24"/>
        </w:rPr>
        <w:tab/>
        <w:t>U istom članku, nakon stavka (2) dodaje se stavak (3) koji glasi: „</w:t>
      </w:r>
      <w:r w:rsidRPr="004031F9">
        <w:rPr>
          <w:rFonts w:ascii="Arial Narrow" w:eastAsia="Times New Roman" w:hAnsi="Arial Narrow" w:cs="Times New Roman"/>
          <w:color w:val="0070C0"/>
          <w:sz w:val="20"/>
          <w:szCs w:val="24"/>
        </w:rPr>
        <w:t>Unutar površina gospodarske namjene – trgovačko-poslovne (K) moguća je gradnja zgrade isključive trgovačko-poslovne namjene.</w:t>
      </w:r>
      <w:r w:rsidRPr="004031F9">
        <w:rPr>
          <w:rFonts w:ascii="Arial Narrow" w:eastAsia="Times New Roman" w:hAnsi="Arial Narrow" w:cs="Times New Roman"/>
          <w:sz w:val="20"/>
          <w:szCs w:val="24"/>
        </w:rPr>
        <w:t>“, a dosadašnji stavci (3)-(5) postaju stavci (4)-(6).</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(4)</w:t>
      </w:r>
      <w:r w:rsidRPr="004031F9">
        <w:rPr>
          <w:rFonts w:ascii="Arial Narrow" w:eastAsia="Times New Roman" w:hAnsi="Arial Narrow" w:cs="Times New Roman"/>
          <w:sz w:val="20"/>
          <w:szCs w:val="24"/>
        </w:rPr>
        <w:tab/>
        <w:t>U istom članku stavak (6) postaje stavak (7), tablica i tekst nakon nje zamjenjuje se novim: „</w:t>
      </w:r>
    </w:p>
    <w:tbl>
      <w:tblPr>
        <w:tblW w:w="963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9"/>
        <w:gridCol w:w="891"/>
        <w:gridCol w:w="1320"/>
        <w:gridCol w:w="1314"/>
        <w:gridCol w:w="1285"/>
      </w:tblGrid>
      <w:tr w:rsidR="004031F9" w:rsidRPr="004031F9" w:rsidTr="004031F9">
        <w:trPr>
          <w:trHeight w:val="227"/>
        </w:trPr>
        <w:tc>
          <w:tcPr>
            <w:tcW w:w="4829" w:type="dxa"/>
            <w:vMerge w:val="restart"/>
            <w:shd w:val="clear" w:color="auto" w:fill="A6A6A6"/>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NAMJENA UNUTAR OBUHVATA PLANA</w:t>
            </w:r>
          </w:p>
        </w:tc>
        <w:tc>
          <w:tcPr>
            <w:tcW w:w="808" w:type="dxa"/>
            <w:vMerge w:val="restart"/>
            <w:shd w:val="clear" w:color="auto" w:fill="A6A6A6"/>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OZNAKA</w:t>
            </w: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POSTOJEĆE</w:t>
            </w: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PLANIRANO</w:t>
            </w: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UKUPNO</w:t>
            </w:r>
          </w:p>
        </w:tc>
      </w:tr>
      <w:tr w:rsidR="004031F9" w:rsidRPr="004031F9" w:rsidTr="004031F9">
        <w:trPr>
          <w:trHeight w:val="227"/>
        </w:trPr>
        <w:tc>
          <w:tcPr>
            <w:tcW w:w="4829" w:type="dxa"/>
            <w:vMerge/>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p>
        </w:tc>
        <w:tc>
          <w:tcPr>
            <w:tcW w:w="808" w:type="dxa"/>
            <w:vMerge/>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(ha)</w:t>
            </w: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(ha)</w:t>
            </w: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(ha)</w:t>
            </w:r>
          </w:p>
        </w:tc>
      </w:tr>
      <w:tr w:rsidR="004031F9" w:rsidRPr="004031F9" w:rsidTr="004031F9">
        <w:trPr>
          <w:trHeight w:val="227"/>
        </w:trPr>
        <w:tc>
          <w:tcPr>
            <w:tcW w:w="4829" w:type="dxa"/>
            <w:shd w:val="clear" w:color="auto" w:fill="D9D9D9"/>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MJEŠOVITA NAMJENA</w:t>
            </w:r>
          </w:p>
        </w:tc>
        <w:tc>
          <w:tcPr>
            <w:tcW w:w="808" w:type="dxa"/>
            <w:shd w:val="clear" w:color="auto" w:fill="D9D9D9"/>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M</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1,34</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4,26</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5,60</w:t>
            </w:r>
          </w:p>
        </w:tc>
      </w:tr>
      <w:tr w:rsidR="004031F9" w:rsidRPr="004031F9" w:rsidTr="004031F9">
        <w:trPr>
          <w:trHeight w:val="227"/>
        </w:trPr>
        <w:tc>
          <w:tcPr>
            <w:tcW w:w="4829" w:type="dxa"/>
            <w:shd w:val="clear" w:color="auto" w:fill="D9D9D9"/>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 xml:space="preserve">GOSPODARSKA NAMJENA - TRGOVAČKA </w:t>
            </w:r>
          </w:p>
        </w:tc>
        <w:tc>
          <w:tcPr>
            <w:tcW w:w="808" w:type="dxa"/>
            <w:shd w:val="clear" w:color="auto" w:fill="D9D9D9"/>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K</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0,00</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0,06</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0,06</w:t>
            </w:r>
          </w:p>
        </w:tc>
      </w:tr>
      <w:tr w:rsidR="004031F9" w:rsidRPr="004031F9" w:rsidTr="004031F9">
        <w:trPr>
          <w:trHeight w:val="227"/>
        </w:trPr>
        <w:tc>
          <w:tcPr>
            <w:tcW w:w="4829" w:type="dxa"/>
            <w:shd w:val="clear" w:color="auto" w:fill="D9D9D9"/>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 xml:space="preserve">ŠPORTSKO REKREACIJSKA NAMJENA - UREĐENA PLAŽA </w:t>
            </w:r>
          </w:p>
        </w:tc>
        <w:tc>
          <w:tcPr>
            <w:tcW w:w="808" w:type="dxa"/>
            <w:shd w:val="clear" w:color="auto" w:fill="D9D9D9"/>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R3</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1,49</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3,46</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4,95</w:t>
            </w:r>
          </w:p>
        </w:tc>
      </w:tr>
      <w:tr w:rsidR="004031F9" w:rsidRPr="004031F9" w:rsidTr="004031F9">
        <w:trPr>
          <w:trHeight w:val="227"/>
        </w:trPr>
        <w:tc>
          <w:tcPr>
            <w:tcW w:w="4829" w:type="dxa"/>
            <w:shd w:val="clear" w:color="auto" w:fill="auto"/>
            <w:noWrap/>
            <w:vAlign w:val="center"/>
            <w:hideMark/>
          </w:tcPr>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ab/>
              <w:t>kopneni dio uređene plaže</w:t>
            </w:r>
          </w:p>
        </w:tc>
        <w:tc>
          <w:tcPr>
            <w:tcW w:w="808" w:type="dxa"/>
            <w:shd w:val="clear" w:color="auto" w:fill="auto"/>
            <w:noWrap/>
            <w:vAlign w:val="center"/>
            <w:hideMark/>
          </w:tcPr>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R3a</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1,49</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0,00</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1,49</w:t>
            </w:r>
          </w:p>
        </w:tc>
      </w:tr>
      <w:tr w:rsidR="004031F9" w:rsidRPr="004031F9" w:rsidTr="004031F9">
        <w:trPr>
          <w:trHeight w:val="227"/>
        </w:trPr>
        <w:tc>
          <w:tcPr>
            <w:tcW w:w="4829" w:type="dxa"/>
            <w:shd w:val="clear" w:color="auto" w:fill="auto"/>
            <w:noWrap/>
            <w:vAlign w:val="center"/>
            <w:hideMark/>
          </w:tcPr>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ab/>
              <w:t xml:space="preserve">dio akvatorija uz obalu namijenjen uređenoj plaži </w:t>
            </w:r>
          </w:p>
        </w:tc>
        <w:tc>
          <w:tcPr>
            <w:tcW w:w="808" w:type="dxa"/>
            <w:shd w:val="clear" w:color="auto" w:fill="auto"/>
            <w:noWrap/>
            <w:vAlign w:val="center"/>
            <w:hideMark/>
          </w:tcPr>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R3b</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0,00</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3,46</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3,46</w:t>
            </w:r>
          </w:p>
        </w:tc>
      </w:tr>
      <w:tr w:rsidR="004031F9" w:rsidRPr="004031F9" w:rsidTr="004031F9">
        <w:trPr>
          <w:trHeight w:val="227"/>
        </w:trPr>
        <w:tc>
          <w:tcPr>
            <w:tcW w:w="4829" w:type="dxa"/>
            <w:shd w:val="clear" w:color="auto" w:fill="D9D9D9"/>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 xml:space="preserve">ŠPORTSKO REKREACIJSKA NAMJENA - PRIRODNA PLAŽA </w:t>
            </w:r>
          </w:p>
        </w:tc>
        <w:tc>
          <w:tcPr>
            <w:tcW w:w="808" w:type="dxa"/>
            <w:shd w:val="clear" w:color="auto" w:fill="D9D9D9"/>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R4</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0,22</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0,00</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0,22</w:t>
            </w:r>
          </w:p>
        </w:tc>
      </w:tr>
      <w:tr w:rsidR="004031F9" w:rsidRPr="004031F9" w:rsidTr="004031F9">
        <w:trPr>
          <w:trHeight w:val="227"/>
        </w:trPr>
        <w:tc>
          <w:tcPr>
            <w:tcW w:w="4829" w:type="dxa"/>
            <w:shd w:val="clear" w:color="auto" w:fill="D9D9D9"/>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JAVNE ZELENE POVRŠINE</w:t>
            </w:r>
          </w:p>
        </w:tc>
        <w:tc>
          <w:tcPr>
            <w:tcW w:w="808" w:type="dxa"/>
            <w:shd w:val="clear" w:color="auto" w:fill="D9D9D9"/>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Z1</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0,41</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0,31</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0,72</w:t>
            </w:r>
          </w:p>
        </w:tc>
      </w:tr>
      <w:tr w:rsidR="004031F9" w:rsidRPr="004031F9" w:rsidTr="004031F9">
        <w:trPr>
          <w:trHeight w:val="227"/>
        </w:trPr>
        <w:tc>
          <w:tcPr>
            <w:tcW w:w="4829" w:type="dxa"/>
            <w:shd w:val="clear" w:color="auto" w:fill="D9D9D9"/>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 xml:space="preserve">POVRŠINE INFRASTRUKTURNIH SUSTAVA </w:t>
            </w:r>
          </w:p>
        </w:tc>
        <w:tc>
          <w:tcPr>
            <w:tcW w:w="808" w:type="dxa"/>
            <w:shd w:val="clear" w:color="auto" w:fill="D9D9D9"/>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IS</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0,94</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0,66</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1,60</w:t>
            </w:r>
          </w:p>
        </w:tc>
      </w:tr>
      <w:tr w:rsidR="004031F9" w:rsidRPr="004031F9" w:rsidTr="004031F9">
        <w:trPr>
          <w:trHeight w:val="227"/>
        </w:trPr>
        <w:tc>
          <w:tcPr>
            <w:tcW w:w="4829" w:type="dxa"/>
            <w:shd w:val="clear" w:color="auto" w:fill="auto"/>
            <w:noWrap/>
            <w:vAlign w:val="center"/>
            <w:hideMark/>
          </w:tcPr>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ab/>
              <w:t xml:space="preserve">kolne površine </w:t>
            </w:r>
          </w:p>
        </w:tc>
        <w:tc>
          <w:tcPr>
            <w:tcW w:w="808" w:type="dxa"/>
            <w:shd w:val="clear" w:color="auto" w:fill="auto"/>
            <w:noWrap/>
            <w:vAlign w:val="center"/>
            <w:hideMark/>
          </w:tcPr>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IS1</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0,79</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0,54</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1,33</w:t>
            </w:r>
          </w:p>
        </w:tc>
      </w:tr>
      <w:tr w:rsidR="004031F9" w:rsidRPr="004031F9" w:rsidTr="004031F9">
        <w:trPr>
          <w:trHeight w:val="227"/>
        </w:trPr>
        <w:tc>
          <w:tcPr>
            <w:tcW w:w="4829" w:type="dxa"/>
            <w:shd w:val="clear" w:color="auto" w:fill="auto"/>
            <w:noWrap/>
            <w:vAlign w:val="center"/>
            <w:hideMark/>
          </w:tcPr>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ab/>
              <w:t xml:space="preserve">kolno-pješačke površine </w:t>
            </w:r>
          </w:p>
        </w:tc>
        <w:tc>
          <w:tcPr>
            <w:tcW w:w="808" w:type="dxa"/>
            <w:shd w:val="clear" w:color="auto" w:fill="auto"/>
            <w:noWrap/>
            <w:vAlign w:val="center"/>
            <w:hideMark/>
          </w:tcPr>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IS2</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0,12</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0,04</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0,16</w:t>
            </w:r>
          </w:p>
        </w:tc>
      </w:tr>
      <w:tr w:rsidR="004031F9" w:rsidRPr="004031F9" w:rsidTr="004031F9">
        <w:trPr>
          <w:trHeight w:val="227"/>
        </w:trPr>
        <w:tc>
          <w:tcPr>
            <w:tcW w:w="4829" w:type="dxa"/>
            <w:shd w:val="clear" w:color="auto" w:fill="auto"/>
            <w:noWrap/>
            <w:vAlign w:val="center"/>
            <w:hideMark/>
          </w:tcPr>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ab/>
              <w:t xml:space="preserve">pješačke površine </w:t>
            </w:r>
          </w:p>
        </w:tc>
        <w:tc>
          <w:tcPr>
            <w:tcW w:w="808" w:type="dxa"/>
            <w:shd w:val="clear" w:color="auto" w:fill="auto"/>
            <w:noWrap/>
            <w:vAlign w:val="center"/>
            <w:hideMark/>
          </w:tcPr>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IS3</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0,01</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0,07</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0,08</w:t>
            </w:r>
          </w:p>
        </w:tc>
      </w:tr>
      <w:tr w:rsidR="004031F9" w:rsidRPr="004031F9" w:rsidTr="004031F9">
        <w:trPr>
          <w:trHeight w:val="227"/>
        </w:trPr>
        <w:tc>
          <w:tcPr>
            <w:tcW w:w="4829" w:type="dxa"/>
            <w:shd w:val="clear" w:color="auto" w:fill="auto"/>
            <w:noWrap/>
            <w:vAlign w:val="center"/>
            <w:hideMark/>
          </w:tcPr>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ab/>
              <w:t xml:space="preserve">površina za trafostanicu </w:t>
            </w:r>
          </w:p>
        </w:tc>
        <w:tc>
          <w:tcPr>
            <w:tcW w:w="808" w:type="dxa"/>
            <w:shd w:val="clear" w:color="auto" w:fill="auto"/>
            <w:noWrap/>
            <w:vAlign w:val="center"/>
            <w:hideMark/>
          </w:tcPr>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IS4</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0,00</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0,01</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0,01</w:t>
            </w:r>
          </w:p>
        </w:tc>
      </w:tr>
      <w:tr w:rsidR="004031F9" w:rsidRPr="004031F9" w:rsidTr="004031F9">
        <w:trPr>
          <w:trHeight w:val="227"/>
        </w:trPr>
        <w:tc>
          <w:tcPr>
            <w:tcW w:w="4829" w:type="dxa"/>
            <w:shd w:val="clear" w:color="auto" w:fill="auto"/>
            <w:noWrap/>
            <w:vAlign w:val="center"/>
            <w:hideMark/>
          </w:tcPr>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ab/>
              <w:t xml:space="preserve">površina za parkiralište </w:t>
            </w:r>
          </w:p>
        </w:tc>
        <w:tc>
          <w:tcPr>
            <w:tcW w:w="808" w:type="dxa"/>
            <w:shd w:val="clear" w:color="auto" w:fill="auto"/>
            <w:noWrap/>
            <w:vAlign w:val="center"/>
            <w:hideMark/>
          </w:tcPr>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IS5</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0,02</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0,00</w:t>
            </w:r>
          </w:p>
        </w:tc>
        <w:tc>
          <w:tcPr>
            <w:tcW w:w="1334" w:type="dxa"/>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0,02</w:t>
            </w:r>
          </w:p>
        </w:tc>
      </w:tr>
      <w:tr w:rsidR="004031F9" w:rsidRPr="004031F9" w:rsidTr="004031F9">
        <w:trPr>
          <w:trHeight w:val="227"/>
        </w:trPr>
        <w:tc>
          <w:tcPr>
            <w:tcW w:w="4829" w:type="dxa"/>
            <w:shd w:val="clear" w:color="auto" w:fill="D9D9D9"/>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ab/>
              <w:t>POVRŠINE MORA</w:t>
            </w:r>
          </w:p>
        </w:tc>
        <w:tc>
          <w:tcPr>
            <w:tcW w:w="808" w:type="dxa"/>
            <w:shd w:val="clear" w:color="auto" w:fill="D9D9D9"/>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2,15</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0,00</w:t>
            </w:r>
          </w:p>
        </w:tc>
        <w:tc>
          <w:tcPr>
            <w:tcW w:w="1334" w:type="dxa"/>
            <w:shd w:val="clear" w:color="auto" w:fill="D9D9D9"/>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2,15</w:t>
            </w:r>
          </w:p>
        </w:tc>
      </w:tr>
      <w:tr w:rsidR="004031F9" w:rsidRPr="004031F9" w:rsidTr="004031F9">
        <w:trPr>
          <w:trHeight w:val="227"/>
        </w:trPr>
        <w:tc>
          <w:tcPr>
            <w:tcW w:w="4829" w:type="dxa"/>
            <w:shd w:val="clear" w:color="auto" w:fill="A6A6A6"/>
            <w:noWrap/>
            <w:vAlign w:val="center"/>
            <w:hideMark/>
          </w:tcPr>
          <w:p w:rsidR="004031F9" w:rsidRPr="004031F9" w:rsidRDefault="004031F9" w:rsidP="004031F9">
            <w:pPr>
              <w:spacing w:after="0" w:line="240" w:lineRule="auto"/>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lastRenderedPageBreak/>
              <w:t>UKUPNA POVRŠINA OBUHVATA PLANA:</w:t>
            </w:r>
          </w:p>
        </w:tc>
        <w:tc>
          <w:tcPr>
            <w:tcW w:w="808" w:type="dxa"/>
            <w:shd w:val="clear" w:color="auto" w:fill="A6A6A6"/>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6,55</w:t>
            </w: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8,75</w:t>
            </w:r>
          </w:p>
        </w:tc>
        <w:tc>
          <w:tcPr>
            <w:tcW w:w="1334" w:type="dxa"/>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4"/>
              </w:rPr>
            </w:pPr>
            <w:r w:rsidRPr="004031F9">
              <w:rPr>
                <w:rFonts w:ascii="Arial Narrow" w:eastAsia="Times New Roman" w:hAnsi="Arial Narrow" w:cs="Times New Roman"/>
                <w:bCs/>
                <w:color w:val="0070C0"/>
                <w:sz w:val="20"/>
                <w:szCs w:val="24"/>
              </w:rPr>
              <w:t>15,30</w:t>
            </w:r>
          </w:p>
        </w:tc>
      </w:tr>
    </w:tbl>
    <w:p w:rsidR="004031F9" w:rsidRPr="004031F9" w:rsidRDefault="004031F9" w:rsidP="004031F9">
      <w:pPr>
        <w:kinsoku w:val="0"/>
        <w:overflowPunct w:val="0"/>
        <w:spacing w:before="60" w:after="120" w:line="240" w:lineRule="auto"/>
        <w:jc w:val="both"/>
        <w:rPr>
          <w:rFonts w:ascii="Monitorica" w:eastAsia="Times New Roman" w:hAnsi="Monitorica" w:cs="Times New Roman"/>
          <w:b/>
          <w:i/>
          <w:color w:val="0070C0"/>
          <w:sz w:val="18"/>
          <w:szCs w:val="18"/>
        </w:rPr>
      </w:pPr>
      <w:r w:rsidRPr="004031F9">
        <w:rPr>
          <w:rFonts w:ascii="Monitorica" w:eastAsia="Times New Roman" w:hAnsi="Monitorica" w:cs="Times New Roman"/>
          <w:b/>
          <w:i/>
          <w:color w:val="0070C0"/>
          <w:sz w:val="18"/>
          <w:szCs w:val="18"/>
          <w:lang w:val="x-none"/>
        </w:rPr>
        <w:t>Površine pojedinih namjena i načina korištenja u tablici izračunate su uz pomoć računalnog programa AutoCad Map te su konačne površine podložne promjenama u odnosu na podrobni geodetski premjer prilikom utvrđivanja pojedinih građevnih čestica unutar pojedine namjene.</w:t>
      </w:r>
      <w:r w:rsidRPr="004031F9">
        <w:rPr>
          <w:rFonts w:ascii="Monitorica" w:eastAsia="Times New Roman" w:hAnsi="Monitorica" w:cs="Times New Roman"/>
          <w:b/>
          <w:sz w:val="18"/>
          <w:szCs w:val="18"/>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(6), nakon stavka (1) dodaju se stavci (2) i (3) koji glase:</w:t>
      </w:r>
    </w:p>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sz w:val="20"/>
          <w:szCs w:val="24"/>
        </w:rPr>
        <w:t>„</w:t>
      </w:r>
      <w:r w:rsidRPr="004031F9">
        <w:rPr>
          <w:rFonts w:ascii="Arial Narrow" w:eastAsia="Times New Roman" w:hAnsi="Arial Narrow" w:cs="Times New Roman"/>
          <w:color w:val="0070C0"/>
          <w:sz w:val="20"/>
          <w:szCs w:val="24"/>
        </w:rPr>
        <w:t>(2)</w:t>
      </w:r>
      <w:r w:rsidRPr="004031F9">
        <w:rPr>
          <w:rFonts w:ascii="Arial Narrow" w:eastAsia="Times New Roman" w:hAnsi="Arial Narrow" w:cs="Times New Roman"/>
          <w:color w:val="0070C0"/>
          <w:sz w:val="20"/>
          <w:szCs w:val="24"/>
        </w:rPr>
        <w:tab/>
        <w:t xml:space="preserve">Oblik i veličina građevnih čestica prikazani su na kartografskom prikazu 4.A. Plan parcelacije. </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color w:val="0070C0"/>
          <w:sz w:val="20"/>
          <w:szCs w:val="24"/>
        </w:rPr>
        <w:t>(3)</w:t>
      </w:r>
      <w:r w:rsidRPr="004031F9">
        <w:rPr>
          <w:rFonts w:ascii="Arial Narrow" w:eastAsia="Times New Roman" w:hAnsi="Arial Narrow" w:cs="Times New Roman"/>
          <w:color w:val="0070C0"/>
          <w:sz w:val="20"/>
          <w:szCs w:val="24"/>
        </w:rPr>
        <w:tab/>
        <w:t>Iznimno, oblik i veličina građevne čestice može se izmijeniti u odnosu na prijedlog ovog Plana (4.A. Plan parcelacije), ali pri tome novo oblikovana građevna čestica ne smije imati površinu manju od 450 m2, a njena širina mjerena na regulacijskoj crti ne smije biti manja od 14,00 m.</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8, naslov i tekst zamjenjuju se novim koji glasi:</w:t>
      </w:r>
    </w:p>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sz w:val="20"/>
          <w:szCs w:val="24"/>
        </w:rPr>
        <w:t>„</w:t>
      </w:r>
      <w:r w:rsidRPr="004031F9">
        <w:rPr>
          <w:rFonts w:ascii="Arial Narrow" w:eastAsia="Times New Roman" w:hAnsi="Arial Narrow" w:cs="Times New Roman"/>
          <w:color w:val="0070C0"/>
          <w:sz w:val="20"/>
          <w:szCs w:val="24"/>
        </w:rPr>
        <w:t>GRADIVI DIO GRAĐEVNE ČESTICE I UDALJENOST ZGRADA I GRAĐEVINA OD SUSJEDNIH ČESTICA</w:t>
      </w:r>
    </w:p>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(1)</w:t>
      </w:r>
      <w:r w:rsidRPr="004031F9">
        <w:rPr>
          <w:rFonts w:ascii="Arial Narrow" w:eastAsia="Times New Roman" w:hAnsi="Arial Narrow" w:cs="Times New Roman"/>
          <w:color w:val="0070C0"/>
          <w:sz w:val="20"/>
          <w:szCs w:val="24"/>
        </w:rPr>
        <w:tab/>
        <w:t xml:space="preserve">UPU-om su određeni gradivi dijelovi pojedinih građevnih čestica, položaj planirane glavne zgrade unutar pojedinog gradivog dijela građevne čestice te najmanja dozvoljena udaljenost građevina od ruba građevnih čestica. To je vidljivo na kartografskom prikazu </w:t>
      </w:r>
      <w:r w:rsidRPr="004031F9">
        <w:rPr>
          <w:rFonts w:ascii="Arial Narrow" w:eastAsia="Times New Roman" w:hAnsi="Arial Narrow" w:cs="Times New Roman"/>
          <w:i/>
          <w:color w:val="0070C0"/>
          <w:sz w:val="20"/>
          <w:szCs w:val="24"/>
        </w:rPr>
        <w:t>4.B.</w:t>
      </w:r>
      <w:r w:rsidRPr="004031F9">
        <w:rPr>
          <w:rFonts w:ascii="Arial Narrow" w:eastAsia="Times New Roman" w:hAnsi="Arial Narrow" w:cs="Times New Roman"/>
          <w:color w:val="0070C0"/>
          <w:sz w:val="20"/>
          <w:szCs w:val="24"/>
        </w:rPr>
        <w:t xml:space="preserve"> </w:t>
      </w:r>
      <w:r w:rsidRPr="004031F9">
        <w:rPr>
          <w:rFonts w:ascii="Arial Narrow" w:eastAsia="Times New Roman" w:hAnsi="Arial Narrow" w:cs="Times New Roman"/>
          <w:i/>
          <w:color w:val="0070C0"/>
          <w:sz w:val="20"/>
          <w:szCs w:val="24"/>
        </w:rPr>
        <w:t>Uvjeti gradnje</w:t>
      </w:r>
      <w:r w:rsidRPr="004031F9">
        <w:rPr>
          <w:rFonts w:ascii="Arial Narrow" w:eastAsia="Times New Roman" w:hAnsi="Arial Narrow" w:cs="Times New Roman"/>
          <w:color w:val="0070C0"/>
          <w:sz w:val="20"/>
          <w:szCs w:val="24"/>
        </w:rPr>
        <w:t>.</w:t>
      </w:r>
    </w:p>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(2)</w:t>
      </w:r>
      <w:r w:rsidRPr="004031F9">
        <w:rPr>
          <w:rFonts w:ascii="Arial Narrow" w:eastAsia="Times New Roman" w:hAnsi="Arial Narrow" w:cs="Times New Roman"/>
          <w:color w:val="0070C0"/>
          <w:sz w:val="20"/>
          <w:szCs w:val="24"/>
        </w:rPr>
        <w:tab/>
        <w:t>Planirane glavne zgrade, pomoćne i prateće zgrade, planiraju se i grade kao samostojeće ili poluugrađene.</w:t>
      </w:r>
    </w:p>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(3)</w:t>
      </w:r>
      <w:r w:rsidRPr="004031F9">
        <w:rPr>
          <w:rFonts w:ascii="Arial Narrow" w:eastAsia="Times New Roman" w:hAnsi="Arial Narrow" w:cs="Times New Roman"/>
          <w:color w:val="0070C0"/>
          <w:sz w:val="20"/>
          <w:szCs w:val="24"/>
        </w:rPr>
        <w:tab/>
        <w:t xml:space="preserve">Pomoćne građevine planiraju se i grade unutar gradivog dijela građevne čestice, uz uvjet da se između građevne i regulacijske crte mogu planirati i graditi jedino garaže za osobna vozila </w:t>
      </w:r>
      <w:r w:rsidRPr="004031F9">
        <w:rPr>
          <w:rFonts w:ascii="Arial Narrow" w:eastAsia="Times New Roman" w:hAnsi="Arial Narrow" w:cs="Arial"/>
          <w:color w:val="0070C0"/>
          <w:sz w:val="20"/>
          <w:szCs w:val="20"/>
        </w:rPr>
        <w:t>(ako ispunjava uvjet iz članka 54, stavak (2), Odredbi za provedbu Prostornog plana Općine Postira)</w:t>
      </w:r>
      <w:r w:rsidRPr="004031F9">
        <w:rPr>
          <w:rFonts w:ascii="Arial Narrow" w:eastAsia="Times New Roman" w:hAnsi="Arial Narrow" w:cs="Times New Roman"/>
          <w:color w:val="0070C0"/>
          <w:sz w:val="20"/>
          <w:szCs w:val="24"/>
        </w:rPr>
        <w:t>, a ukupna širina pročelja pomoćne građevine na regulacijskoj crti smije biti najviše 7,00 m.</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color w:val="0070C0"/>
          <w:sz w:val="20"/>
          <w:szCs w:val="24"/>
        </w:rPr>
        <w:t>(4)</w:t>
      </w:r>
      <w:r w:rsidRPr="004031F9">
        <w:rPr>
          <w:rFonts w:ascii="Arial Narrow" w:eastAsia="Times New Roman" w:hAnsi="Arial Narrow" w:cs="Times New Roman"/>
          <w:color w:val="0070C0"/>
          <w:sz w:val="20"/>
          <w:szCs w:val="24"/>
        </w:rPr>
        <w:tab/>
        <w:t>Iznimno, potpuno ukopane dijelove građevina moguće je graditi i izvan gradivog dijela građevne čestice, ali ne bliže od 1,00 m od bočnih međa.</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9, stavak (3), tablica se mijenja i nova glasi:</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3544"/>
        <w:gridCol w:w="3685"/>
      </w:tblGrid>
      <w:tr w:rsidR="004031F9" w:rsidRPr="004031F9" w:rsidTr="004031F9">
        <w:tc>
          <w:tcPr>
            <w:tcW w:w="2410" w:type="dxa"/>
            <w:vAlign w:val="center"/>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površina građevne čestice u m</w:t>
            </w:r>
            <w:r w:rsidRPr="004031F9">
              <w:rPr>
                <w:rFonts w:ascii="Arial Narrow" w:eastAsia="Times New Roman" w:hAnsi="Arial Narrow" w:cs="Arial"/>
                <w:color w:val="0070C0"/>
                <w:sz w:val="20"/>
                <w:szCs w:val="20"/>
                <w:vertAlign w:val="superscript"/>
              </w:rPr>
              <w:t>2</w:t>
            </w:r>
          </w:p>
        </w:tc>
        <w:tc>
          <w:tcPr>
            <w:tcW w:w="3544" w:type="dxa"/>
            <w:vAlign w:val="center"/>
          </w:tcPr>
          <w:p w:rsidR="004031F9" w:rsidRPr="004031F9" w:rsidRDefault="004031F9" w:rsidP="004031F9">
            <w:pPr>
              <w:tabs>
                <w:tab w:val="left" w:pos="567"/>
              </w:tabs>
              <w:spacing w:after="0" w:line="240" w:lineRule="auto"/>
              <w:ind w:left="-306" w:firstLine="306"/>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najveći dozvoljeni koeficijent izgrađenosti (K</w:t>
            </w:r>
            <w:r w:rsidRPr="004031F9">
              <w:rPr>
                <w:rFonts w:ascii="Arial Narrow" w:eastAsia="Times New Roman" w:hAnsi="Arial Narrow" w:cs="Arial"/>
                <w:color w:val="0070C0"/>
                <w:sz w:val="20"/>
                <w:szCs w:val="20"/>
                <w:vertAlign w:val="subscript"/>
              </w:rPr>
              <w:t>ig</w:t>
            </w:r>
            <w:r w:rsidRPr="004031F9">
              <w:rPr>
                <w:rFonts w:ascii="Arial Narrow" w:eastAsia="Times New Roman" w:hAnsi="Arial Narrow" w:cs="Arial"/>
                <w:color w:val="0070C0"/>
                <w:sz w:val="20"/>
                <w:szCs w:val="20"/>
              </w:rPr>
              <w:t>)</w:t>
            </w:r>
          </w:p>
        </w:tc>
        <w:tc>
          <w:tcPr>
            <w:tcW w:w="3685" w:type="dxa"/>
            <w:vAlign w:val="center"/>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najveći dozvoljeni koeficijent iskorištenosti (K</w:t>
            </w:r>
            <w:r w:rsidRPr="004031F9">
              <w:rPr>
                <w:rFonts w:ascii="Arial Narrow" w:eastAsia="Times New Roman" w:hAnsi="Arial Narrow" w:cs="Arial"/>
                <w:color w:val="0070C0"/>
                <w:sz w:val="20"/>
                <w:szCs w:val="20"/>
                <w:vertAlign w:val="subscript"/>
              </w:rPr>
              <w:t>is</w:t>
            </w:r>
            <w:r w:rsidRPr="004031F9">
              <w:rPr>
                <w:rFonts w:ascii="Arial Narrow" w:eastAsia="Times New Roman" w:hAnsi="Arial Narrow" w:cs="Arial"/>
                <w:color w:val="0070C0"/>
                <w:sz w:val="20"/>
                <w:szCs w:val="20"/>
              </w:rPr>
              <w:t>)</w:t>
            </w:r>
          </w:p>
        </w:tc>
      </w:tr>
      <w:tr w:rsidR="004031F9" w:rsidRPr="004031F9" w:rsidTr="004031F9">
        <w:tc>
          <w:tcPr>
            <w:tcW w:w="9639" w:type="dxa"/>
            <w:gridSpan w:val="3"/>
            <w:shd w:val="clear" w:color="auto" w:fill="F2F2F2"/>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samostojeće zgrade</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250-400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35%</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1,20</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401-600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34%</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strike/>
                <w:color w:val="0070C0"/>
                <w:sz w:val="20"/>
                <w:szCs w:val="20"/>
              </w:rPr>
            </w:pPr>
            <w:r w:rsidRPr="004031F9">
              <w:rPr>
                <w:rFonts w:ascii="Arial Narrow" w:eastAsia="Times New Roman" w:hAnsi="Arial Narrow" w:cs="Arial"/>
                <w:color w:val="0070C0"/>
                <w:sz w:val="20"/>
                <w:szCs w:val="20"/>
              </w:rPr>
              <w:t>1,15</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601-750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strike/>
                <w:color w:val="0070C0"/>
                <w:sz w:val="20"/>
                <w:szCs w:val="20"/>
              </w:rPr>
            </w:pPr>
            <w:r w:rsidRPr="004031F9">
              <w:rPr>
                <w:rFonts w:ascii="Arial Narrow" w:eastAsia="Times New Roman" w:hAnsi="Arial Narrow" w:cs="Arial"/>
                <w:color w:val="0070C0"/>
                <w:sz w:val="20"/>
                <w:szCs w:val="20"/>
              </w:rPr>
              <w:t>33%</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strike/>
                <w:color w:val="0070C0"/>
                <w:sz w:val="20"/>
                <w:szCs w:val="20"/>
              </w:rPr>
            </w:pPr>
            <w:r w:rsidRPr="004031F9">
              <w:rPr>
                <w:rFonts w:ascii="Arial Narrow" w:eastAsia="Times New Roman" w:hAnsi="Arial Narrow" w:cs="Arial"/>
                <w:color w:val="0070C0"/>
                <w:sz w:val="20"/>
                <w:szCs w:val="20"/>
              </w:rPr>
              <w:t>1,10</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751-900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strike/>
                <w:color w:val="0070C0"/>
                <w:sz w:val="20"/>
                <w:szCs w:val="20"/>
              </w:rPr>
            </w:pPr>
            <w:r w:rsidRPr="004031F9">
              <w:rPr>
                <w:rFonts w:ascii="Arial Narrow" w:eastAsia="Times New Roman" w:hAnsi="Arial Narrow" w:cs="Arial"/>
                <w:color w:val="0070C0"/>
                <w:sz w:val="20"/>
                <w:szCs w:val="20"/>
              </w:rPr>
              <w:t>30%</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strike/>
                <w:color w:val="0070C0"/>
                <w:sz w:val="20"/>
                <w:szCs w:val="20"/>
              </w:rPr>
            </w:pPr>
            <w:r w:rsidRPr="004031F9">
              <w:rPr>
                <w:rFonts w:ascii="Arial Narrow" w:eastAsia="Times New Roman" w:hAnsi="Arial Narrow" w:cs="Arial"/>
                <w:color w:val="0070C0"/>
                <w:sz w:val="20"/>
                <w:szCs w:val="20"/>
              </w:rPr>
              <w:t>1,00</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901-1200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25%</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0,85</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1201-</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20%</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0,70</w:t>
            </w:r>
          </w:p>
        </w:tc>
      </w:tr>
      <w:tr w:rsidR="004031F9" w:rsidRPr="004031F9" w:rsidTr="004031F9">
        <w:tc>
          <w:tcPr>
            <w:tcW w:w="9639" w:type="dxa"/>
            <w:gridSpan w:val="3"/>
            <w:shd w:val="clear" w:color="auto" w:fill="F2F2F2"/>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poluugrađene zgrade</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200-350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40%</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1,40</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351-500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38%</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1,35</w:t>
            </w:r>
          </w:p>
        </w:tc>
      </w:tr>
      <w:tr w:rsidR="004031F9" w:rsidRPr="004031F9" w:rsidTr="004031F9">
        <w:trPr>
          <w:trHeight w:val="227"/>
        </w:trPr>
        <w:tc>
          <w:tcPr>
            <w:tcW w:w="2410"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501-650</w:t>
            </w:r>
          </w:p>
        </w:tc>
        <w:tc>
          <w:tcPr>
            <w:tcW w:w="3544"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35%</w:t>
            </w:r>
          </w:p>
        </w:tc>
        <w:tc>
          <w:tcPr>
            <w:tcW w:w="3685" w:type="dxa"/>
          </w:tcPr>
          <w:p w:rsidR="004031F9" w:rsidRPr="004031F9" w:rsidRDefault="004031F9" w:rsidP="004031F9">
            <w:pPr>
              <w:tabs>
                <w:tab w:val="left" w:pos="567"/>
              </w:tabs>
              <w:spacing w:after="0" w:line="240" w:lineRule="auto"/>
              <w:jc w:val="center"/>
              <w:rPr>
                <w:rFonts w:ascii="Arial Narrow" w:eastAsia="Times New Roman" w:hAnsi="Arial Narrow" w:cs="Arial"/>
                <w:color w:val="0070C0"/>
                <w:sz w:val="20"/>
                <w:szCs w:val="20"/>
              </w:rPr>
            </w:pPr>
            <w:r w:rsidRPr="004031F9">
              <w:rPr>
                <w:rFonts w:ascii="Arial Narrow" w:eastAsia="Times New Roman" w:hAnsi="Arial Narrow" w:cs="Arial"/>
                <w:color w:val="0070C0"/>
                <w:sz w:val="20"/>
                <w:szCs w:val="20"/>
              </w:rPr>
              <w:t>1,25</w:t>
            </w:r>
          </w:p>
        </w:tc>
      </w:tr>
    </w:tbl>
    <w:p w:rsidR="004031F9" w:rsidRPr="004031F9" w:rsidRDefault="004031F9" w:rsidP="004031F9">
      <w:pPr>
        <w:spacing w:before="60"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(2)</w:t>
      </w:r>
      <w:r w:rsidRPr="004031F9">
        <w:rPr>
          <w:rFonts w:ascii="Arial Narrow" w:eastAsia="Times New Roman" w:hAnsi="Arial Narrow" w:cs="Times New Roman"/>
          <w:sz w:val="20"/>
          <w:szCs w:val="24"/>
        </w:rPr>
        <w:tab/>
        <w:t>U istom članku, nakon stavka (4) dodaje se stavak (5) koji glasi: „</w:t>
      </w:r>
      <w:r w:rsidRPr="004031F9">
        <w:rPr>
          <w:rFonts w:ascii="Arial Narrow" w:eastAsia="Times New Roman" w:hAnsi="Arial Narrow" w:cs="Times New Roman"/>
          <w:color w:val="0070C0"/>
          <w:sz w:val="20"/>
          <w:szCs w:val="24"/>
        </w:rPr>
        <w:t>Koeficijent iskoristivosti na građevnim česticama gospodarske namjene (trgovačke) ne smije biti veći od 1,2 uz najveći dopušteni koeficijent izgrađenosti koji iznosi 0,65.</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11, stavak (7), nakon riječi „mora“ dodaje se riječ „</w:t>
      </w:r>
      <w:r w:rsidRPr="004031F9">
        <w:rPr>
          <w:rFonts w:ascii="Arial Narrow" w:eastAsia="Times New Roman" w:hAnsi="Arial Narrow" w:cs="Times New Roman"/>
          <w:color w:val="0070C0"/>
          <w:sz w:val="20"/>
          <w:szCs w:val="24"/>
        </w:rPr>
        <w:t>biti</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(2)</w:t>
      </w:r>
      <w:r w:rsidRPr="004031F9">
        <w:rPr>
          <w:rFonts w:ascii="Arial Narrow" w:eastAsia="Times New Roman" w:hAnsi="Arial Narrow" w:cs="Times New Roman"/>
          <w:sz w:val="20"/>
          <w:szCs w:val="24"/>
        </w:rPr>
        <w:tab/>
        <w:t>U istom članku, stavak (14), riječi „</w:t>
      </w:r>
      <w:r w:rsidRPr="004031F9">
        <w:rPr>
          <w:rFonts w:ascii="Arial Narrow" w:eastAsia="Times New Roman" w:hAnsi="Arial Narrow" w:cs="Times New Roman"/>
          <w:color w:val="C00000"/>
          <w:sz w:val="20"/>
          <w:szCs w:val="24"/>
        </w:rPr>
        <w:t>se nikakvi zahvati na povećanju njene bruto razvijene površine</w:t>
      </w:r>
      <w:r w:rsidRPr="004031F9">
        <w:rPr>
          <w:rFonts w:ascii="Arial Narrow" w:eastAsia="Times New Roman" w:hAnsi="Arial Narrow" w:cs="Times New Roman"/>
          <w:sz w:val="20"/>
          <w:szCs w:val="24"/>
        </w:rPr>
        <w:t>“ zamjenjuju se riječima „</w:t>
      </w:r>
      <w:r w:rsidRPr="004031F9">
        <w:rPr>
          <w:rFonts w:ascii="Arial Narrow" w:eastAsia="Times New Roman" w:hAnsi="Arial Narrow" w:cs="Times New Roman"/>
          <w:color w:val="0070C0"/>
          <w:sz w:val="20"/>
          <w:szCs w:val="24"/>
        </w:rPr>
        <w:t>njezina građevinska (bruto) površina</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13, stavak (1), oznaka „</w:t>
      </w:r>
      <w:r w:rsidRPr="004031F9">
        <w:rPr>
          <w:rFonts w:ascii="Arial Narrow" w:eastAsia="Times New Roman" w:hAnsi="Arial Narrow" w:cs="Times New Roman"/>
          <w:color w:val="C00000"/>
          <w:sz w:val="20"/>
          <w:szCs w:val="24"/>
        </w:rPr>
        <w:t>M-36</w:t>
      </w:r>
      <w:r w:rsidRPr="004031F9">
        <w:rPr>
          <w:rFonts w:ascii="Arial Narrow" w:eastAsia="Times New Roman" w:hAnsi="Arial Narrow" w:cs="Times New Roman"/>
          <w:sz w:val="20"/>
          <w:szCs w:val="24"/>
        </w:rPr>
        <w:t>“ zamjenjuje se oznakom „</w:t>
      </w:r>
      <w:r w:rsidRPr="004031F9">
        <w:rPr>
          <w:rFonts w:ascii="Arial Narrow" w:eastAsia="Times New Roman" w:hAnsi="Arial Narrow" w:cs="Times New Roman"/>
          <w:color w:val="0070C0"/>
          <w:sz w:val="20"/>
          <w:szCs w:val="24"/>
        </w:rPr>
        <w:t>M-58</w:t>
      </w:r>
      <w:r w:rsidRPr="004031F9">
        <w:rPr>
          <w:rFonts w:ascii="Arial Narrow" w:eastAsia="Times New Roman" w:hAnsi="Arial Narrow" w:cs="Times New Roman"/>
          <w:sz w:val="20"/>
          <w:szCs w:val="24"/>
        </w:rPr>
        <w:t>“.</w:t>
      </w:r>
    </w:p>
    <w:p w:rsidR="004031F9" w:rsidRPr="004031F9" w:rsidRDefault="004031F9" w:rsidP="004031F9">
      <w:pPr>
        <w:spacing w:after="0" w:line="240" w:lineRule="auto"/>
        <w:rPr>
          <w:rFonts w:ascii="Arial Narrow" w:eastAsia="Times New Roman" w:hAnsi="Arial Narrow" w:cs="Tahoma"/>
          <w:sz w:val="20"/>
          <w:szCs w:val="20"/>
        </w:rPr>
      </w:pPr>
      <w:r w:rsidRPr="004031F9">
        <w:rPr>
          <w:rFonts w:ascii="Arial Narrow" w:eastAsia="Times New Roman" w:hAnsi="Arial Narrow" w:cs="Times New Roman"/>
          <w:sz w:val="20"/>
          <w:szCs w:val="24"/>
        </w:rPr>
        <w:t>(2)</w:t>
      </w:r>
      <w:r w:rsidRPr="004031F9">
        <w:rPr>
          <w:rFonts w:ascii="Arial Narrow" w:eastAsia="Times New Roman" w:hAnsi="Arial Narrow" w:cs="Times New Roman"/>
          <w:sz w:val="20"/>
          <w:szCs w:val="24"/>
        </w:rPr>
        <w:tab/>
        <w:t>U istom članku, stavak (3) mijenja se i novi glasi: „</w:t>
      </w:r>
      <w:r w:rsidRPr="004031F9">
        <w:rPr>
          <w:rFonts w:ascii="Arial Narrow" w:eastAsia="Times New Roman" w:hAnsi="Arial Narrow" w:cs="Times New Roman"/>
          <w:color w:val="0070C0"/>
          <w:sz w:val="20"/>
          <w:szCs w:val="20"/>
        </w:rPr>
        <w:t xml:space="preserve">U prvu grupu građevnih čestica uvrštene su novo oblikovane građevne čestice nastale preparcelacijom neizgrađenog dijela obuhvata UPU-a. Veličine pojedinih površina za gradnju na </w:t>
      </w:r>
      <w:r w:rsidRPr="004031F9">
        <w:rPr>
          <w:rFonts w:ascii="Arial Narrow" w:eastAsia="Times New Roman" w:hAnsi="Arial Narrow" w:cs="Times New Roman"/>
          <w:i/>
          <w:color w:val="0070C0"/>
          <w:sz w:val="20"/>
          <w:szCs w:val="20"/>
        </w:rPr>
        <w:t>novim neizgrađenim građevnim česticama</w:t>
      </w:r>
      <w:r w:rsidRPr="004031F9">
        <w:rPr>
          <w:rFonts w:ascii="Arial Narrow" w:eastAsia="Times New Roman" w:hAnsi="Arial Narrow" w:cs="Times New Roman"/>
          <w:color w:val="0070C0"/>
          <w:sz w:val="20"/>
          <w:szCs w:val="20"/>
        </w:rPr>
        <w:t xml:space="preserve"> (M) </w:t>
      </w:r>
      <w:r w:rsidRPr="004031F9">
        <w:rPr>
          <w:rFonts w:ascii="Arial Narrow" w:eastAsia="Times New Roman" w:hAnsi="Arial Narrow" w:cs="Tahoma"/>
          <w:color w:val="0070C0"/>
          <w:sz w:val="20"/>
          <w:szCs w:val="20"/>
        </w:rPr>
        <w:t>su načelne. Konačan oblik i veličina građevnih čestica utvrdit će se nakon podrobnog geodetskog premjera, uz poštivanje odredbi ovog Plana kao i odredbi PPUO Postira.</w:t>
      </w:r>
      <w:r w:rsidRPr="004031F9">
        <w:rPr>
          <w:rFonts w:ascii="Arial Narrow" w:eastAsia="Times New Roman" w:hAnsi="Arial Narrow" w:cs="Tahoma"/>
          <w:sz w:val="20"/>
          <w:szCs w:val="20"/>
        </w:rPr>
        <w:t>“.</w:t>
      </w:r>
    </w:p>
    <w:p w:rsidR="004031F9" w:rsidRPr="004031F9" w:rsidRDefault="004031F9" w:rsidP="004031F9">
      <w:pPr>
        <w:spacing w:after="0" w:line="240" w:lineRule="auto"/>
        <w:rPr>
          <w:rFonts w:ascii="Arial Narrow" w:eastAsia="Times New Roman" w:hAnsi="Arial Narrow" w:cs="Tahoma"/>
          <w:sz w:val="20"/>
          <w:szCs w:val="20"/>
        </w:rPr>
      </w:pPr>
      <w:r w:rsidRPr="004031F9">
        <w:rPr>
          <w:rFonts w:ascii="Arial Narrow" w:eastAsia="Times New Roman" w:hAnsi="Arial Narrow" w:cs="Tahoma"/>
          <w:sz w:val="20"/>
          <w:szCs w:val="20"/>
        </w:rPr>
        <w:t>(3)</w:t>
      </w:r>
      <w:r w:rsidRPr="004031F9">
        <w:rPr>
          <w:rFonts w:ascii="Arial Narrow" w:eastAsia="Times New Roman" w:hAnsi="Arial Narrow" w:cs="Tahoma"/>
          <w:sz w:val="20"/>
          <w:szCs w:val="20"/>
        </w:rPr>
        <w:tab/>
        <w:t>U istom članku, stavak (4) mijenja se i novi glasi: „</w:t>
      </w:r>
      <w:r w:rsidRPr="004031F9">
        <w:rPr>
          <w:rFonts w:ascii="Arial Narrow" w:eastAsia="Times New Roman" w:hAnsi="Arial Narrow" w:cs="Tahoma"/>
          <w:color w:val="0070C0"/>
          <w:sz w:val="20"/>
          <w:szCs w:val="20"/>
        </w:rPr>
        <w:t xml:space="preserve">U drugu grupu građevnih čestica uvrštene su dvije postojeće neizgrađene građevne čestice koje se ovim UPU-om zadržavaju u svom zatečenom obliku i veličini. Veličine pojedinih </w:t>
      </w:r>
      <w:r w:rsidRPr="004031F9">
        <w:rPr>
          <w:rFonts w:ascii="Arial Narrow" w:eastAsia="Times New Roman" w:hAnsi="Arial Narrow" w:cs="Tahoma"/>
          <w:color w:val="0070C0"/>
          <w:sz w:val="20"/>
          <w:szCs w:val="20"/>
        </w:rPr>
        <w:lastRenderedPageBreak/>
        <w:t>površina za gradnju na novim neizgrađenim građevnim česticama (Mp) su načelno prikazane, a utvrđuju se u skladu s odredbama ovog Plana.</w:t>
      </w:r>
      <w:r w:rsidRPr="004031F9">
        <w:rPr>
          <w:rFonts w:ascii="Arial Narrow" w:eastAsia="Times New Roman" w:hAnsi="Arial Narrow" w:cs="Tahoma"/>
          <w:sz w:val="20"/>
          <w:szCs w:val="20"/>
        </w:rPr>
        <w:t>“.</w:t>
      </w:r>
    </w:p>
    <w:p w:rsidR="004031F9" w:rsidRPr="004031F9" w:rsidRDefault="004031F9" w:rsidP="004031F9">
      <w:pPr>
        <w:spacing w:after="0" w:line="240" w:lineRule="auto"/>
        <w:rPr>
          <w:rFonts w:ascii="Arial Narrow" w:eastAsia="Times New Roman" w:hAnsi="Arial Narrow" w:cs="Tahoma"/>
          <w:sz w:val="20"/>
          <w:szCs w:val="20"/>
        </w:rPr>
      </w:pPr>
      <w:r w:rsidRPr="004031F9">
        <w:rPr>
          <w:rFonts w:ascii="Arial Narrow" w:eastAsia="Times New Roman" w:hAnsi="Arial Narrow" w:cs="Tahoma"/>
          <w:sz w:val="20"/>
          <w:szCs w:val="20"/>
        </w:rPr>
        <w:t>(4)</w:t>
      </w:r>
      <w:r w:rsidRPr="004031F9">
        <w:rPr>
          <w:rFonts w:ascii="Arial Narrow" w:eastAsia="Times New Roman" w:hAnsi="Arial Narrow" w:cs="Tahoma"/>
          <w:sz w:val="20"/>
          <w:szCs w:val="20"/>
        </w:rPr>
        <w:tab/>
        <w:t>U istom članku, stavak (5) mijenja se i novi glasi: „</w:t>
      </w:r>
      <w:r w:rsidRPr="004031F9">
        <w:rPr>
          <w:rFonts w:ascii="Arial Narrow" w:eastAsia="Times New Roman" w:hAnsi="Arial Narrow" w:cs="Tahoma"/>
          <w:color w:val="0070C0"/>
          <w:sz w:val="20"/>
          <w:szCs w:val="20"/>
        </w:rPr>
        <w:t>U treću grupu građevnih čestica uvrštene su postojeće izgrađene građevne čestice kojima je ovim UPU-om promijenjen oblik i veličina na način da je izvršeno usklađenje s postojećim stanjem oblika i veličine čestice preko posebne geodetske podloge. Jedino je građevna čestica s oznakom M*-03 preizgrađena te se ovim UPU-om ne omogućavaju nikakvi drugi zahvati, osim unutar postojećeg obrisa svih građevina na njoj. Veličine pojedinih površina za gradnju na ostalim postojećim izgrađenim građevnim česticama (M*) su načelno prikazane, a utvrđuju se u skladu s odredbama ovog Plana. Konačan oblik i veličina građevnih čestica utvrdit će se nakon podrobnog geodetskog premjera i Rješenjem o utvrđivanju građevne čestice, uz poštivanje odredbi ovog Plana kao i odredbi PPUO Postira.</w:t>
      </w:r>
      <w:r w:rsidRPr="004031F9">
        <w:rPr>
          <w:rFonts w:ascii="Arial Narrow" w:eastAsia="Times New Roman" w:hAnsi="Arial Narrow" w:cs="Tahoma"/>
          <w:sz w:val="20"/>
          <w:szCs w:val="20"/>
        </w:rPr>
        <w:t>“.</w:t>
      </w:r>
    </w:p>
    <w:p w:rsidR="004031F9" w:rsidRPr="004031F9" w:rsidRDefault="004031F9" w:rsidP="004031F9">
      <w:pPr>
        <w:spacing w:after="0" w:line="240" w:lineRule="auto"/>
        <w:rPr>
          <w:rFonts w:ascii="Arial Narrow" w:eastAsia="Times New Roman" w:hAnsi="Arial Narrow" w:cs="Tahoma"/>
          <w:sz w:val="20"/>
          <w:szCs w:val="20"/>
        </w:rPr>
      </w:pPr>
      <w:r w:rsidRPr="004031F9">
        <w:rPr>
          <w:rFonts w:ascii="Arial Narrow" w:eastAsia="Times New Roman" w:hAnsi="Arial Narrow" w:cs="Tahoma"/>
          <w:sz w:val="20"/>
          <w:szCs w:val="20"/>
        </w:rPr>
        <w:t>(5)</w:t>
      </w:r>
      <w:r w:rsidRPr="004031F9">
        <w:rPr>
          <w:rFonts w:ascii="Arial Narrow" w:eastAsia="Times New Roman" w:hAnsi="Arial Narrow" w:cs="Tahoma"/>
          <w:sz w:val="20"/>
          <w:szCs w:val="20"/>
        </w:rPr>
        <w:tab/>
        <w:t>U istom članku, stavak (6) mijenja se i novi glasi: „</w:t>
      </w:r>
      <w:r w:rsidRPr="004031F9">
        <w:rPr>
          <w:rFonts w:ascii="Arial Narrow" w:eastAsia="Times New Roman" w:hAnsi="Arial Narrow" w:cs="Times New Roman"/>
          <w:color w:val="0070C0"/>
          <w:sz w:val="20"/>
          <w:szCs w:val="20"/>
        </w:rPr>
        <w:t>U četvrtu grupu građevnih čestica uvrštene su postojeće i izgrađene građevne</w:t>
      </w:r>
      <w:r w:rsidRPr="004031F9">
        <w:rPr>
          <w:rFonts w:ascii="Arial Narrow" w:eastAsia="Times New Roman" w:hAnsi="Arial Narrow" w:cs="Times New Roman"/>
          <w:i/>
          <w:iCs/>
          <w:color w:val="0070C0"/>
          <w:sz w:val="18"/>
          <w:szCs w:val="18"/>
        </w:rPr>
        <w:t xml:space="preserve"> </w:t>
      </w:r>
      <w:r w:rsidRPr="004031F9">
        <w:rPr>
          <w:rFonts w:ascii="Arial Narrow" w:eastAsia="Times New Roman" w:hAnsi="Arial Narrow" w:cs="Times New Roman"/>
          <w:color w:val="0070C0"/>
          <w:sz w:val="20"/>
          <w:szCs w:val="20"/>
        </w:rPr>
        <w:t xml:space="preserve">čestice na kojima su ovim UPU-om određeni mogući zahvati na postojećim građevinama (dogradnje, nadogradnje, prigradnje). Građevne čestice s oznakama Mp*-01, Mp-09, </w:t>
      </w:r>
      <w:r w:rsidRPr="004031F9">
        <w:rPr>
          <w:rFonts w:ascii="Arial Narrow" w:eastAsia="Times New Roman" w:hAnsi="Arial Narrow" w:cs="Times New Roman"/>
          <w:bCs/>
          <w:color w:val="0070C0"/>
          <w:sz w:val="20"/>
          <w:szCs w:val="20"/>
        </w:rPr>
        <w:t>Mp*-10, Mp*-11 i Mp*-12</w:t>
      </w:r>
      <w:r w:rsidRPr="004031F9">
        <w:rPr>
          <w:rFonts w:ascii="Arial Narrow" w:eastAsia="Times New Roman" w:hAnsi="Arial Narrow" w:cs="Times New Roman"/>
          <w:color w:val="0070C0"/>
          <w:sz w:val="20"/>
          <w:szCs w:val="20"/>
        </w:rPr>
        <w:t xml:space="preserve"> preizgrađene su te se ovim UPU-om ne omogućavaju nikakvi drugi zahvati na njima, osim unutar postojećeg obrisa svih građevina na njoj. Veličine pojedinih površina za gradnju na ostalim </w:t>
      </w:r>
      <w:r w:rsidRPr="004031F9">
        <w:rPr>
          <w:rFonts w:ascii="Arial Narrow" w:eastAsia="Times New Roman" w:hAnsi="Arial Narrow" w:cs="Times New Roman"/>
          <w:i/>
          <w:color w:val="0070C0"/>
          <w:sz w:val="20"/>
          <w:szCs w:val="20"/>
        </w:rPr>
        <w:t>postojećim izgrađenim građevnim česticama</w:t>
      </w:r>
      <w:r w:rsidRPr="004031F9">
        <w:rPr>
          <w:rFonts w:ascii="Arial Narrow" w:eastAsia="Times New Roman" w:hAnsi="Arial Narrow" w:cs="Times New Roman"/>
          <w:color w:val="0070C0"/>
          <w:sz w:val="20"/>
          <w:szCs w:val="20"/>
        </w:rPr>
        <w:t xml:space="preserve"> (Mp*) </w:t>
      </w:r>
      <w:r w:rsidRPr="004031F9">
        <w:rPr>
          <w:rFonts w:ascii="Arial Narrow" w:eastAsia="Times New Roman" w:hAnsi="Arial Narrow" w:cs="Tahoma"/>
          <w:color w:val="0070C0"/>
          <w:sz w:val="20"/>
          <w:szCs w:val="20"/>
        </w:rPr>
        <w:t>su načelno prikazane, a utvrđuju se u skladu s odredbama ovog Plana. Konačan oblik i veličina građevnih čestica utvrdit će se nakon podrobnog geodetskog premjera i Rješenjem o utvrđivanju građevne čestice, uz poštivanje odredbi ovog Plana kao i odredbi PPUO Postira.</w:t>
      </w:r>
      <w:r w:rsidRPr="004031F9">
        <w:rPr>
          <w:rFonts w:ascii="Arial Narrow" w:eastAsia="Times New Roman" w:hAnsi="Arial Narrow" w:cs="Tahoma"/>
          <w:sz w:val="20"/>
          <w:szCs w:val="20"/>
        </w:rPr>
        <w:t>“.</w:t>
      </w:r>
    </w:p>
    <w:p w:rsidR="004031F9" w:rsidRPr="004031F9" w:rsidRDefault="004031F9" w:rsidP="004031F9">
      <w:pPr>
        <w:spacing w:after="0" w:line="240" w:lineRule="auto"/>
        <w:rPr>
          <w:rFonts w:ascii="Arial Narrow" w:eastAsia="Times New Roman" w:hAnsi="Arial Narrow" w:cs="Times New Roman"/>
          <w:sz w:val="20"/>
          <w:szCs w:val="20"/>
        </w:rPr>
      </w:pPr>
      <w:r w:rsidRPr="004031F9">
        <w:rPr>
          <w:rFonts w:ascii="Arial Narrow" w:eastAsia="Times New Roman" w:hAnsi="Arial Narrow" w:cs="Tahoma"/>
          <w:sz w:val="20"/>
          <w:szCs w:val="20"/>
        </w:rPr>
        <w:t>(6)</w:t>
      </w:r>
      <w:r w:rsidRPr="004031F9">
        <w:rPr>
          <w:rFonts w:ascii="Arial Narrow" w:eastAsia="Times New Roman" w:hAnsi="Arial Narrow" w:cs="Tahoma"/>
          <w:sz w:val="20"/>
          <w:szCs w:val="20"/>
        </w:rPr>
        <w:tab/>
        <w:t>U istom članku, stavak (7), riječi „</w:t>
      </w:r>
      <w:r w:rsidRPr="004031F9">
        <w:rPr>
          <w:rFonts w:ascii="Arial Narrow" w:eastAsia="Times New Roman" w:hAnsi="Arial Narrow" w:cs="Tahoma"/>
          <w:i/>
          <w:color w:val="C00000"/>
          <w:sz w:val="20"/>
          <w:szCs w:val="20"/>
        </w:rPr>
        <w:t>Pravilnika o razvrstavanju, kategorizaciji i posebnim standardima ugostiteljskih objekata iz skupine kampovi i druge vrste ugostiteljskih objekata za smještaj</w:t>
      </w:r>
      <w:r w:rsidRPr="004031F9">
        <w:rPr>
          <w:rFonts w:ascii="Arial Narrow" w:eastAsia="Times New Roman" w:hAnsi="Arial Narrow" w:cs="Tahoma"/>
          <w:sz w:val="20"/>
          <w:szCs w:val="20"/>
        </w:rPr>
        <w:t>“ zamjenjuju se riječima: „</w:t>
      </w:r>
      <w:r w:rsidRPr="004031F9">
        <w:rPr>
          <w:rFonts w:ascii="Arial Narrow" w:eastAsia="Times New Roman" w:hAnsi="Arial Narrow" w:cs="Times New Roman"/>
          <w:i/>
          <w:color w:val="0070C0"/>
          <w:sz w:val="20"/>
          <w:szCs w:val="20"/>
        </w:rPr>
        <w:t>Pravilnika o razvrstavanju i kategorizaciji objekata u kojima se pružaju ugostiteljske usluge u domaćinstvu i</w:t>
      </w:r>
      <w:r w:rsidRPr="004031F9">
        <w:rPr>
          <w:rFonts w:ascii="Arial Narrow" w:eastAsia="Times New Roman" w:hAnsi="Arial Narrow" w:cs="Times New Roman"/>
          <w:color w:val="0070C0"/>
          <w:sz w:val="20"/>
          <w:szCs w:val="24"/>
        </w:rPr>
        <w:t xml:space="preserve"> </w:t>
      </w:r>
      <w:r w:rsidRPr="004031F9">
        <w:rPr>
          <w:rFonts w:ascii="Arial Narrow" w:eastAsia="Times New Roman" w:hAnsi="Arial Narrow" w:cs="Times New Roman"/>
          <w:i/>
          <w:color w:val="0070C0"/>
          <w:sz w:val="20"/>
          <w:szCs w:val="20"/>
        </w:rPr>
        <w:t>Pravilnika o razvrstavanju, kategorizaciji ugostiteljskih objekata iz skupine Ostali objekti za smještaj</w:t>
      </w:r>
      <w:r w:rsidRPr="004031F9">
        <w:rPr>
          <w:rFonts w:ascii="Arial Narrow" w:eastAsia="Times New Roman" w:hAnsi="Arial Narrow" w:cs="Times New Roman"/>
          <w:sz w:val="20"/>
          <w:szCs w:val="20"/>
        </w:rPr>
        <w:t>“, a nakon riječi „</w:t>
      </w:r>
      <w:r w:rsidRPr="004031F9">
        <w:rPr>
          <w:rFonts w:ascii="Arial Narrow" w:eastAsia="Times New Roman" w:hAnsi="Arial Narrow" w:cs="Times New Roman"/>
          <w:color w:val="C00000"/>
          <w:sz w:val="20"/>
          <w:szCs w:val="20"/>
        </w:rPr>
        <w:t>postojeći broj ležaja</w:t>
      </w:r>
      <w:r w:rsidRPr="004031F9">
        <w:rPr>
          <w:rFonts w:ascii="Arial Narrow" w:eastAsia="Times New Roman" w:hAnsi="Arial Narrow" w:cs="Times New Roman"/>
          <w:sz w:val="20"/>
          <w:szCs w:val="20"/>
        </w:rPr>
        <w:t>,“ dodaju se riječi „</w:t>
      </w:r>
      <w:r w:rsidRPr="004031F9">
        <w:rPr>
          <w:rFonts w:ascii="Arial Narrow" w:eastAsia="Times New Roman" w:hAnsi="Arial Narrow" w:cs="Times New Roman"/>
          <w:color w:val="0070C0"/>
          <w:sz w:val="20"/>
          <w:szCs w:val="20"/>
        </w:rPr>
        <w:t>ako je on veći od 12,</w:t>
      </w:r>
      <w:r w:rsidRPr="004031F9">
        <w:rPr>
          <w:rFonts w:ascii="Arial Narrow" w:eastAsia="Times New Roman" w:hAnsi="Arial Narrow" w:cs="Times New Roman"/>
          <w:sz w:val="20"/>
          <w:szCs w:val="20"/>
        </w:rPr>
        <w:t>“.</w:t>
      </w:r>
    </w:p>
    <w:p w:rsidR="004031F9" w:rsidRPr="004031F9" w:rsidRDefault="004031F9" w:rsidP="004031F9">
      <w:pPr>
        <w:spacing w:after="0" w:line="240" w:lineRule="auto"/>
        <w:rPr>
          <w:rFonts w:ascii="Arial Narrow" w:eastAsia="Times New Roman" w:hAnsi="Arial Narrow" w:cs="Times New Roman"/>
          <w:sz w:val="20"/>
          <w:szCs w:val="20"/>
        </w:rPr>
      </w:pPr>
      <w:r w:rsidRPr="004031F9">
        <w:rPr>
          <w:rFonts w:ascii="Arial Narrow" w:eastAsia="Times New Roman" w:hAnsi="Arial Narrow" w:cs="Times New Roman"/>
          <w:sz w:val="20"/>
          <w:szCs w:val="20"/>
        </w:rPr>
        <w:t>(7)</w:t>
      </w:r>
      <w:r w:rsidRPr="004031F9">
        <w:rPr>
          <w:rFonts w:ascii="Arial Narrow" w:eastAsia="Times New Roman" w:hAnsi="Arial Narrow" w:cs="Times New Roman"/>
          <w:sz w:val="20"/>
          <w:szCs w:val="20"/>
        </w:rPr>
        <w:tab/>
      </w:r>
      <w:r w:rsidRPr="004031F9">
        <w:rPr>
          <w:rFonts w:ascii="Arial Narrow" w:eastAsia="Times New Roman" w:hAnsi="Arial Narrow" w:cs="Tahoma"/>
          <w:sz w:val="20"/>
          <w:szCs w:val="20"/>
        </w:rPr>
        <w:t>U istom članku, stavak (8), na kraju se dodaje tekst koji glasi: „</w:t>
      </w:r>
      <w:r w:rsidRPr="004031F9">
        <w:rPr>
          <w:rFonts w:ascii="Arial Narrow" w:eastAsia="Times New Roman" w:hAnsi="Arial Narrow" w:cs="Tahoma"/>
          <w:color w:val="0070C0"/>
          <w:sz w:val="20"/>
          <w:szCs w:val="20"/>
        </w:rPr>
        <w:t>Najveća dozvoljena katnost glavnih zgrada stambene ili mješovite namjene utvrđena je s tri nadzemne etaže, dok najveća dozvoljena visina krovnog vijenca iznosi 9,00 m. Broj podzemnih etaža nije ograničen.</w:t>
      </w:r>
      <w:r w:rsidRPr="004031F9">
        <w:rPr>
          <w:rFonts w:ascii="Arial Narrow" w:eastAsia="Times New Roman" w:hAnsi="Arial Narrow" w:cs="Tahoma"/>
          <w:sz w:val="20"/>
          <w:szCs w:val="20"/>
        </w:rPr>
        <w:t>“.</w:t>
      </w:r>
    </w:p>
    <w:p w:rsidR="004031F9" w:rsidRPr="004031F9" w:rsidRDefault="004031F9" w:rsidP="004031F9">
      <w:pPr>
        <w:spacing w:after="0" w:line="240" w:lineRule="auto"/>
        <w:rPr>
          <w:rFonts w:ascii="Arial Narrow" w:eastAsia="Times New Roman" w:hAnsi="Arial Narrow" w:cs="Tahoma"/>
          <w:sz w:val="20"/>
          <w:szCs w:val="20"/>
        </w:rPr>
      </w:pPr>
      <w:r w:rsidRPr="004031F9">
        <w:rPr>
          <w:rFonts w:ascii="Arial Narrow" w:eastAsia="Times New Roman" w:hAnsi="Arial Narrow" w:cs="Times New Roman"/>
          <w:sz w:val="20"/>
          <w:szCs w:val="24"/>
        </w:rPr>
        <w:t>(8)</w:t>
      </w:r>
      <w:r w:rsidRPr="004031F9">
        <w:rPr>
          <w:rFonts w:ascii="Arial Narrow" w:eastAsia="Times New Roman" w:hAnsi="Arial Narrow" w:cs="Times New Roman"/>
          <w:sz w:val="20"/>
          <w:szCs w:val="24"/>
        </w:rPr>
        <w:tab/>
      </w:r>
      <w:r w:rsidRPr="004031F9">
        <w:rPr>
          <w:rFonts w:ascii="Arial Narrow" w:eastAsia="Times New Roman" w:hAnsi="Arial Narrow" w:cs="Tahoma"/>
          <w:sz w:val="20"/>
          <w:szCs w:val="20"/>
        </w:rPr>
        <w:t>U istom članku, stavak (9), riječi „</w:t>
      </w:r>
      <w:r w:rsidRPr="004031F9">
        <w:rPr>
          <w:rFonts w:ascii="Arial Narrow" w:eastAsia="Times New Roman" w:hAnsi="Arial Narrow" w:cs="Tahoma"/>
          <w:color w:val="C00000"/>
          <w:sz w:val="20"/>
          <w:szCs w:val="20"/>
        </w:rPr>
        <w:t>i potpuno ukopani podrum</w:t>
      </w:r>
      <w:r w:rsidRPr="004031F9">
        <w:rPr>
          <w:rFonts w:ascii="Arial Narrow" w:eastAsia="Times New Roman" w:hAnsi="Arial Narrow" w:cs="Tahoma"/>
          <w:sz w:val="20"/>
          <w:szCs w:val="20"/>
        </w:rPr>
        <w:t>“ zamjenjuju se riječima: „</w:t>
      </w:r>
      <w:r w:rsidRPr="004031F9">
        <w:rPr>
          <w:rFonts w:ascii="Arial Narrow" w:eastAsia="Times New Roman" w:hAnsi="Arial Narrow" w:cs="Tahoma"/>
          <w:color w:val="0070C0"/>
          <w:sz w:val="20"/>
          <w:szCs w:val="20"/>
        </w:rPr>
        <w:t>Broj podzemnih etaža nije ograničen.</w:t>
      </w:r>
      <w:r w:rsidRPr="004031F9">
        <w:rPr>
          <w:rFonts w:ascii="Arial Narrow" w:eastAsia="Times New Roman" w:hAnsi="Arial Narrow" w:cs="Tahoma"/>
          <w:sz w:val="20"/>
          <w:szCs w:val="20"/>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Nakon članka 13 dodaje se naslov koji glasi: „</w:t>
      </w:r>
      <w:r w:rsidRPr="004031F9">
        <w:rPr>
          <w:rFonts w:ascii="Arial Narrow" w:eastAsia="Times New Roman" w:hAnsi="Arial Narrow" w:cs="Times New Roman"/>
          <w:color w:val="0070C0"/>
          <w:sz w:val="20"/>
          <w:szCs w:val="24"/>
        </w:rPr>
        <w:t>3.2.</w:t>
      </w:r>
      <w:r w:rsidRPr="004031F9">
        <w:rPr>
          <w:rFonts w:ascii="Arial Narrow" w:eastAsia="Times New Roman" w:hAnsi="Arial Narrow" w:cs="Times New Roman"/>
          <w:color w:val="0070C0"/>
          <w:sz w:val="20"/>
          <w:szCs w:val="24"/>
        </w:rPr>
        <w:tab/>
        <w:t>Uvjeti uređenja i građenja zgrade gospodarske namjene (trgovačko-poslovne) (K)</w:t>
      </w:r>
      <w:r w:rsidRPr="004031F9">
        <w:rPr>
          <w:rFonts w:ascii="Arial Narrow" w:eastAsia="Times New Roman" w:hAnsi="Arial Narrow" w:cs="Times New Roman"/>
          <w:sz w:val="20"/>
          <w:szCs w:val="24"/>
        </w:rPr>
        <w:t>“ i članak 13a koji glasi:</w:t>
      </w:r>
    </w:p>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sz w:val="20"/>
          <w:szCs w:val="24"/>
        </w:rPr>
        <w:t>„</w:t>
      </w:r>
      <w:r w:rsidRPr="004031F9">
        <w:rPr>
          <w:rFonts w:ascii="Arial Narrow" w:eastAsia="Times New Roman" w:hAnsi="Arial Narrow" w:cs="Times New Roman"/>
          <w:color w:val="0070C0"/>
          <w:sz w:val="20"/>
          <w:szCs w:val="24"/>
        </w:rPr>
        <w:t>Članak 13a.</w:t>
      </w:r>
    </w:p>
    <w:p w:rsidR="004031F9" w:rsidRPr="004031F9" w:rsidRDefault="004031F9" w:rsidP="004031F9">
      <w:pPr>
        <w:spacing w:after="0" w:line="240" w:lineRule="auto"/>
        <w:jc w:val="center"/>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POVRŠINA ZA GRAĐENJE I NJENA UDALJENOST OD RUBA GRAĐEVNE ČESTICE</w:t>
      </w:r>
    </w:p>
    <w:p w:rsidR="004031F9" w:rsidRPr="004031F9" w:rsidRDefault="004031F9" w:rsidP="004031F9">
      <w:pPr>
        <w:spacing w:after="0" w:line="240" w:lineRule="auto"/>
        <w:jc w:val="both"/>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(1)</w:t>
      </w:r>
      <w:r w:rsidRPr="004031F9">
        <w:rPr>
          <w:rFonts w:ascii="Arial Narrow" w:eastAsia="Times New Roman" w:hAnsi="Arial Narrow" w:cs="Times New Roman"/>
          <w:color w:val="0070C0"/>
          <w:sz w:val="20"/>
          <w:szCs w:val="24"/>
        </w:rPr>
        <w:tab/>
        <w:t>Unutar UPU-a planirana je jedna građevna čestica za gradnju zgrade gospodarske namjene (trgovačko-poslovne) oznake K-01 na kojoj je moguće izgraditi jednu glavnu zgradu s jednom nadzemnom etažom. Broj podzemnih etaža nije ograničen. Krov zgrade mora biti ravan, izveden kao tzv. „zeleni krov“, a visina krovnog vijenca može biti najviše 5,00 m.</w:t>
      </w:r>
    </w:p>
    <w:p w:rsidR="004031F9" w:rsidRPr="004031F9" w:rsidRDefault="004031F9" w:rsidP="004031F9">
      <w:pPr>
        <w:spacing w:after="0" w:line="240" w:lineRule="auto"/>
        <w:jc w:val="both"/>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(2)</w:t>
      </w:r>
      <w:r w:rsidRPr="004031F9">
        <w:rPr>
          <w:rFonts w:ascii="Arial Narrow" w:eastAsia="Times New Roman" w:hAnsi="Arial Narrow" w:cs="Times New Roman"/>
          <w:color w:val="0070C0"/>
          <w:sz w:val="20"/>
          <w:szCs w:val="24"/>
        </w:rPr>
        <w:tab/>
        <w:t>Površina za gradnju glavne zgrade (u skladu s prostornim mogućnostima), udaljenost iste od ruba građevne čestice te katnost vidljiva je na kartografskom prilogu 4.B. Uvjeti gradnje.</w:t>
      </w:r>
    </w:p>
    <w:p w:rsidR="004031F9" w:rsidRPr="004031F9" w:rsidRDefault="004031F9" w:rsidP="004031F9">
      <w:pPr>
        <w:spacing w:after="0" w:line="240" w:lineRule="auto"/>
        <w:jc w:val="both"/>
        <w:rPr>
          <w:rFonts w:ascii="Arial Narrow" w:eastAsia="Times New Roman" w:hAnsi="Arial Narrow" w:cs="Times New Roman"/>
          <w:color w:val="0070C0"/>
          <w:sz w:val="20"/>
          <w:szCs w:val="24"/>
        </w:rPr>
      </w:pPr>
      <w:r w:rsidRPr="004031F9">
        <w:rPr>
          <w:rFonts w:ascii="Arial Narrow" w:eastAsia="Times New Roman" w:hAnsi="Arial Narrow" w:cs="Times New Roman"/>
          <w:color w:val="0070C0"/>
          <w:sz w:val="20"/>
          <w:szCs w:val="24"/>
        </w:rPr>
        <w:t>(3)</w:t>
      </w:r>
      <w:r w:rsidRPr="004031F9">
        <w:rPr>
          <w:rFonts w:ascii="Arial Narrow" w:eastAsia="Times New Roman" w:hAnsi="Arial Narrow" w:cs="Times New Roman"/>
          <w:color w:val="0070C0"/>
          <w:sz w:val="20"/>
          <w:szCs w:val="24"/>
        </w:rPr>
        <w:tab/>
        <w:t>Veličina površine za gradnju na novoj i neizgrađenoj građevnoj čestici (K-01) izračunata je uz pomoć računalnog programa AutoCAD Map 2018 i podložna je promjenama nakon konačnog geodetsko-katastarskog premjera na terenu i izdanog Rješenja o utvrđivanju građevne čestice. Vidljiva je u sljedećoj tablici:</w:t>
      </w:r>
    </w:p>
    <w:tbl>
      <w:tblPr>
        <w:tblW w:w="9639" w:type="dxa"/>
        <w:tblInd w:w="93" w:type="dxa"/>
        <w:tblLook w:val="04A0" w:firstRow="1" w:lastRow="0" w:firstColumn="1" w:lastColumn="0" w:noHBand="0" w:noVBand="1"/>
      </w:tblPr>
      <w:tblGrid>
        <w:gridCol w:w="1230"/>
        <w:gridCol w:w="1223"/>
        <w:gridCol w:w="1230"/>
        <w:gridCol w:w="1543"/>
        <w:gridCol w:w="1223"/>
        <w:gridCol w:w="1658"/>
        <w:gridCol w:w="1532"/>
      </w:tblGrid>
      <w:tr w:rsidR="004031F9" w:rsidRPr="004031F9" w:rsidTr="004031F9">
        <w:trPr>
          <w:trHeight w:val="1244"/>
        </w:trPr>
        <w:tc>
          <w:tcPr>
            <w:tcW w:w="1230"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OZNAKA GRAĐEVNE ČESTICE</w:t>
            </w:r>
          </w:p>
        </w:tc>
        <w:tc>
          <w:tcPr>
            <w:tcW w:w="1223" w:type="dxa"/>
            <w:tcBorders>
              <w:top w:val="single" w:sz="4" w:space="0" w:color="auto"/>
              <w:left w:val="nil"/>
              <w:bottom w:val="single" w:sz="4" w:space="0" w:color="auto"/>
              <w:right w:val="single" w:sz="4" w:space="0" w:color="auto"/>
            </w:tcBorders>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POVRŠINA (m</w:t>
            </w:r>
            <w:r w:rsidRPr="004031F9">
              <w:rPr>
                <w:rFonts w:ascii="Arial Narrow" w:eastAsia="Times New Roman" w:hAnsi="Arial Narrow" w:cs="Times New Roman"/>
                <w:bCs/>
                <w:color w:val="0070C0"/>
                <w:sz w:val="20"/>
                <w:szCs w:val="20"/>
                <w:vertAlign w:val="superscript"/>
              </w:rPr>
              <w:t>2</w:t>
            </w:r>
            <w:r w:rsidRPr="004031F9">
              <w:rPr>
                <w:rFonts w:ascii="Arial Narrow" w:eastAsia="Times New Roman" w:hAnsi="Arial Narrow" w:cs="Times New Roman"/>
                <w:bCs/>
                <w:color w:val="0070C0"/>
                <w:sz w:val="20"/>
                <w:szCs w:val="20"/>
              </w:rPr>
              <w:t>)</w:t>
            </w:r>
          </w:p>
        </w:tc>
        <w:tc>
          <w:tcPr>
            <w:tcW w:w="1230" w:type="dxa"/>
            <w:tcBorders>
              <w:top w:val="single" w:sz="4" w:space="0" w:color="auto"/>
              <w:left w:val="nil"/>
              <w:bottom w:val="single" w:sz="4" w:space="0" w:color="auto"/>
              <w:right w:val="single" w:sz="4" w:space="0" w:color="auto"/>
            </w:tcBorders>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GRADIVI DIO GRAĐEVNE ČESTICE (m</w:t>
            </w:r>
            <w:r w:rsidRPr="004031F9">
              <w:rPr>
                <w:rFonts w:ascii="Arial Narrow" w:eastAsia="Times New Roman" w:hAnsi="Arial Narrow" w:cs="Times New Roman"/>
                <w:bCs/>
                <w:color w:val="0070C0"/>
                <w:sz w:val="20"/>
                <w:szCs w:val="20"/>
                <w:vertAlign w:val="superscript"/>
              </w:rPr>
              <w:t>2</w:t>
            </w:r>
            <w:r w:rsidRPr="004031F9">
              <w:rPr>
                <w:rFonts w:ascii="Arial Narrow" w:eastAsia="Times New Roman" w:hAnsi="Arial Narrow" w:cs="Times New Roman"/>
                <w:bCs/>
                <w:color w:val="0070C0"/>
                <w:sz w:val="20"/>
                <w:szCs w:val="20"/>
              </w:rPr>
              <w:t>)</w:t>
            </w:r>
          </w:p>
        </w:tc>
        <w:tc>
          <w:tcPr>
            <w:tcW w:w="1543" w:type="dxa"/>
            <w:tcBorders>
              <w:top w:val="single" w:sz="4" w:space="0" w:color="auto"/>
              <w:left w:val="nil"/>
              <w:bottom w:val="single" w:sz="4" w:space="0" w:color="auto"/>
              <w:right w:val="single" w:sz="4" w:space="0" w:color="auto"/>
            </w:tcBorders>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 xml:space="preserve">KOEFICIJENT IZGRAĐENOSTI </w:t>
            </w:r>
          </w:p>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w:t>
            </w:r>
          </w:p>
        </w:tc>
        <w:tc>
          <w:tcPr>
            <w:tcW w:w="1223" w:type="dxa"/>
            <w:tcBorders>
              <w:top w:val="single" w:sz="4" w:space="0" w:color="auto"/>
              <w:left w:val="nil"/>
              <w:bottom w:val="single" w:sz="4" w:space="0" w:color="auto"/>
              <w:right w:val="single" w:sz="4" w:space="0" w:color="auto"/>
            </w:tcBorders>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POVRŠINA ZA GRAĐENJE (m</w:t>
            </w:r>
            <w:r w:rsidRPr="004031F9">
              <w:rPr>
                <w:rFonts w:ascii="Arial Narrow" w:eastAsia="Times New Roman" w:hAnsi="Arial Narrow" w:cs="Times New Roman"/>
                <w:bCs/>
                <w:color w:val="0070C0"/>
                <w:sz w:val="20"/>
                <w:szCs w:val="20"/>
                <w:vertAlign w:val="superscript"/>
              </w:rPr>
              <w:t>2</w:t>
            </w:r>
            <w:r w:rsidRPr="004031F9">
              <w:rPr>
                <w:rFonts w:ascii="Arial Narrow" w:eastAsia="Times New Roman" w:hAnsi="Arial Narrow" w:cs="Times New Roman"/>
                <w:bCs/>
                <w:color w:val="0070C0"/>
                <w:sz w:val="20"/>
                <w:szCs w:val="20"/>
              </w:rPr>
              <w:t>)</w:t>
            </w:r>
          </w:p>
        </w:tc>
        <w:tc>
          <w:tcPr>
            <w:tcW w:w="1658" w:type="dxa"/>
            <w:tcBorders>
              <w:top w:val="single" w:sz="4" w:space="0" w:color="auto"/>
              <w:left w:val="nil"/>
              <w:bottom w:val="single" w:sz="4" w:space="0" w:color="auto"/>
              <w:right w:val="single" w:sz="4" w:space="0" w:color="auto"/>
            </w:tcBorders>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KOEFICIJENT ISKORISTIVOSTI</w:t>
            </w:r>
          </w:p>
        </w:tc>
        <w:tc>
          <w:tcPr>
            <w:tcW w:w="1532" w:type="dxa"/>
            <w:tcBorders>
              <w:top w:val="single" w:sz="4" w:space="0" w:color="auto"/>
              <w:left w:val="nil"/>
              <w:bottom w:val="single" w:sz="4" w:space="0" w:color="auto"/>
              <w:right w:val="single" w:sz="4" w:space="0" w:color="auto"/>
            </w:tcBorders>
            <w:shd w:val="clear" w:color="auto" w:fill="A6A6A6"/>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 xml:space="preserve">NAJVEĆA DOPUŠTENA GRAĐEVINSKA (BRUTO) POVRŠINA </w:t>
            </w:r>
          </w:p>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(m</w:t>
            </w:r>
            <w:r w:rsidRPr="004031F9">
              <w:rPr>
                <w:rFonts w:ascii="Arial Narrow" w:eastAsia="Times New Roman" w:hAnsi="Arial Narrow" w:cs="Times New Roman"/>
                <w:bCs/>
                <w:color w:val="0070C0"/>
                <w:sz w:val="20"/>
                <w:szCs w:val="20"/>
                <w:vertAlign w:val="superscript"/>
              </w:rPr>
              <w:t>2</w:t>
            </w:r>
            <w:r w:rsidRPr="004031F9">
              <w:rPr>
                <w:rFonts w:ascii="Arial Narrow" w:eastAsia="Times New Roman" w:hAnsi="Arial Narrow" w:cs="Times New Roman"/>
                <w:bCs/>
                <w:color w:val="0070C0"/>
                <w:sz w:val="20"/>
                <w:szCs w:val="20"/>
              </w:rPr>
              <w:t>)</w:t>
            </w:r>
          </w:p>
        </w:tc>
      </w:tr>
      <w:tr w:rsidR="004031F9" w:rsidRPr="004031F9" w:rsidTr="004031F9">
        <w:trPr>
          <w:trHeight w:val="227"/>
        </w:trPr>
        <w:tc>
          <w:tcPr>
            <w:tcW w:w="1230" w:type="dxa"/>
            <w:tcBorders>
              <w:top w:val="nil"/>
              <w:left w:val="single" w:sz="4" w:space="0" w:color="auto"/>
              <w:bottom w:val="single" w:sz="4" w:space="0" w:color="auto"/>
              <w:right w:val="single" w:sz="4" w:space="0" w:color="auto"/>
            </w:tcBorders>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K-01</w:t>
            </w:r>
          </w:p>
        </w:tc>
        <w:tc>
          <w:tcPr>
            <w:tcW w:w="1223" w:type="dxa"/>
            <w:tcBorders>
              <w:top w:val="nil"/>
              <w:left w:val="nil"/>
              <w:bottom w:val="single" w:sz="4" w:space="0" w:color="auto"/>
              <w:right w:val="single" w:sz="4" w:space="0" w:color="auto"/>
            </w:tcBorders>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567</w:t>
            </w:r>
          </w:p>
        </w:tc>
        <w:tc>
          <w:tcPr>
            <w:tcW w:w="1230" w:type="dxa"/>
            <w:tcBorders>
              <w:top w:val="nil"/>
              <w:left w:val="nil"/>
              <w:bottom w:val="single" w:sz="4" w:space="0" w:color="auto"/>
              <w:right w:val="single" w:sz="4" w:space="0" w:color="auto"/>
            </w:tcBorders>
            <w:noWrap/>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373</w:t>
            </w:r>
          </w:p>
        </w:tc>
        <w:tc>
          <w:tcPr>
            <w:tcW w:w="1543" w:type="dxa"/>
            <w:tcBorders>
              <w:top w:val="nil"/>
              <w:left w:val="nil"/>
              <w:bottom w:val="single" w:sz="4" w:space="0" w:color="auto"/>
              <w:right w:val="single" w:sz="4" w:space="0" w:color="auto"/>
            </w:tcBorders>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65,00</w:t>
            </w:r>
          </w:p>
        </w:tc>
        <w:tc>
          <w:tcPr>
            <w:tcW w:w="1223" w:type="dxa"/>
            <w:tcBorders>
              <w:top w:val="nil"/>
              <w:left w:val="nil"/>
              <w:bottom w:val="single" w:sz="4" w:space="0" w:color="auto"/>
              <w:right w:val="single" w:sz="4" w:space="0" w:color="auto"/>
            </w:tcBorders>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369</w:t>
            </w:r>
          </w:p>
        </w:tc>
        <w:tc>
          <w:tcPr>
            <w:tcW w:w="1658" w:type="dxa"/>
            <w:tcBorders>
              <w:top w:val="nil"/>
              <w:left w:val="nil"/>
              <w:bottom w:val="single" w:sz="4" w:space="0" w:color="auto"/>
              <w:right w:val="single" w:sz="4" w:space="0" w:color="auto"/>
            </w:tcBorders>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1,20</w:t>
            </w:r>
          </w:p>
        </w:tc>
        <w:tc>
          <w:tcPr>
            <w:tcW w:w="1532" w:type="dxa"/>
            <w:tcBorders>
              <w:top w:val="nil"/>
              <w:left w:val="nil"/>
              <w:bottom w:val="single" w:sz="4" w:space="0" w:color="auto"/>
              <w:right w:val="single" w:sz="4" w:space="0" w:color="auto"/>
            </w:tcBorders>
            <w:shd w:val="clear" w:color="auto" w:fill="auto"/>
            <w:vAlign w:val="center"/>
            <w:hideMark/>
          </w:tcPr>
          <w:p w:rsidR="004031F9" w:rsidRPr="004031F9" w:rsidRDefault="004031F9" w:rsidP="004031F9">
            <w:pPr>
              <w:spacing w:after="0" w:line="240" w:lineRule="auto"/>
              <w:jc w:val="center"/>
              <w:rPr>
                <w:rFonts w:ascii="Arial Narrow" w:eastAsia="Times New Roman" w:hAnsi="Arial Narrow" w:cs="Times New Roman"/>
                <w:bCs/>
                <w:color w:val="0070C0"/>
                <w:sz w:val="20"/>
                <w:szCs w:val="20"/>
              </w:rPr>
            </w:pPr>
            <w:r w:rsidRPr="004031F9">
              <w:rPr>
                <w:rFonts w:ascii="Arial Narrow" w:eastAsia="Times New Roman" w:hAnsi="Arial Narrow" w:cs="Times New Roman"/>
                <w:bCs/>
                <w:color w:val="0070C0"/>
                <w:sz w:val="20"/>
                <w:szCs w:val="20"/>
              </w:rPr>
              <w:t>680</w:t>
            </w:r>
          </w:p>
        </w:tc>
      </w:tr>
    </w:tbl>
    <w:p w:rsidR="004031F9" w:rsidRPr="004031F9" w:rsidRDefault="004031F9" w:rsidP="004031F9">
      <w:pPr>
        <w:widowControl w:val="0"/>
        <w:tabs>
          <w:tab w:val="left" w:pos="567"/>
        </w:tabs>
        <w:autoSpaceDE w:val="0"/>
        <w:autoSpaceDN w:val="0"/>
        <w:adjustRightInd w:val="0"/>
        <w:spacing w:before="60" w:after="60" w:line="240" w:lineRule="auto"/>
        <w:jc w:val="both"/>
        <w:rPr>
          <w:rFonts w:ascii="Monitorica" w:eastAsia="Times New Roman" w:hAnsi="Monitorica" w:cs="Arial"/>
          <w:b/>
          <w:sz w:val="20"/>
          <w:szCs w:val="20"/>
          <w:lang w:eastAsia="hr-HR"/>
        </w:rPr>
      </w:pPr>
      <w:r w:rsidRPr="004031F9">
        <w:rPr>
          <w:rFonts w:ascii="Monitorica" w:eastAsia="Times New Roman" w:hAnsi="Monitorica" w:cs="Arial"/>
          <w:b/>
          <w:color w:val="0070C0"/>
          <w:sz w:val="20"/>
          <w:szCs w:val="20"/>
          <w:lang w:eastAsia="hr-HR"/>
        </w:rPr>
        <w:t>(4)</w:t>
      </w:r>
      <w:r w:rsidRPr="004031F9">
        <w:rPr>
          <w:rFonts w:ascii="Monitorica" w:eastAsia="Times New Roman" w:hAnsi="Monitorica" w:cs="Arial"/>
          <w:b/>
          <w:color w:val="0070C0"/>
          <w:sz w:val="20"/>
          <w:szCs w:val="20"/>
          <w:lang w:eastAsia="hr-HR"/>
        </w:rPr>
        <w:tab/>
        <w:t>Površine namijenjene za krajobrazno uređenje građevne čestice moraju se urediti sadnjom izvornog bilja. Najmanje 10% površine građevne čestice mora biti krajobrazno uređeni teren,</w:t>
      </w:r>
      <w:r w:rsidRPr="004031F9">
        <w:rPr>
          <w:rFonts w:ascii="Arial" w:eastAsia="Times New Roman" w:hAnsi="Arial" w:cs="Arial"/>
          <w:color w:val="000000"/>
          <w:sz w:val="24"/>
          <w:szCs w:val="24"/>
          <w:lang w:eastAsia="hr-HR"/>
        </w:rPr>
        <w:t xml:space="preserve"> </w:t>
      </w:r>
      <w:r w:rsidRPr="004031F9">
        <w:rPr>
          <w:rFonts w:ascii="Monitorica" w:eastAsia="Times New Roman" w:hAnsi="Monitorica" w:cs="Arial"/>
          <w:b/>
          <w:color w:val="0070C0"/>
          <w:sz w:val="20"/>
          <w:szCs w:val="20"/>
          <w:lang w:eastAsia="hr-HR"/>
        </w:rPr>
        <w:t>a ostatak iskorišten za uređenje pješačko-kolnih površina za potrebe te zgrade.</w:t>
      </w:r>
      <w:r w:rsidRPr="004031F9">
        <w:rPr>
          <w:rFonts w:ascii="Monitorica" w:eastAsia="Times New Roman" w:hAnsi="Monitorica" w:cs="Arial"/>
          <w:b/>
          <w:sz w:val="20"/>
          <w:szCs w:val="20"/>
          <w:lang w:eastAsia="hr-HR"/>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Naslov 3.2. postaje naslov 3.3.</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naslovu 4, nakon riječi „TELEKOMUNIKACIJSKE“ dodaje se riječ „</w:t>
      </w:r>
      <w:r w:rsidRPr="004031F9">
        <w:rPr>
          <w:rFonts w:ascii="Arial Narrow" w:eastAsia="Times New Roman" w:hAnsi="Arial Narrow" w:cs="Times New Roman"/>
          <w:color w:val="0070C0"/>
          <w:sz w:val="20"/>
          <w:szCs w:val="24"/>
        </w:rPr>
        <w:t>,ENERGETSKE</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color w:val="0070C0"/>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15, stavak (2) mijenja se i novi glasi: „</w:t>
      </w:r>
      <w:r w:rsidRPr="004031F9">
        <w:rPr>
          <w:rFonts w:ascii="Arial Narrow" w:eastAsia="Times New Roman" w:hAnsi="Arial Narrow" w:cs="Times New Roman"/>
          <w:color w:val="0070C0"/>
          <w:sz w:val="20"/>
          <w:szCs w:val="20"/>
        </w:rPr>
        <w:t>Mreža javnih prometnih površina iz stavka (1) ovog članka, sastoji se od:</w:t>
      </w:r>
    </w:p>
    <w:p w:rsidR="004031F9" w:rsidRPr="004031F9" w:rsidRDefault="004031F9" w:rsidP="004031F9">
      <w:pPr>
        <w:widowControl w:val="0"/>
        <w:autoSpaceDE w:val="0"/>
        <w:autoSpaceDN w:val="0"/>
        <w:adjustRightInd w:val="0"/>
        <w:spacing w:after="0" w:line="240" w:lineRule="auto"/>
        <w:ind w:left="709" w:hanging="425"/>
        <w:rPr>
          <w:rFonts w:ascii="Monitorica" w:eastAsia="Times New Roman" w:hAnsi="Monitorica" w:cs="Arial"/>
          <w:b/>
          <w:color w:val="0070C0"/>
          <w:sz w:val="20"/>
          <w:szCs w:val="20"/>
          <w:lang w:eastAsia="hr-HR"/>
        </w:rPr>
      </w:pPr>
      <w:r w:rsidRPr="004031F9">
        <w:rPr>
          <w:rFonts w:ascii="Monitorica" w:eastAsia="Times New Roman" w:hAnsi="Monitorica" w:cs="Arial"/>
          <w:b/>
          <w:color w:val="0070C0"/>
          <w:sz w:val="20"/>
          <w:szCs w:val="20"/>
          <w:lang w:eastAsia="hr-HR"/>
        </w:rPr>
        <w:t>a)</w:t>
      </w:r>
      <w:r w:rsidRPr="004031F9">
        <w:rPr>
          <w:rFonts w:ascii="Monitorica" w:eastAsia="Times New Roman" w:hAnsi="Monitorica" w:cs="Arial"/>
          <w:b/>
          <w:color w:val="0070C0"/>
          <w:sz w:val="20"/>
          <w:szCs w:val="20"/>
          <w:lang w:eastAsia="hr-HR"/>
        </w:rPr>
        <w:tab/>
        <w:t xml:space="preserve">planirane rekonstrukcije postojećih (nerazvrstanih) cesta unutar obuhvata UPU-a služe za pristup planiranim i postojećim zgradama. Tu se prvenstveno misli na postojeću prometnicu kojom se pristupa ovom području sa sjevero zapada. Na jednom dijelu planira se njeno proširenje izgradnjom nogostupa (širine 1,50 m) uz sjeverni rub kolnika. Prilikom obnove, predlaže se izvedba nešto povišenog cestovnog rubnjaka prema nižoj strani presjeka kolnika kako bi se smanjio dotok oborinske površinske vode na čestice sjeverno od nje. Ostale postojeće kolno-pješačke površine zadržavaju se i održavat će se u suglasju s odredbama UPU-a i posebnim uvjetima nadležnih službi. </w:t>
      </w:r>
    </w:p>
    <w:p w:rsidR="004031F9" w:rsidRPr="004031F9" w:rsidRDefault="004031F9" w:rsidP="004031F9">
      <w:pPr>
        <w:widowControl w:val="0"/>
        <w:autoSpaceDE w:val="0"/>
        <w:autoSpaceDN w:val="0"/>
        <w:adjustRightInd w:val="0"/>
        <w:spacing w:after="0" w:line="240" w:lineRule="auto"/>
        <w:ind w:left="709" w:hanging="425"/>
        <w:rPr>
          <w:rFonts w:ascii="Monitorica" w:eastAsia="Times New Roman" w:hAnsi="Monitorica" w:cs="Arial"/>
          <w:b/>
          <w:color w:val="0070C0"/>
          <w:sz w:val="20"/>
          <w:szCs w:val="20"/>
          <w:lang w:eastAsia="hr-HR"/>
        </w:rPr>
      </w:pPr>
      <w:r w:rsidRPr="004031F9">
        <w:rPr>
          <w:rFonts w:ascii="Monitorica" w:eastAsia="Times New Roman" w:hAnsi="Monitorica" w:cs="Arial"/>
          <w:b/>
          <w:color w:val="0070C0"/>
          <w:sz w:val="20"/>
          <w:szCs w:val="20"/>
          <w:lang w:eastAsia="hr-HR"/>
        </w:rPr>
        <w:t>b)</w:t>
      </w:r>
      <w:r w:rsidRPr="004031F9">
        <w:rPr>
          <w:rFonts w:ascii="Monitorica" w:eastAsia="Times New Roman" w:hAnsi="Monitorica" w:cs="Arial"/>
          <w:b/>
          <w:color w:val="0070C0"/>
          <w:sz w:val="20"/>
          <w:szCs w:val="20"/>
          <w:lang w:eastAsia="hr-HR"/>
        </w:rPr>
        <w:tab/>
        <w:t>planirana prometnica, koja započinje uz jugoistočni rub obuhvata UPU-a ima širinu kolnika od 5,50 m, uz izvedbu jednostrane pješačke staze širine 1,50 m uz sjeverni rub kolnika. Uz sjeveroistočni rub obuhvata planirana je izvedba kružnog okretišta za ovu nerazvrstanu prometnice, a koje se zadržava i nakon izvedbe produžetka te prometnice do nerazvrstane ceste za uvalu Lovrečina (nešto sjevernije).</w:t>
      </w:r>
    </w:p>
    <w:p w:rsidR="004031F9" w:rsidRPr="004031F9" w:rsidRDefault="004031F9" w:rsidP="004031F9">
      <w:pPr>
        <w:widowControl w:val="0"/>
        <w:autoSpaceDE w:val="0"/>
        <w:autoSpaceDN w:val="0"/>
        <w:adjustRightInd w:val="0"/>
        <w:spacing w:after="0" w:line="240" w:lineRule="auto"/>
        <w:ind w:left="709" w:hanging="425"/>
        <w:rPr>
          <w:rFonts w:ascii="Monitorica" w:eastAsia="Times New Roman" w:hAnsi="Monitorica" w:cs="Arial"/>
          <w:b/>
          <w:color w:val="0070C0"/>
          <w:sz w:val="20"/>
          <w:szCs w:val="20"/>
          <w:lang w:eastAsia="hr-HR"/>
        </w:rPr>
      </w:pPr>
      <w:r w:rsidRPr="004031F9">
        <w:rPr>
          <w:rFonts w:ascii="Monitorica" w:eastAsia="Times New Roman" w:hAnsi="Monitorica" w:cs="Arial"/>
          <w:b/>
          <w:color w:val="0070C0"/>
          <w:sz w:val="20"/>
          <w:szCs w:val="20"/>
          <w:lang w:eastAsia="hr-HR"/>
        </w:rPr>
        <w:t>c)</w:t>
      </w:r>
      <w:r w:rsidRPr="004031F9">
        <w:rPr>
          <w:rFonts w:ascii="Monitorica" w:eastAsia="Times New Roman" w:hAnsi="Monitorica" w:cs="Arial"/>
          <w:b/>
          <w:color w:val="0070C0"/>
          <w:sz w:val="20"/>
          <w:szCs w:val="20"/>
          <w:lang w:eastAsia="hr-HR"/>
        </w:rPr>
        <w:tab/>
        <w:t>planiranih neprolaznih kolno-pješačkih površina koje služe za pješačko-kolni pristup do građevnih čestica, a koje nemaju neposredan izlaz na planiranu sabirnicu. Širina ovih kolno-pješačkih površina je od 3,50 do 4,00 m s manjim proširenjem na kraju. Postojeće kolno-pješačke površine zadržavaju se u svom postojećem obliku.</w:t>
      </w:r>
    </w:p>
    <w:p w:rsidR="004031F9" w:rsidRPr="004031F9" w:rsidRDefault="004031F9" w:rsidP="004031F9">
      <w:pPr>
        <w:widowControl w:val="0"/>
        <w:autoSpaceDE w:val="0"/>
        <w:autoSpaceDN w:val="0"/>
        <w:adjustRightInd w:val="0"/>
        <w:spacing w:after="60" w:line="240" w:lineRule="auto"/>
        <w:ind w:left="709" w:hanging="425"/>
        <w:rPr>
          <w:rFonts w:ascii="Monitorica" w:eastAsia="Times New Roman" w:hAnsi="Monitorica" w:cs="Arial"/>
          <w:b/>
          <w:color w:val="0070C0"/>
          <w:sz w:val="20"/>
          <w:szCs w:val="20"/>
          <w:lang w:eastAsia="hr-HR"/>
        </w:rPr>
      </w:pPr>
      <w:r w:rsidRPr="004031F9">
        <w:rPr>
          <w:rFonts w:ascii="Monitorica" w:eastAsia="Times New Roman" w:hAnsi="Monitorica" w:cs="Arial"/>
          <w:b/>
          <w:color w:val="0070C0"/>
          <w:sz w:val="20"/>
          <w:szCs w:val="20"/>
          <w:lang w:eastAsia="hr-HR"/>
        </w:rPr>
        <w:t>d)</w:t>
      </w:r>
      <w:r w:rsidRPr="004031F9">
        <w:rPr>
          <w:rFonts w:ascii="Monitorica" w:eastAsia="Times New Roman" w:hAnsi="Monitorica" w:cs="Arial"/>
          <w:b/>
          <w:color w:val="0070C0"/>
          <w:sz w:val="20"/>
          <w:szCs w:val="20"/>
          <w:lang w:eastAsia="hr-HR"/>
        </w:rPr>
        <w:tab/>
        <w:t>planiranih pješačkih površina (koje dijelom prolaze kroz javne krajobrazno uređene površine) širine od 3,00, a koje služe kao prečica korisnicima ovog područja do uređene plaže u sjevernom dijelu obuhvata UPU-a. Ovisno o terenskim uvjetima, dijelovi staza mogu se izvesti i kao vanjsko stepenište uz čiji bi jedan rub trebalo planirati i rampu širine najmanje 0,90 m. Završna obrada hodne plohe javnih pješačkih površina može biti od betonskih ili kamenih opločnika.</w:t>
      </w:r>
      <w:r w:rsidRPr="004031F9">
        <w:rPr>
          <w:rFonts w:ascii="Monitorica" w:eastAsia="Times New Roman" w:hAnsi="Monitorica" w:cs="Arial"/>
          <w:b/>
          <w:sz w:val="20"/>
          <w:szCs w:val="20"/>
          <w:lang w:eastAsia="hr-HR"/>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naslovu 4.3. riječi „</w:t>
      </w:r>
      <w:r w:rsidRPr="004031F9">
        <w:rPr>
          <w:rFonts w:ascii="Arial Narrow" w:eastAsia="Times New Roman" w:hAnsi="Arial Narrow" w:cs="Times New Roman"/>
          <w:color w:val="C00000"/>
          <w:sz w:val="20"/>
          <w:szCs w:val="24"/>
        </w:rPr>
        <w:t>komunalne infrastrukturne</w:t>
      </w:r>
      <w:r w:rsidRPr="004031F9">
        <w:rPr>
          <w:rFonts w:ascii="Arial Narrow" w:eastAsia="Times New Roman" w:hAnsi="Arial Narrow" w:cs="Times New Roman"/>
          <w:sz w:val="20"/>
          <w:szCs w:val="24"/>
        </w:rPr>
        <w:t>“ zamjenjuju se riječju „</w:t>
      </w:r>
      <w:r w:rsidRPr="004031F9">
        <w:rPr>
          <w:rFonts w:ascii="Arial Narrow" w:eastAsia="Times New Roman" w:hAnsi="Arial Narrow" w:cs="Times New Roman"/>
          <w:color w:val="0070C0"/>
          <w:sz w:val="20"/>
          <w:szCs w:val="24"/>
        </w:rPr>
        <w:t>energetske</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Nakon članka 18 dodaje se naslov koji glasi: „</w:t>
      </w:r>
      <w:r w:rsidRPr="004031F9">
        <w:rPr>
          <w:rFonts w:ascii="Arial Narrow" w:eastAsia="Times New Roman" w:hAnsi="Arial Narrow" w:cs="Times New Roman"/>
          <w:color w:val="0070C0"/>
          <w:sz w:val="20"/>
          <w:szCs w:val="24"/>
        </w:rPr>
        <w:t>4.4.</w:t>
      </w:r>
      <w:r w:rsidRPr="004031F9">
        <w:rPr>
          <w:rFonts w:ascii="Arial Narrow" w:eastAsia="Times New Roman" w:hAnsi="Arial Narrow" w:cs="Times New Roman"/>
          <w:color w:val="0070C0"/>
          <w:sz w:val="20"/>
          <w:szCs w:val="24"/>
        </w:rPr>
        <w:tab/>
        <w:t>Uvjeti gradnje komunalne infrastrukturne mreže</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33 dodaje se stavak (3) koji glasi: „</w:t>
      </w:r>
      <w:r w:rsidRPr="004031F9">
        <w:rPr>
          <w:rFonts w:ascii="Arial Narrow" w:eastAsia="Times New Roman" w:hAnsi="Arial Narrow" w:cs="Times New Roman"/>
          <w:color w:val="0070C0"/>
          <w:sz w:val="20"/>
          <w:szCs w:val="24"/>
        </w:rPr>
        <w:t>Vlasnici i korisnici građevina u kojima se okuplja ili boravi više od 250 ljudi, u kojima se zbog buke ili zvučne izolacije ne može osigurati dovoljna čujnost sustava javnog uzbunjivanja, dužni su uspostaviti i održavati odgovarajući interni sustav za uzbunjivanje i obavještavanje te preko istog osigurati provedbu javnog uzbunjivanja i prijem priopćenja nadležnog centra 112 o vrsti opasnosti i mjerama za zaštitu koje je potrebno poduzeti.</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U članku 36, stavak (3), nakon zadnje rečenice dodaje se tekst koji glasi: „</w:t>
      </w:r>
      <w:r w:rsidRPr="004031F9">
        <w:rPr>
          <w:rFonts w:ascii="Arial Narrow" w:eastAsia="Times New Roman" w:hAnsi="Arial Narrow" w:cs="Times New Roman"/>
          <w:color w:val="0070C0"/>
          <w:sz w:val="20"/>
          <w:szCs w:val="24"/>
        </w:rPr>
        <w:t>Međusobni razmak stambenih, odnosno poslovnih zgrada ne može biti manji od visine sljemena krovišta više zgrade ni manji od h1/2 + h2/2 + 5,00 m, gdje su h1 i h2 visine vijenaca dvije susjedne zgrade. Međusobni razmak zgrada može biti manji samo pod uvjetom da je tehničkom dokumentacijom dokazano da je konstrukcija zgrade otporna na rušenje od elementarnih nepogoda te da u slučaju ratnih razaranja rušenje neće u većem opsegu ugroziti živote ljudi ni izazvati oštećenja na drugim građevinama.</w:t>
      </w:r>
      <w:r w:rsidRPr="004031F9">
        <w:rPr>
          <w:rFonts w:ascii="Arial Narrow" w:eastAsia="Times New Roman" w:hAnsi="Arial Narrow" w:cs="Times New Roman"/>
          <w:sz w:val="20"/>
          <w:szCs w:val="24"/>
        </w:rPr>
        <w:t>“.</w:t>
      </w:r>
    </w:p>
    <w:p w:rsidR="004031F9" w:rsidRPr="004031F9" w:rsidRDefault="004031F9" w:rsidP="0019369E">
      <w:pPr>
        <w:numPr>
          <w:ilvl w:val="0"/>
          <w:numId w:val="23"/>
        </w:numPr>
        <w:tabs>
          <w:tab w:val="left" w:pos="567"/>
          <w:tab w:val="left" w:pos="1134"/>
        </w:tabs>
        <w:spacing w:before="120" w:after="0" w:line="240" w:lineRule="auto"/>
        <w:ind w:left="357" w:hanging="357"/>
        <w:jc w:val="center"/>
        <w:rPr>
          <w:rFonts w:ascii="Arial Narrow" w:eastAsia="Monitorica-Bold" w:hAnsi="Arial Narrow" w:cs="Arial"/>
          <w:bCs/>
          <w:color w:val="000000"/>
          <w:sz w:val="20"/>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(1)</w:t>
      </w:r>
      <w:r w:rsidRPr="004031F9">
        <w:rPr>
          <w:rFonts w:ascii="Arial Narrow" w:eastAsia="Times New Roman" w:hAnsi="Arial Narrow" w:cs="Times New Roman"/>
          <w:sz w:val="20"/>
          <w:szCs w:val="24"/>
        </w:rPr>
        <w:tab/>
        <w:t>Ostali članci Odredbi za provedbu se ne mijenjaju te ostaju i dalje na snazi.</w:t>
      </w:r>
    </w:p>
    <w:p w:rsidR="004031F9" w:rsidRPr="004031F9" w:rsidRDefault="004031F9" w:rsidP="004031F9">
      <w:pPr>
        <w:spacing w:after="0" w:line="240" w:lineRule="auto"/>
        <w:rPr>
          <w:rFonts w:ascii="Arial Narrow" w:eastAsia="Times New Roman" w:hAnsi="Arial Narrow" w:cs="Times New Roman"/>
          <w:sz w:val="20"/>
          <w:szCs w:val="24"/>
        </w:rPr>
      </w:pPr>
    </w:p>
    <w:p w:rsidR="004031F9" w:rsidRPr="004031F9" w:rsidRDefault="004031F9" w:rsidP="004031F9">
      <w:pPr>
        <w:spacing w:after="0" w:line="240" w:lineRule="auto"/>
        <w:rPr>
          <w:rFonts w:ascii="Arial Narrow" w:eastAsia="Times New Roman" w:hAnsi="Arial Narrow" w:cs="Times New Roman"/>
          <w:sz w:val="20"/>
          <w:szCs w:val="24"/>
        </w:rPr>
      </w:pP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Klasa:021-05/19-01/33</w:t>
      </w:r>
    </w:p>
    <w:p w:rsidR="004031F9" w:rsidRPr="004031F9" w:rsidRDefault="004031F9" w:rsidP="004031F9">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Urbroj:2104/05-01-19-1</w:t>
      </w:r>
    </w:p>
    <w:p w:rsidR="006B4800" w:rsidRPr="006B4800" w:rsidRDefault="004031F9" w:rsidP="006B4800">
      <w:pPr>
        <w:spacing w:after="0" w:line="240" w:lineRule="auto"/>
        <w:rPr>
          <w:rFonts w:ascii="Arial Narrow" w:eastAsia="Times New Roman" w:hAnsi="Arial Narrow" w:cs="Times New Roman"/>
          <w:sz w:val="20"/>
          <w:szCs w:val="24"/>
        </w:rPr>
      </w:pPr>
      <w:r w:rsidRPr="004031F9">
        <w:rPr>
          <w:rFonts w:ascii="Arial Narrow" w:eastAsia="Times New Roman" w:hAnsi="Arial Narrow" w:cs="Times New Roman"/>
          <w:sz w:val="20"/>
          <w:szCs w:val="24"/>
        </w:rPr>
        <w:t>Postira, 23.09.2019. god</w:t>
      </w:r>
      <w:r w:rsidR="00C61AFB">
        <w:rPr>
          <w:rFonts w:ascii="Arial Narrow" w:eastAsia="Times New Roman" w:hAnsi="Arial Narrow" w:cs="Times New Roman"/>
          <w:sz w:val="20"/>
          <w:szCs w:val="24"/>
        </w:rPr>
        <w:t>.</w:t>
      </w:r>
    </w:p>
    <w:p w:rsidR="006B4800" w:rsidRPr="006B4800" w:rsidRDefault="006B4800" w:rsidP="006B4800">
      <w:pPr>
        <w:spacing w:after="0" w:line="240" w:lineRule="auto"/>
        <w:jc w:val="both"/>
        <w:rPr>
          <w:rFonts w:ascii="Tahoma" w:eastAsia="Tahoma" w:hAnsi="Tahoma" w:cs="Times New Roman"/>
          <w:b/>
          <w:bCs/>
          <w:sz w:val="20"/>
          <w:szCs w:val="20"/>
        </w:rPr>
      </w:pPr>
      <w:r w:rsidRPr="006B4800">
        <w:rPr>
          <w:rFonts w:ascii="Tahoma" w:eastAsia="Tahoma" w:hAnsi="Tahoma" w:cs="Times New Roman"/>
          <w:sz w:val="20"/>
          <w:szCs w:val="20"/>
        </w:rPr>
        <w:lastRenderedPageBreak/>
        <w:t>Na temelju članka 109. stavka 6. Zakona o prostornom uređenju (“Narodne novine” broj 153/13</w:t>
      </w:r>
      <w:r w:rsidRPr="006B4800">
        <w:rPr>
          <w:rFonts w:ascii="Tahoma" w:eastAsia="Arial Narrow" w:hAnsi="Tahoma" w:cs="Times New Roman"/>
          <w:sz w:val="20"/>
          <w:szCs w:val="20"/>
        </w:rPr>
        <w:t>, 65/17, 114/18 i 39/19</w:t>
      </w:r>
      <w:r w:rsidRPr="006B4800">
        <w:rPr>
          <w:rFonts w:ascii="Tahoma" w:eastAsia="Tahoma" w:hAnsi="Tahoma" w:cs="Times New Roman"/>
          <w:sz w:val="20"/>
          <w:szCs w:val="20"/>
        </w:rPr>
        <w:t xml:space="preserve">) i članka 32. Statuta Općine Postira (“Službeni glasnik Općine Postira”, broj 3/16 i 6/13), Općinsko vijeće Općine Postira na 20. sjednici, održanoj 23. rujna 2019. godine, donosi </w:t>
      </w:r>
      <w:r w:rsidRPr="006B4800">
        <w:rPr>
          <w:rFonts w:ascii="Tahoma" w:eastAsia="Tahoma" w:hAnsi="Tahoma" w:cs="Times New Roman"/>
          <w:b/>
          <w:bCs/>
          <w:sz w:val="20"/>
          <w:szCs w:val="20"/>
        </w:rPr>
        <w:t xml:space="preserve"> </w:t>
      </w:r>
    </w:p>
    <w:p w:rsidR="006B4800" w:rsidRPr="006B4800" w:rsidRDefault="006B4800" w:rsidP="006B4800">
      <w:pPr>
        <w:spacing w:after="0" w:line="240" w:lineRule="auto"/>
        <w:rPr>
          <w:rFonts w:ascii="Tahoma" w:eastAsia="Tahoma" w:hAnsi="Tahoma" w:cs="Times New Roman"/>
          <w:b/>
          <w:bCs/>
          <w:sz w:val="20"/>
          <w:szCs w:val="20"/>
        </w:rPr>
      </w:pPr>
    </w:p>
    <w:p w:rsidR="006B4800" w:rsidRPr="006B4800" w:rsidRDefault="006B4800" w:rsidP="006B4800">
      <w:pPr>
        <w:spacing w:after="0" w:line="240" w:lineRule="auto"/>
        <w:jc w:val="center"/>
        <w:rPr>
          <w:rFonts w:ascii="Tahoma" w:eastAsia="Tahoma" w:hAnsi="Tahoma" w:cs="Times New Roman"/>
          <w:b/>
          <w:sz w:val="20"/>
          <w:szCs w:val="20"/>
        </w:rPr>
      </w:pPr>
      <w:r w:rsidRPr="006B4800">
        <w:rPr>
          <w:rFonts w:ascii="Tahoma" w:eastAsia="Tahoma" w:hAnsi="Tahoma" w:cs="Times New Roman"/>
          <w:b/>
          <w:bCs/>
          <w:sz w:val="20"/>
          <w:szCs w:val="20"/>
        </w:rPr>
        <w:t>O D L U K U</w:t>
      </w:r>
    </w:p>
    <w:p w:rsidR="006B4800" w:rsidRPr="006B4800" w:rsidRDefault="006B4800" w:rsidP="006B4800">
      <w:pPr>
        <w:spacing w:after="0" w:line="240" w:lineRule="auto"/>
        <w:jc w:val="center"/>
        <w:rPr>
          <w:rFonts w:ascii="Tahoma" w:eastAsia="Tahoma" w:hAnsi="Tahoma" w:cs="Times New Roman"/>
          <w:b/>
          <w:sz w:val="20"/>
          <w:szCs w:val="20"/>
        </w:rPr>
      </w:pPr>
      <w:r w:rsidRPr="006B4800">
        <w:rPr>
          <w:rFonts w:ascii="Tahoma" w:eastAsia="Tahoma" w:hAnsi="Tahoma" w:cs="Times New Roman"/>
          <w:b/>
          <w:sz w:val="20"/>
          <w:szCs w:val="20"/>
        </w:rPr>
        <w:t>o izmjeni i dopuni Odluke o donošenju Urbanističkog plana uređenja</w:t>
      </w:r>
    </w:p>
    <w:p w:rsidR="006B4800" w:rsidRPr="006B4800" w:rsidRDefault="006B4800" w:rsidP="006B4800">
      <w:pPr>
        <w:spacing w:after="0" w:line="240" w:lineRule="auto"/>
        <w:jc w:val="center"/>
        <w:rPr>
          <w:rFonts w:ascii="Tahoma" w:eastAsia="Tahoma" w:hAnsi="Tahoma" w:cs="Times New Roman"/>
          <w:b/>
          <w:sz w:val="20"/>
          <w:szCs w:val="20"/>
        </w:rPr>
      </w:pPr>
      <w:r w:rsidRPr="006B4800">
        <w:rPr>
          <w:rFonts w:ascii="Tahoma" w:eastAsia="Tahoma" w:hAnsi="Tahoma" w:cs="Times New Roman"/>
          <w:b/>
          <w:sz w:val="20"/>
          <w:szCs w:val="20"/>
        </w:rPr>
        <w:t>Postira-zapad: Prvja-Punta-Vrilo</w:t>
      </w:r>
    </w:p>
    <w:p w:rsidR="006B4800" w:rsidRPr="006B4800" w:rsidRDefault="006B4800" w:rsidP="006B4800">
      <w:pPr>
        <w:spacing w:after="0" w:line="240" w:lineRule="auto"/>
        <w:jc w:val="both"/>
        <w:rPr>
          <w:rFonts w:ascii="Tahoma" w:eastAsia="Tahoma" w:hAnsi="Tahoma" w:cs="Times New Roman"/>
          <w:sz w:val="20"/>
          <w:szCs w:val="20"/>
        </w:rPr>
      </w:pPr>
    </w:p>
    <w:p w:rsidR="006B4800" w:rsidRPr="006B4800" w:rsidRDefault="006B4800" w:rsidP="006B4800">
      <w:pPr>
        <w:spacing w:after="0" w:line="240" w:lineRule="auto"/>
        <w:jc w:val="center"/>
        <w:rPr>
          <w:rFonts w:ascii="Tahoma" w:eastAsia="Tahoma" w:hAnsi="Tahoma" w:cs="Times New Roman"/>
          <w:sz w:val="20"/>
          <w:szCs w:val="20"/>
        </w:rPr>
      </w:pPr>
      <w:r w:rsidRPr="006B4800">
        <w:rPr>
          <w:rFonts w:ascii="Tahoma" w:eastAsia="Tahoma" w:hAnsi="Tahoma" w:cs="Times New Roman"/>
          <w:sz w:val="20"/>
          <w:szCs w:val="20"/>
        </w:rPr>
        <w:t>Članak 1.</w:t>
      </w:r>
    </w:p>
    <w:p w:rsidR="006B4800" w:rsidRPr="006B4800" w:rsidRDefault="006B4800" w:rsidP="006B4800">
      <w:pPr>
        <w:spacing w:after="0" w:line="240" w:lineRule="auto"/>
        <w:jc w:val="both"/>
        <w:rPr>
          <w:rFonts w:ascii="Tahoma" w:eastAsia="Tahoma" w:hAnsi="Tahoma" w:cs="Times New Roman"/>
          <w:sz w:val="20"/>
          <w:szCs w:val="20"/>
        </w:rPr>
      </w:pPr>
      <w:r w:rsidRPr="006B4800">
        <w:rPr>
          <w:rFonts w:ascii="Tahoma" w:eastAsia="Tahoma" w:hAnsi="Tahoma" w:cs="Times New Roman"/>
          <w:sz w:val="20"/>
          <w:szCs w:val="20"/>
        </w:rPr>
        <w:tab/>
        <w:t>U članku 1. iza stavka 1. dodaje se stavak 2.:</w:t>
      </w:r>
    </w:p>
    <w:p w:rsidR="006B4800" w:rsidRPr="006B4800" w:rsidRDefault="006B4800" w:rsidP="006B4800">
      <w:pPr>
        <w:spacing w:after="0" w:line="240" w:lineRule="auto"/>
        <w:ind w:firstLine="720"/>
        <w:jc w:val="both"/>
        <w:rPr>
          <w:rFonts w:ascii="Tahoma" w:eastAsia="Tahoma" w:hAnsi="Tahoma" w:cs="Times New Roman"/>
          <w:sz w:val="20"/>
          <w:szCs w:val="20"/>
        </w:rPr>
      </w:pPr>
      <w:r w:rsidRPr="006B4800">
        <w:rPr>
          <w:rFonts w:ascii="Tahoma" w:eastAsia="Tahoma" w:hAnsi="Tahoma" w:cs="Times New Roman"/>
          <w:sz w:val="20"/>
          <w:szCs w:val="20"/>
        </w:rPr>
        <w:t>"(2) Donose se I. izmjene i dopune Urbanističkog plana uređenja Postira-zapad: Prvja-Punta-Vrilo ( u nastavku: Plan), koje je izradila tvrtka Centar za prostorno uređenje i arhitekturu d.o.o. iz Zagreba, registrirana za obavljanje svih stručnih poslova prostornog uređenja."</w:t>
      </w:r>
    </w:p>
    <w:p w:rsidR="006B4800" w:rsidRPr="006B4800" w:rsidRDefault="006B4800" w:rsidP="006B4800">
      <w:pPr>
        <w:spacing w:after="0" w:line="240" w:lineRule="auto"/>
        <w:jc w:val="both"/>
        <w:rPr>
          <w:rFonts w:ascii="Tahoma" w:eastAsia="Tahoma" w:hAnsi="Tahoma" w:cs="Times New Roman"/>
          <w:sz w:val="20"/>
          <w:szCs w:val="20"/>
        </w:rPr>
      </w:pPr>
    </w:p>
    <w:p w:rsidR="006B4800" w:rsidRPr="006B4800" w:rsidRDefault="006B4800" w:rsidP="006B4800">
      <w:pPr>
        <w:spacing w:after="0" w:line="240" w:lineRule="auto"/>
        <w:jc w:val="center"/>
        <w:rPr>
          <w:rFonts w:ascii="Tahoma" w:eastAsia="Tahoma" w:hAnsi="Tahoma" w:cs="Times New Roman"/>
          <w:sz w:val="20"/>
          <w:szCs w:val="20"/>
        </w:rPr>
      </w:pPr>
      <w:r w:rsidRPr="006B4800">
        <w:rPr>
          <w:rFonts w:ascii="Tahoma" w:eastAsia="Tahoma" w:hAnsi="Tahoma" w:cs="Times New Roman"/>
          <w:sz w:val="20"/>
          <w:szCs w:val="20"/>
        </w:rPr>
        <w:t>Članak 2.</w:t>
      </w:r>
    </w:p>
    <w:p w:rsidR="006B4800" w:rsidRPr="006B4800" w:rsidRDefault="006B4800" w:rsidP="006B4800">
      <w:pPr>
        <w:spacing w:after="0" w:line="240" w:lineRule="auto"/>
        <w:jc w:val="both"/>
        <w:rPr>
          <w:rFonts w:ascii="Tahoma" w:eastAsia="Tahoma" w:hAnsi="Tahoma" w:cs="Times New Roman"/>
          <w:sz w:val="20"/>
          <w:szCs w:val="20"/>
        </w:rPr>
      </w:pPr>
      <w:r w:rsidRPr="006B4800">
        <w:rPr>
          <w:rFonts w:ascii="Tahoma" w:eastAsia="Tahoma" w:hAnsi="Tahoma" w:cs="Times New Roman"/>
          <w:sz w:val="20"/>
          <w:szCs w:val="20"/>
        </w:rPr>
        <w:tab/>
        <w:t>U članku 4. iza stavka 2. dodaju se stavci 3. i 4:</w:t>
      </w:r>
    </w:p>
    <w:p w:rsidR="006B4800" w:rsidRPr="006B4800" w:rsidRDefault="006B4800" w:rsidP="006B4800">
      <w:pPr>
        <w:spacing w:after="0" w:line="240" w:lineRule="auto"/>
        <w:ind w:firstLine="720"/>
        <w:jc w:val="both"/>
        <w:rPr>
          <w:rFonts w:ascii="Tahoma" w:eastAsia="Tahoma" w:hAnsi="Tahoma" w:cs="Times New Roman"/>
          <w:sz w:val="20"/>
          <w:szCs w:val="20"/>
        </w:rPr>
      </w:pPr>
      <w:r w:rsidRPr="006B4800">
        <w:rPr>
          <w:rFonts w:ascii="Tahoma" w:eastAsia="Tahoma" w:hAnsi="Tahoma" w:cs="Times New Roman"/>
          <w:sz w:val="20"/>
          <w:szCs w:val="20"/>
        </w:rPr>
        <w:t>"(3) Plan je sadržan u elaboratu "Urbanistički plan uređenja Postira-zapad: Prvja-Punta-Vrilo – I. izmjene i dopune", koji se sastoji od jedne knjige koja sadrži:</w:t>
      </w:r>
    </w:p>
    <w:p w:rsidR="006B4800" w:rsidRPr="006B4800" w:rsidRDefault="006B4800" w:rsidP="006B4800">
      <w:pPr>
        <w:spacing w:after="0" w:line="240" w:lineRule="auto"/>
        <w:ind w:left="1146" w:hanging="426"/>
        <w:jc w:val="both"/>
        <w:rPr>
          <w:rFonts w:ascii="Tahoma" w:eastAsia="Tahoma" w:hAnsi="Tahoma" w:cs="Times New Roman"/>
          <w:sz w:val="20"/>
          <w:szCs w:val="20"/>
        </w:rPr>
      </w:pPr>
      <w:r w:rsidRPr="006B4800">
        <w:rPr>
          <w:rFonts w:ascii="Tahoma" w:eastAsia="Tahoma" w:hAnsi="Tahoma" w:cs="Times New Roman"/>
          <w:sz w:val="20"/>
          <w:szCs w:val="20"/>
        </w:rPr>
        <w:t>I.</w:t>
      </w:r>
      <w:r w:rsidRPr="006B4800">
        <w:rPr>
          <w:rFonts w:ascii="Tahoma" w:eastAsia="Tahoma" w:hAnsi="Tahoma" w:cs="Times New Roman"/>
          <w:sz w:val="20"/>
          <w:szCs w:val="20"/>
        </w:rPr>
        <w:tab/>
        <w:t>Tekstualni dio Plana:</w:t>
      </w:r>
    </w:p>
    <w:p w:rsidR="006B4800" w:rsidRPr="006B4800" w:rsidRDefault="006B4800" w:rsidP="006B4800">
      <w:pPr>
        <w:spacing w:after="0" w:line="240" w:lineRule="auto"/>
        <w:ind w:left="408" w:firstLine="720"/>
        <w:jc w:val="both"/>
        <w:rPr>
          <w:rFonts w:ascii="Tahoma" w:eastAsia="Tahoma" w:hAnsi="Tahoma" w:cs="Times New Roman"/>
          <w:sz w:val="20"/>
          <w:szCs w:val="20"/>
        </w:rPr>
      </w:pPr>
      <w:r w:rsidRPr="006B4800">
        <w:rPr>
          <w:rFonts w:ascii="Tahoma" w:eastAsia="Tahoma" w:hAnsi="Tahoma" w:cs="Times New Roman"/>
          <w:sz w:val="20"/>
          <w:szCs w:val="20"/>
        </w:rPr>
        <w:t>-</w:t>
      </w:r>
      <w:r w:rsidRPr="006B4800">
        <w:rPr>
          <w:rFonts w:ascii="Tahoma" w:eastAsia="Tahoma" w:hAnsi="Tahoma" w:cs="Times New Roman"/>
          <w:sz w:val="20"/>
          <w:szCs w:val="20"/>
        </w:rPr>
        <w:tab/>
        <w:t>Odredbe za provođenje</w:t>
      </w:r>
    </w:p>
    <w:p w:rsidR="006B4800" w:rsidRPr="006B4800" w:rsidRDefault="006B4800" w:rsidP="006B4800">
      <w:pPr>
        <w:spacing w:after="0" w:line="240" w:lineRule="auto"/>
        <w:ind w:left="1128" w:hanging="408"/>
        <w:jc w:val="both"/>
        <w:rPr>
          <w:rFonts w:ascii="Tahoma" w:eastAsia="Tahoma" w:hAnsi="Tahoma" w:cs="Times New Roman"/>
          <w:sz w:val="20"/>
          <w:szCs w:val="20"/>
        </w:rPr>
      </w:pPr>
      <w:r w:rsidRPr="006B4800">
        <w:rPr>
          <w:rFonts w:ascii="Tahoma" w:eastAsia="Tahoma" w:hAnsi="Tahoma" w:cs="Times New Roman"/>
          <w:sz w:val="20"/>
          <w:szCs w:val="20"/>
        </w:rPr>
        <w:t>II.</w:t>
      </w:r>
      <w:r w:rsidRPr="006B4800">
        <w:rPr>
          <w:rFonts w:ascii="Tahoma" w:eastAsia="Tahoma" w:hAnsi="Tahoma" w:cs="Times New Roman"/>
          <w:sz w:val="20"/>
          <w:szCs w:val="20"/>
        </w:rPr>
        <w:tab/>
        <w:t>Grafički dio Plana (kartografski prikaz u mjerilu 1:1.000:</w:t>
      </w:r>
    </w:p>
    <w:p w:rsidR="006B4800" w:rsidRPr="006B4800" w:rsidRDefault="006B4800" w:rsidP="006B4800">
      <w:pPr>
        <w:spacing w:after="0" w:line="240" w:lineRule="auto"/>
        <w:ind w:left="408" w:firstLine="720"/>
        <w:jc w:val="both"/>
        <w:rPr>
          <w:rFonts w:ascii="Tahoma" w:eastAsia="Tahoma" w:hAnsi="Tahoma" w:cs="Times New Roman"/>
          <w:sz w:val="20"/>
          <w:szCs w:val="20"/>
        </w:rPr>
      </w:pPr>
      <w:r w:rsidRPr="006B4800">
        <w:rPr>
          <w:rFonts w:ascii="Tahoma" w:eastAsia="Tahoma" w:hAnsi="Tahoma" w:cs="Times New Roman"/>
          <w:sz w:val="20"/>
          <w:szCs w:val="20"/>
        </w:rPr>
        <w:t>3.</w:t>
      </w:r>
      <w:r w:rsidRPr="006B4800">
        <w:rPr>
          <w:rFonts w:ascii="Tahoma" w:eastAsia="Tahoma" w:hAnsi="Tahoma" w:cs="Times New Roman"/>
          <w:sz w:val="20"/>
          <w:szCs w:val="20"/>
        </w:rPr>
        <w:tab/>
        <w:t>UVJETI KORIŠTENJA, UREĐENJA I ZAŠTITE  POVRŠINA (izmjene i dopune)</w:t>
      </w:r>
    </w:p>
    <w:p w:rsidR="006B4800" w:rsidRPr="006B4800" w:rsidRDefault="006B4800" w:rsidP="006B4800">
      <w:pPr>
        <w:spacing w:after="0" w:line="240" w:lineRule="auto"/>
        <w:ind w:left="1146" w:hanging="426"/>
        <w:jc w:val="both"/>
        <w:rPr>
          <w:rFonts w:ascii="Tahoma" w:eastAsia="Tahoma" w:hAnsi="Tahoma" w:cs="Times New Roman"/>
          <w:iCs/>
          <w:sz w:val="20"/>
          <w:szCs w:val="20"/>
        </w:rPr>
      </w:pPr>
      <w:r w:rsidRPr="006B4800">
        <w:rPr>
          <w:rFonts w:ascii="Tahoma" w:eastAsia="Tahoma" w:hAnsi="Tahoma" w:cs="Times New Roman"/>
          <w:iCs/>
          <w:sz w:val="20"/>
          <w:szCs w:val="20"/>
        </w:rPr>
        <w:t>III.</w:t>
      </w:r>
      <w:r w:rsidRPr="006B4800">
        <w:rPr>
          <w:rFonts w:ascii="Tahoma" w:eastAsia="Tahoma" w:hAnsi="Tahoma" w:cs="Times New Roman"/>
          <w:iCs/>
          <w:sz w:val="20"/>
          <w:szCs w:val="20"/>
        </w:rPr>
        <w:tab/>
        <w:t>PRILOZI PLANA</w:t>
      </w:r>
    </w:p>
    <w:p w:rsidR="006B4800" w:rsidRPr="006B4800" w:rsidRDefault="006B4800" w:rsidP="006B4800">
      <w:pPr>
        <w:spacing w:after="0" w:line="240" w:lineRule="auto"/>
        <w:ind w:left="1110" w:hanging="390"/>
        <w:jc w:val="both"/>
        <w:rPr>
          <w:rFonts w:ascii="Tahoma" w:eastAsia="Tahoma" w:hAnsi="Tahoma" w:cs="Times New Roman"/>
          <w:sz w:val="20"/>
          <w:szCs w:val="20"/>
        </w:rPr>
      </w:pPr>
      <w:r w:rsidRPr="006B4800">
        <w:rPr>
          <w:rFonts w:ascii="Tahoma" w:eastAsia="Tahoma" w:hAnsi="Tahoma" w:cs="Times New Roman"/>
          <w:sz w:val="20"/>
          <w:szCs w:val="20"/>
        </w:rPr>
        <w:t xml:space="preserve">- </w:t>
      </w:r>
      <w:r w:rsidRPr="006B4800">
        <w:rPr>
          <w:rFonts w:ascii="Tahoma" w:eastAsia="Tahoma" w:hAnsi="Tahoma" w:cs="Times New Roman"/>
          <w:sz w:val="20"/>
          <w:szCs w:val="20"/>
        </w:rPr>
        <w:tab/>
        <w:t>Obrazloženje plana</w:t>
      </w:r>
    </w:p>
    <w:p w:rsidR="006B4800" w:rsidRPr="006B4800" w:rsidRDefault="006B4800" w:rsidP="006B4800">
      <w:pPr>
        <w:spacing w:after="0" w:line="240" w:lineRule="auto"/>
        <w:ind w:left="1110" w:hanging="390"/>
        <w:jc w:val="both"/>
        <w:rPr>
          <w:rFonts w:ascii="Tahoma" w:eastAsia="Tahoma" w:hAnsi="Tahoma" w:cs="Times New Roman"/>
          <w:sz w:val="20"/>
          <w:szCs w:val="20"/>
        </w:rPr>
      </w:pPr>
      <w:r w:rsidRPr="006B4800">
        <w:rPr>
          <w:rFonts w:ascii="Tahoma" w:eastAsia="Tahoma" w:hAnsi="Tahoma" w:cs="Times New Roman"/>
          <w:sz w:val="20"/>
          <w:szCs w:val="20"/>
        </w:rPr>
        <w:t xml:space="preserve">- </w:t>
      </w:r>
      <w:r w:rsidRPr="006B4800">
        <w:rPr>
          <w:rFonts w:ascii="Tahoma" w:eastAsia="Tahoma" w:hAnsi="Tahoma" w:cs="Times New Roman"/>
          <w:sz w:val="20"/>
          <w:szCs w:val="20"/>
        </w:rPr>
        <w:tab/>
        <w:t xml:space="preserve">Popis sektorskih dokumenata i propisa koji </w:t>
      </w:r>
      <w:r w:rsidRPr="006B4800">
        <w:rPr>
          <w:rFonts w:ascii="Tahoma" w:eastAsia="Tahoma" w:hAnsi="Tahoma" w:cs="Times New Roman"/>
          <w:iCs/>
          <w:sz w:val="20"/>
          <w:szCs w:val="20"/>
        </w:rPr>
        <w:t>su poštivani u izradi P</w:t>
      </w:r>
      <w:r w:rsidRPr="006B4800">
        <w:rPr>
          <w:rFonts w:ascii="Tahoma" w:eastAsia="Tahoma" w:hAnsi="Tahoma" w:cs="Times New Roman"/>
          <w:sz w:val="20"/>
          <w:szCs w:val="20"/>
        </w:rPr>
        <w:t>lana</w:t>
      </w:r>
    </w:p>
    <w:p w:rsidR="006B4800" w:rsidRPr="006B4800" w:rsidRDefault="006B4800" w:rsidP="006B4800">
      <w:pPr>
        <w:spacing w:after="0" w:line="240" w:lineRule="auto"/>
        <w:ind w:left="1110" w:hanging="390"/>
        <w:jc w:val="both"/>
        <w:rPr>
          <w:rFonts w:ascii="Tahoma" w:eastAsia="Tahoma" w:hAnsi="Tahoma" w:cs="Times New Roman"/>
          <w:bCs/>
          <w:iCs/>
          <w:sz w:val="20"/>
          <w:szCs w:val="20"/>
        </w:rPr>
      </w:pPr>
      <w:r w:rsidRPr="006B4800">
        <w:rPr>
          <w:rFonts w:ascii="Tahoma" w:eastAsia="Tahoma" w:hAnsi="Tahoma" w:cs="Times New Roman"/>
          <w:bCs/>
          <w:iCs/>
          <w:sz w:val="20"/>
          <w:szCs w:val="20"/>
        </w:rPr>
        <w:t xml:space="preserve">- </w:t>
      </w:r>
      <w:r w:rsidRPr="006B4800">
        <w:rPr>
          <w:rFonts w:ascii="Tahoma" w:eastAsia="Tahoma" w:hAnsi="Tahoma" w:cs="Times New Roman"/>
          <w:bCs/>
          <w:iCs/>
          <w:sz w:val="20"/>
          <w:szCs w:val="20"/>
        </w:rPr>
        <w:tab/>
        <w:t>Izvješće o javnoj raspravi</w:t>
      </w:r>
    </w:p>
    <w:p w:rsidR="006B4800" w:rsidRPr="006B4800" w:rsidRDefault="006B4800" w:rsidP="006B4800">
      <w:pPr>
        <w:spacing w:after="0" w:line="240" w:lineRule="auto"/>
        <w:ind w:left="1110" w:hanging="390"/>
        <w:jc w:val="both"/>
        <w:rPr>
          <w:rFonts w:ascii="Tahoma" w:eastAsia="Tahoma" w:hAnsi="Tahoma" w:cs="Times New Roman"/>
          <w:sz w:val="20"/>
          <w:szCs w:val="20"/>
        </w:rPr>
      </w:pPr>
      <w:r w:rsidRPr="006B4800">
        <w:rPr>
          <w:rFonts w:ascii="Tahoma" w:eastAsia="Tahoma" w:hAnsi="Tahoma" w:cs="Times New Roman"/>
          <w:sz w:val="20"/>
          <w:szCs w:val="20"/>
        </w:rPr>
        <w:t xml:space="preserve">- </w:t>
      </w:r>
      <w:r w:rsidRPr="006B4800">
        <w:rPr>
          <w:rFonts w:ascii="Tahoma" w:eastAsia="Tahoma" w:hAnsi="Tahoma" w:cs="Times New Roman"/>
          <w:sz w:val="20"/>
          <w:szCs w:val="20"/>
        </w:rPr>
        <w:tab/>
        <w:t>Evidencija postupka izrade i donošenja prostornog plana</w:t>
      </w:r>
    </w:p>
    <w:p w:rsidR="006B4800" w:rsidRPr="006B4800" w:rsidRDefault="006B4800" w:rsidP="006B4800">
      <w:pPr>
        <w:spacing w:after="0" w:line="240" w:lineRule="auto"/>
        <w:ind w:left="1110" w:hanging="390"/>
        <w:jc w:val="both"/>
        <w:rPr>
          <w:rFonts w:ascii="Tahoma" w:eastAsia="Tahoma" w:hAnsi="Tahoma" w:cs="Times New Roman"/>
          <w:sz w:val="20"/>
          <w:szCs w:val="20"/>
        </w:rPr>
      </w:pPr>
      <w:r w:rsidRPr="006B4800">
        <w:rPr>
          <w:rFonts w:ascii="Tahoma" w:eastAsia="Tahoma" w:hAnsi="Tahoma" w:cs="Times New Roman"/>
          <w:sz w:val="20"/>
          <w:szCs w:val="20"/>
        </w:rPr>
        <w:t xml:space="preserve">- </w:t>
      </w:r>
      <w:r w:rsidRPr="006B4800">
        <w:rPr>
          <w:rFonts w:ascii="Tahoma" w:eastAsia="Tahoma" w:hAnsi="Tahoma" w:cs="Times New Roman"/>
          <w:sz w:val="20"/>
          <w:szCs w:val="20"/>
        </w:rPr>
        <w:tab/>
        <w:t>Sažetak za javnost.</w:t>
      </w:r>
    </w:p>
    <w:p w:rsidR="006B4800" w:rsidRPr="006B4800" w:rsidRDefault="006B4800" w:rsidP="006B4800">
      <w:pPr>
        <w:spacing w:after="0" w:line="240" w:lineRule="auto"/>
        <w:jc w:val="both"/>
        <w:rPr>
          <w:rFonts w:ascii="Tahoma" w:eastAsia="Tahoma" w:hAnsi="Tahoma" w:cs="Times New Roman"/>
          <w:b/>
          <w:bCs/>
          <w:sz w:val="20"/>
          <w:szCs w:val="20"/>
        </w:rPr>
      </w:pPr>
      <w:r w:rsidRPr="006B4800">
        <w:rPr>
          <w:rFonts w:ascii="Tahoma" w:eastAsia="Tahoma" w:hAnsi="Tahoma" w:cs="Times New Roman"/>
          <w:sz w:val="20"/>
          <w:szCs w:val="20"/>
        </w:rPr>
        <w:tab/>
        <w:t xml:space="preserve">(4) Elaborat koji čini tekstualni i grafički dio Plana iz stavka 3. ovog članka ovjeren pečatom Općinskog vijeća Općine Postira i potpisom predsjednika Općinskog vijeća Općine Postira, pohranjen je u pismohrani Općine Postira i sastavni je dio ove Odluke." </w:t>
      </w:r>
    </w:p>
    <w:p w:rsidR="006B4800" w:rsidRPr="006B4800" w:rsidRDefault="006B4800" w:rsidP="006B4800">
      <w:pPr>
        <w:spacing w:after="0" w:line="240" w:lineRule="auto"/>
        <w:jc w:val="both"/>
        <w:rPr>
          <w:rFonts w:ascii="Tahoma" w:eastAsia="Tahoma" w:hAnsi="Tahoma" w:cs="Times New Roman"/>
          <w:sz w:val="20"/>
          <w:szCs w:val="20"/>
        </w:rPr>
      </w:pPr>
    </w:p>
    <w:p w:rsidR="006B4800" w:rsidRPr="006B4800" w:rsidRDefault="006B4800" w:rsidP="006B4800">
      <w:pPr>
        <w:spacing w:after="0" w:line="240" w:lineRule="auto"/>
        <w:jc w:val="center"/>
        <w:rPr>
          <w:rFonts w:ascii="Tahoma" w:eastAsia="Tahoma" w:hAnsi="Tahoma" w:cs="Times New Roman"/>
          <w:sz w:val="20"/>
          <w:szCs w:val="20"/>
        </w:rPr>
      </w:pPr>
      <w:r w:rsidRPr="006B4800">
        <w:rPr>
          <w:rFonts w:ascii="Tahoma" w:eastAsia="Tahoma" w:hAnsi="Tahoma" w:cs="Times New Roman"/>
          <w:sz w:val="20"/>
          <w:szCs w:val="20"/>
        </w:rPr>
        <w:t>Članak 3.</w:t>
      </w:r>
    </w:p>
    <w:p w:rsidR="006B4800" w:rsidRPr="006B4800" w:rsidRDefault="006B4800" w:rsidP="006B4800">
      <w:pPr>
        <w:spacing w:after="0" w:line="240" w:lineRule="auto"/>
        <w:ind w:firstLine="720"/>
        <w:jc w:val="both"/>
        <w:rPr>
          <w:rFonts w:ascii="Tahoma" w:eastAsia="Tahoma" w:hAnsi="Tahoma" w:cs="Times New Roman"/>
          <w:sz w:val="20"/>
          <w:szCs w:val="20"/>
        </w:rPr>
      </w:pPr>
      <w:r w:rsidRPr="006B4800">
        <w:rPr>
          <w:rFonts w:ascii="Tahoma" w:eastAsia="Tahoma" w:hAnsi="Tahoma" w:cs="Times New Roman"/>
          <w:sz w:val="20"/>
          <w:szCs w:val="20"/>
        </w:rPr>
        <w:t>Članak 115. se briše.</w:t>
      </w:r>
    </w:p>
    <w:p w:rsidR="006B4800" w:rsidRPr="006B4800" w:rsidRDefault="006B4800" w:rsidP="006B4800">
      <w:pPr>
        <w:spacing w:after="0" w:line="240" w:lineRule="auto"/>
        <w:jc w:val="both"/>
        <w:rPr>
          <w:rFonts w:ascii="Tahoma" w:eastAsia="Tahoma" w:hAnsi="Tahoma" w:cs="Times New Roman"/>
          <w:sz w:val="20"/>
          <w:szCs w:val="20"/>
        </w:rPr>
      </w:pPr>
    </w:p>
    <w:p w:rsidR="006B4800" w:rsidRPr="006B4800" w:rsidRDefault="006B4800" w:rsidP="006B4800">
      <w:pPr>
        <w:spacing w:after="0" w:line="240" w:lineRule="auto"/>
        <w:jc w:val="center"/>
        <w:rPr>
          <w:rFonts w:ascii="Tahoma" w:eastAsia="Tahoma" w:hAnsi="Tahoma" w:cs="Times New Roman"/>
          <w:sz w:val="20"/>
          <w:szCs w:val="20"/>
        </w:rPr>
      </w:pPr>
      <w:r w:rsidRPr="006B4800">
        <w:rPr>
          <w:rFonts w:ascii="Tahoma" w:eastAsia="Tahoma" w:hAnsi="Tahoma" w:cs="Times New Roman"/>
          <w:sz w:val="20"/>
          <w:szCs w:val="20"/>
        </w:rPr>
        <w:t>Članak 4.</w:t>
      </w:r>
    </w:p>
    <w:p w:rsidR="006B4800" w:rsidRPr="006B4800" w:rsidRDefault="006B4800" w:rsidP="006B4800">
      <w:pPr>
        <w:spacing w:after="0" w:line="240" w:lineRule="auto"/>
        <w:jc w:val="both"/>
        <w:rPr>
          <w:rFonts w:ascii="Tahoma" w:eastAsia="Tahoma" w:hAnsi="Tahoma" w:cs="Times New Roman"/>
          <w:sz w:val="20"/>
          <w:szCs w:val="20"/>
        </w:rPr>
      </w:pPr>
      <w:r w:rsidRPr="006B4800">
        <w:rPr>
          <w:rFonts w:ascii="Tahoma" w:eastAsia="Tahoma" w:hAnsi="Tahoma" w:cs="Times New Roman"/>
          <w:sz w:val="20"/>
          <w:szCs w:val="20"/>
        </w:rPr>
        <w:tab/>
        <w:t xml:space="preserve">1) Ovom Odlukom utvrđuje se 5 (pet) izvornika Plana ovjerenih potpisom predsjednika Općinskog vijeća Općine Postira i pečatom Općinskog vijeća Općine Postira. </w:t>
      </w:r>
    </w:p>
    <w:p w:rsidR="006B4800" w:rsidRPr="006B4800" w:rsidRDefault="006B4800" w:rsidP="006B4800">
      <w:pPr>
        <w:spacing w:after="0" w:line="240" w:lineRule="auto"/>
        <w:jc w:val="both"/>
        <w:rPr>
          <w:rFonts w:ascii="Tahoma" w:eastAsia="Tahoma" w:hAnsi="Tahoma" w:cs="Times New Roman"/>
          <w:sz w:val="20"/>
          <w:szCs w:val="20"/>
        </w:rPr>
      </w:pPr>
      <w:r w:rsidRPr="006B4800">
        <w:rPr>
          <w:rFonts w:ascii="Tahoma" w:eastAsia="Tahoma" w:hAnsi="Tahoma" w:cs="Times New Roman"/>
          <w:sz w:val="20"/>
          <w:szCs w:val="20"/>
        </w:rPr>
        <w:tab/>
        <w:t>(2) Po jedan izvornik Plana zajedno s ovom Odlukom dostavlja se:</w:t>
      </w:r>
    </w:p>
    <w:p w:rsidR="006B4800" w:rsidRPr="006B4800" w:rsidRDefault="006B4800" w:rsidP="006B4800">
      <w:pPr>
        <w:spacing w:after="0" w:line="240" w:lineRule="auto"/>
        <w:ind w:left="1146" w:hanging="432"/>
        <w:jc w:val="both"/>
        <w:rPr>
          <w:rFonts w:ascii="Tahoma" w:eastAsia="Tahoma" w:hAnsi="Tahoma" w:cs="Times New Roman"/>
          <w:sz w:val="20"/>
          <w:szCs w:val="20"/>
        </w:rPr>
      </w:pPr>
      <w:r w:rsidRPr="006B4800">
        <w:rPr>
          <w:rFonts w:ascii="Tahoma" w:eastAsia="Tahoma" w:hAnsi="Tahoma" w:cs="Times New Roman"/>
          <w:sz w:val="20"/>
          <w:szCs w:val="20"/>
        </w:rPr>
        <w:t>-</w:t>
      </w:r>
      <w:r w:rsidRPr="006B4800">
        <w:rPr>
          <w:rFonts w:ascii="Tahoma" w:eastAsia="Tahoma" w:hAnsi="Tahoma" w:cs="Times New Roman"/>
          <w:sz w:val="20"/>
          <w:szCs w:val="20"/>
        </w:rPr>
        <w:tab/>
        <w:t>Ministarstvu graditeljstva i prostornog uređenja;</w:t>
      </w:r>
    </w:p>
    <w:p w:rsidR="006B4800" w:rsidRPr="006B4800" w:rsidRDefault="006B4800" w:rsidP="006B4800">
      <w:pPr>
        <w:spacing w:after="0" w:line="240" w:lineRule="auto"/>
        <w:ind w:left="1146" w:hanging="432"/>
        <w:jc w:val="both"/>
        <w:rPr>
          <w:rFonts w:ascii="Tahoma" w:eastAsia="Tahoma" w:hAnsi="Tahoma" w:cs="Times New Roman"/>
          <w:sz w:val="20"/>
          <w:szCs w:val="20"/>
        </w:rPr>
      </w:pPr>
      <w:r w:rsidRPr="006B4800">
        <w:rPr>
          <w:rFonts w:ascii="Tahoma" w:eastAsia="Tahoma" w:hAnsi="Tahoma" w:cs="Times New Roman"/>
          <w:bCs/>
          <w:sz w:val="20"/>
          <w:szCs w:val="20"/>
        </w:rPr>
        <w:t>-</w:t>
      </w:r>
      <w:r w:rsidRPr="006B4800">
        <w:rPr>
          <w:rFonts w:ascii="Tahoma" w:eastAsia="Tahoma" w:hAnsi="Tahoma" w:cs="Times New Roman"/>
          <w:bCs/>
          <w:sz w:val="20"/>
          <w:szCs w:val="20"/>
        </w:rPr>
        <w:tab/>
        <w:t>Upravnom odjelu za prostorno uređenje, građenje i zaštitu okoliša Splitsko – dalmatinske županije, Ispostava Supetar;</w:t>
      </w:r>
    </w:p>
    <w:p w:rsidR="006B4800" w:rsidRPr="006B4800" w:rsidRDefault="006B4800" w:rsidP="006B4800">
      <w:pPr>
        <w:spacing w:after="0" w:line="240" w:lineRule="auto"/>
        <w:ind w:left="1146" w:hanging="432"/>
        <w:jc w:val="both"/>
        <w:rPr>
          <w:rFonts w:ascii="Tahoma" w:eastAsia="Tahoma" w:hAnsi="Tahoma" w:cs="Times New Roman"/>
          <w:bCs/>
          <w:sz w:val="20"/>
          <w:szCs w:val="20"/>
        </w:rPr>
      </w:pPr>
      <w:r w:rsidRPr="006B4800">
        <w:rPr>
          <w:rFonts w:ascii="Tahoma" w:eastAsia="Tahoma" w:hAnsi="Tahoma" w:cs="Times New Roman"/>
          <w:bCs/>
          <w:sz w:val="20"/>
          <w:szCs w:val="20"/>
        </w:rPr>
        <w:t>-</w:t>
      </w:r>
      <w:r w:rsidRPr="006B4800">
        <w:rPr>
          <w:rFonts w:ascii="Tahoma" w:eastAsia="Tahoma" w:hAnsi="Tahoma" w:cs="Times New Roman"/>
          <w:bCs/>
          <w:sz w:val="20"/>
          <w:szCs w:val="20"/>
        </w:rPr>
        <w:tab/>
        <w:t xml:space="preserve">Javnoj ustanovi Zavodu za prostorno uređenje Splitsko - dalmatinske županije. </w:t>
      </w:r>
    </w:p>
    <w:p w:rsidR="006B4800" w:rsidRPr="006B4800" w:rsidRDefault="006B4800" w:rsidP="006B4800">
      <w:pPr>
        <w:spacing w:after="0" w:line="240" w:lineRule="auto"/>
        <w:ind w:left="1146" w:hanging="432"/>
        <w:jc w:val="both"/>
        <w:rPr>
          <w:rFonts w:ascii="Tahoma" w:eastAsia="Tahoma" w:hAnsi="Tahoma" w:cs="Times New Roman"/>
          <w:sz w:val="20"/>
          <w:szCs w:val="20"/>
        </w:rPr>
      </w:pPr>
      <w:r w:rsidRPr="006B4800">
        <w:rPr>
          <w:rFonts w:ascii="Tahoma" w:eastAsia="Tahoma" w:hAnsi="Tahoma" w:cs="Times New Roman"/>
          <w:sz w:val="20"/>
          <w:szCs w:val="20"/>
        </w:rPr>
        <w:t>(3) Dva izvornika Plana zajedno s ovom Odlukom čuvaju se u pismohrani Općine Postira.</w:t>
      </w:r>
    </w:p>
    <w:p w:rsidR="006B4800" w:rsidRPr="006B4800" w:rsidRDefault="006B4800" w:rsidP="006B4800">
      <w:pPr>
        <w:spacing w:after="0" w:line="240" w:lineRule="auto"/>
        <w:ind w:left="1146" w:hanging="432"/>
        <w:jc w:val="both"/>
        <w:rPr>
          <w:rFonts w:ascii="Tahoma" w:eastAsia="Tahoma" w:hAnsi="Tahoma" w:cs="Times New Roman"/>
          <w:sz w:val="20"/>
          <w:szCs w:val="20"/>
        </w:rPr>
      </w:pPr>
      <w:r w:rsidRPr="006B4800">
        <w:rPr>
          <w:rFonts w:ascii="Tahoma" w:eastAsia="Tahoma" w:hAnsi="Tahoma" w:cs="Times New Roman"/>
          <w:sz w:val="20"/>
          <w:szCs w:val="20"/>
        </w:rPr>
        <w:t xml:space="preserve">(4) U elaborat Plana svatko ima pravo uvida. </w:t>
      </w:r>
    </w:p>
    <w:p w:rsidR="006B4800" w:rsidRPr="006B4800" w:rsidRDefault="006B4800" w:rsidP="006B4800">
      <w:pPr>
        <w:spacing w:after="0" w:line="240" w:lineRule="auto"/>
        <w:jc w:val="both"/>
        <w:rPr>
          <w:rFonts w:ascii="Tahoma" w:eastAsia="Tahoma" w:hAnsi="Tahoma" w:cs="Times New Roman"/>
          <w:sz w:val="20"/>
          <w:szCs w:val="20"/>
        </w:rPr>
      </w:pPr>
    </w:p>
    <w:p w:rsidR="006B4800" w:rsidRPr="006B4800" w:rsidRDefault="006B4800" w:rsidP="006B4800">
      <w:pPr>
        <w:spacing w:after="0" w:line="240" w:lineRule="auto"/>
        <w:jc w:val="center"/>
        <w:rPr>
          <w:rFonts w:ascii="Tahoma" w:eastAsia="Tahoma" w:hAnsi="Tahoma" w:cs="Times New Roman"/>
          <w:sz w:val="20"/>
          <w:szCs w:val="20"/>
        </w:rPr>
      </w:pPr>
      <w:r w:rsidRPr="006B4800">
        <w:rPr>
          <w:rFonts w:ascii="Tahoma" w:eastAsia="Tahoma" w:hAnsi="Tahoma" w:cs="Times New Roman"/>
          <w:sz w:val="20"/>
          <w:szCs w:val="20"/>
        </w:rPr>
        <w:t>Članak 5.</w:t>
      </w:r>
    </w:p>
    <w:p w:rsidR="006B4800" w:rsidRPr="006B4800" w:rsidRDefault="006B4800" w:rsidP="006B4800">
      <w:pPr>
        <w:spacing w:after="0" w:line="240" w:lineRule="auto"/>
        <w:ind w:firstLine="720"/>
        <w:jc w:val="both"/>
        <w:rPr>
          <w:rFonts w:ascii="Tahoma" w:eastAsia="Tahoma" w:hAnsi="Tahoma" w:cs="Times New Roman"/>
          <w:sz w:val="20"/>
          <w:szCs w:val="20"/>
        </w:rPr>
      </w:pPr>
      <w:r w:rsidRPr="006B4800">
        <w:rPr>
          <w:rFonts w:ascii="Tahoma" w:eastAsia="Tahoma" w:hAnsi="Tahoma" w:cs="Times New Roman"/>
          <w:sz w:val="20"/>
          <w:szCs w:val="20"/>
        </w:rPr>
        <w:t xml:space="preserve">Odluka o donošenju Plana stupa na snagu osmog dana od dana objave ove Odluke u "Službenom glasniku” Općine Postira. </w:t>
      </w:r>
    </w:p>
    <w:p w:rsidR="006B4800" w:rsidRPr="006B4800" w:rsidRDefault="006B4800" w:rsidP="006B4800">
      <w:pPr>
        <w:spacing w:after="0" w:line="240" w:lineRule="auto"/>
        <w:jc w:val="both"/>
        <w:rPr>
          <w:rFonts w:ascii="Tahoma" w:eastAsia="Tahoma" w:hAnsi="Tahoma" w:cs="Times New Roman"/>
          <w:sz w:val="20"/>
          <w:szCs w:val="20"/>
        </w:rPr>
      </w:pPr>
    </w:p>
    <w:p w:rsidR="006B4800" w:rsidRPr="006B4800" w:rsidRDefault="006B4800" w:rsidP="006B4800">
      <w:pPr>
        <w:spacing w:after="0" w:line="240" w:lineRule="auto"/>
        <w:rPr>
          <w:rFonts w:ascii="Tahoma" w:eastAsia="Tahoma" w:hAnsi="Tahoma" w:cs="Times New Roman"/>
          <w:iCs/>
          <w:sz w:val="20"/>
          <w:szCs w:val="20"/>
        </w:rPr>
      </w:pPr>
      <w:r w:rsidRPr="006B4800">
        <w:rPr>
          <w:rFonts w:ascii="Tahoma" w:eastAsia="Tahoma" w:hAnsi="Tahoma" w:cs="Times New Roman"/>
          <w:iCs/>
          <w:sz w:val="20"/>
          <w:szCs w:val="20"/>
        </w:rPr>
        <w:t>Klasa:021-05/19-01/34                                                      Predsjednik općinskog vijeća</w:t>
      </w:r>
    </w:p>
    <w:p w:rsidR="006B4800" w:rsidRPr="006B4800" w:rsidRDefault="006B4800" w:rsidP="006B4800">
      <w:pPr>
        <w:spacing w:after="0" w:line="240" w:lineRule="auto"/>
        <w:rPr>
          <w:rFonts w:ascii="Tahoma" w:eastAsia="Tahoma" w:hAnsi="Tahoma" w:cs="Times New Roman"/>
          <w:iCs/>
          <w:sz w:val="20"/>
          <w:szCs w:val="20"/>
        </w:rPr>
      </w:pPr>
      <w:r w:rsidRPr="006B4800">
        <w:rPr>
          <w:rFonts w:ascii="Tahoma" w:eastAsia="Tahoma" w:hAnsi="Tahoma" w:cs="Times New Roman"/>
          <w:iCs/>
          <w:sz w:val="20"/>
          <w:szCs w:val="20"/>
        </w:rPr>
        <w:t>Urbroj:2104/05-01-19-1                                                           Općine Postira:</w:t>
      </w:r>
    </w:p>
    <w:p w:rsidR="00C661EB" w:rsidRPr="00C661EB" w:rsidRDefault="006B4800" w:rsidP="00C661EB">
      <w:pPr>
        <w:spacing w:after="0" w:line="240" w:lineRule="auto"/>
        <w:jc w:val="center"/>
        <w:rPr>
          <w:rFonts w:ascii="Tahoma" w:eastAsia="Tahoma" w:hAnsi="Tahoma" w:cs="Times New Roman"/>
          <w:iCs/>
          <w:sz w:val="20"/>
          <w:szCs w:val="20"/>
        </w:rPr>
      </w:pPr>
      <w:r w:rsidRPr="006B4800">
        <w:rPr>
          <w:rFonts w:ascii="Tahoma" w:eastAsia="Tahoma" w:hAnsi="Tahoma" w:cs="Times New Roman"/>
          <w:iCs/>
          <w:sz w:val="20"/>
          <w:szCs w:val="20"/>
        </w:rPr>
        <w:t xml:space="preserve">                                                     </w:t>
      </w:r>
      <w:r>
        <w:rPr>
          <w:rFonts w:ascii="Tahoma" w:eastAsia="Tahoma" w:hAnsi="Tahoma" w:cs="Times New Roman"/>
          <w:iCs/>
          <w:sz w:val="20"/>
          <w:szCs w:val="20"/>
        </w:rPr>
        <w:t xml:space="preserve">           </w:t>
      </w:r>
      <w:r w:rsidRPr="006B4800">
        <w:rPr>
          <w:rFonts w:ascii="Tahoma" w:eastAsia="Tahoma" w:hAnsi="Tahoma" w:cs="Times New Roman"/>
          <w:iCs/>
          <w:sz w:val="20"/>
          <w:szCs w:val="20"/>
        </w:rPr>
        <w:t>Marko Radić</w:t>
      </w:r>
      <w:r>
        <w:rPr>
          <w:rFonts w:ascii="Tahoma" w:eastAsia="Tahoma" w:hAnsi="Tahoma" w:cs="Times New Roman"/>
          <w:iCs/>
          <w:sz w:val="20"/>
          <w:szCs w:val="20"/>
        </w:rPr>
        <w:t>, v.r.</w:t>
      </w:r>
    </w:p>
    <w:p w:rsidR="00C661EB" w:rsidRPr="00C661EB" w:rsidRDefault="00C661EB" w:rsidP="00C661EB">
      <w:pPr>
        <w:spacing w:after="0" w:line="240" w:lineRule="auto"/>
        <w:rPr>
          <w:rFonts w:ascii="Calibri" w:eastAsia="Times New Roman" w:hAnsi="Calibri" w:cs="Times New Roman"/>
          <w:sz w:val="24"/>
          <w:szCs w:val="24"/>
          <w:lang w:eastAsia="hr-HR"/>
        </w:rPr>
      </w:pPr>
    </w:p>
    <w:p w:rsidR="00C661EB" w:rsidRPr="00C661EB" w:rsidRDefault="00C661EB" w:rsidP="00C661EB">
      <w:pPr>
        <w:spacing w:after="0" w:line="240" w:lineRule="auto"/>
        <w:rPr>
          <w:rFonts w:ascii="Calibri" w:eastAsia="Times New Roman" w:hAnsi="Calibri" w:cs="Times New Roman"/>
          <w:i/>
          <w:sz w:val="24"/>
          <w:szCs w:val="24"/>
          <w:lang w:eastAsia="hr-HR"/>
        </w:rPr>
      </w:pPr>
      <w:r w:rsidRPr="00C661EB">
        <w:rPr>
          <w:rFonts w:ascii="Calibri" w:eastAsia="Times New Roman" w:hAnsi="Calibri" w:cs="Times New Roman"/>
          <w:i/>
          <w:sz w:val="24"/>
          <w:szCs w:val="24"/>
          <w:lang w:eastAsia="hr-HR"/>
        </w:rPr>
        <w:t xml:space="preserve">                     </w:t>
      </w:r>
      <w:r w:rsidRPr="00C661EB">
        <w:rPr>
          <w:rFonts w:ascii="Calibri" w:eastAsia="Times New Roman" w:hAnsi="Calibri" w:cs="Times New Roman"/>
          <w:i/>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661EB" w:rsidRPr="00C661EB" w:rsidRDefault="00C661EB" w:rsidP="00C661EB">
      <w:pPr>
        <w:spacing w:after="0" w:line="240" w:lineRule="auto"/>
        <w:outlineLvl w:val="0"/>
        <w:rPr>
          <w:rFonts w:ascii="Calibri" w:eastAsia="Times New Roman" w:hAnsi="Calibri" w:cs="Times New Roman"/>
          <w:sz w:val="24"/>
          <w:szCs w:val="24"/>
          <w:lang w:eastAsia="hr-HR"/>
        </w:rPr>
      </w:pPr>
      <w:r w:rsidRPr="00C661EB">
        <w:rPr>
          <w:rFonts w:ascii="Calibri" w:eastAsia="Times New Roman" w:hAnsi="Calibri" w:cs="Times New Roman"/>
          <w:sz w:val="24"/>
          <w:szCs w:val="24"/>
          <w:lang w:eastAsia="hr-HR"/>
        </w:rPr>
        <w:t xml:space="preserve">         </w:t>
      </w:r>
      <w:r w:rsidRPr="00C661EB">
        <w:rPr>
          <w:rFonts w:ascii="Calibri" w:eastAsia="Times New Roman" w:hAnsi="Calibri" w:cs="Times New Roman"/>
          <w:sz w:val="24"/>
          <w:szCs w:val="24"/>
          <w:lang w:val="de-DE" w:eastAsia="hr-HR"/>
        </w:rPr>
        <w:t>REPUBLIKA</w:t>
      </w:r>
      <w:r w:rsidRPr="00C661EB">
        <w:rPr>
          <w:rFonts w:ascii="Calibri" w:eastAsia="Times New Roman" w:hAnsi="Calibri" w:cs="Times New Roman"/>
          <w:sz w:val="24"/>
          <w:szCs w:val="24"/>
          <w:lang w:eastAsia="hr-HR"/>
        </w:rPr>
        <w:t xml:space="preserve">  </w:t>
      </w:r>
      <w:r w:rsidRPr="00C661EB">
        <w:rPr>
          <w:rFonts w:ascii="Calibri" w:eastAsia="Times New Roman" w:hAnsi="Calibri" w:cs="Times New Roman"/>
          <w:sz w:val="24"/>
          <w:szCs w:val="24"/>
          <w:lang w:val="de-DE" w:eastAsia="hr-HR"/>
        </w:rPr>
        <w:t>HRVATSKA</w:t>
      </w:r>
    </w:p>
    <w:p w:rsidR="00C661EB" w:rsidRPr="00C661EB" w:rsidRDefault="00C661EB" w:rsidP="00C661EB">
      <w:pPr>
        <w:spacing w:after="0" w:line="240" w:lineRule="auto"/>
        <w:outlineLvl w:val="0"/>
        <w:rPr>
          <w:rFonts w:ascii="Calibri" w:eastAsia="Times New Roman" w:hAnsi="Calibri" w:cs="Times New Roman"/>
          <w:sz w:val="24"/>
          <w:szCs w:val="24"/>
          <w:lang w:eastAsia="hr-HR"/>
        </w:rPr>
      </w:pPr>
      <w:r w:rsidRPr="00C661EB">
        <w:rPr>
          <w:rFonts w:ascii="Calibri" w:eastAsia="Times New Roman" w:hAnsi="Calibri" w:cs="Times New Roman"/>
          <w:sz w:val="24"/>
          <w:szCs w:val="24"/>
          <w:lang w:eastAsia="hr-HR"/>
        </w:rPr>
        <w:t>Ž</w:t>
      </w:r>
      <w:r w:rsidRPr="00C661EB">
        <w:rPr>
          <w:rFonts w:ascii="Calibri" w:eastAsia="Times New Roman" w:hAnsi="Calibri" w:cs="Times New Roman"/>
          <w:sz w:val="24"/>
          <w:szCs w:val="24"/>
          <w:lang w:val="de-DE" w:eastAsia="hr-HR"/>
        </w:rPr>
        <w:t>UPANIJA</w:t>
      </w:r>
      <w:r w:rsidRPr="00C661EB">
        <w:rPr>
          <w:rFonts w:ascii="Calibri" w:eastAsia="Times New Roman" w:hAnsi="Calibri" w:cs="Times New Roman"/>
          <w:sz w:val="24"/>
          <w:szCs w:val="24"/>
          <w:lang w:eastAsia="hr-HR"/>
        </w:rPr>
        <w:t xml:space="preserve"> </w:t>
      </w:r>
      <w:r w:rsidRPr="00C661EB">
        <w:rPr>
          <w:rFonts w:ascii="Calibri" w:eastAsia="Times New Roman" w:hAnsi="Calibri" w:cs="Times New Roman"/>
          <w:sz w:val="24"/>
          <w:szCs w:val="24"/>
          <w:lang w:val="de-DE" w:eastAsia="hr-HR"/>
        </w:rPr>
        <w:t>SPLITSKO</w:t>
      </w:r>
      <w:r w:rsidRPr="00C661EB">
        <w:rPr>
          <w:rFonts w:ascii="Calibri" w:eastAsia="Times New Roman" w:hAnsi="Calibri" w:cs="Times New Roman"/>
          <w:sz w:val="24"/>
          <w:szCs w:val="24"/>
          <w:lang w:eastAsia="hr-HR"/>
        </w:rPr>
        <w:t xml:space="preserve"> </w:t>
      </w:r>
      <w:r w:rsidRPr="00C661EB">
        <w:rPr>
          <w:rFonts w:ascii="Calibri" w:eastAsia="Times New Roman" w:hAnsi="Calibri" w:cs="Times New Roman"/>
          <w:sz w:val="24"/>
          <w:szCs w:val="24"/>
          <w:lang w:val="de-DE" w:eastAsia="hr-HR"/>
        </w:rPr>
        <w:t>DALMATINSKA</w:t>
      </w:r>
    </w:p>
    <w:p w:rsidR="00C661EB" w:rsidRPr="00C661EB" w:rsidRDefault="00C661EB" w:rsidP="00C661EB">
      <w:pPr>
        <w:spacing w:after="0" w:line="240" w:lineRule="auto"/>
        <w:outlineLvl w:val="0"/>
        <w:rPr>
          <w:rFonts w:ascii="Calibri" w:eastAsia="Times New Roman" w:hAnsi="Calibri" w:cs="Times New Roman"/>
          <w:sz w:val="24"/>
          <w:szCs w:val="24"/>
          <w:lang w:eastAsia="hr-HR"/>
        </w:rPr>
      </w:pPr>
      <w:r w:rsidRPr="00C661EB">
        <w:rPr>
          <w:rFonts w:ascii="Calibri" w:eastAsia="Times New Roman" w:hAnsi="Calibri" w:cs="Times New Roman"/>
          <w:sz w:val="24"/>
          <w:szCs w:val="24"/>
          <w:lang w:val="it-IT" w:eastAsia="hr-HR"/>
        </w:rPr>
        <w:t>OP</w:t>
      </w:r>
      <w:r w:rsidRPr="00C661EB">
        <w:rPr>
          <w:rFonts w:ascii="Calibri" w:eastAsia="Times New Roman" w:hAnsi="Calibri" w:cs="Times New Roman"/>
          <w:sz w:val="24"/>
          <w:szCs w:val="24"/>
          <w:lang w:eastAsia="hr-HR"/>
        </w:rPr>
        <w:t>Ć</w:t>
      </w:r>
      <w:r w:rsidRPr="00C661EB">
        <w:rPr>
          <w:rFonts w:ascii="Calibri" w:eastAsia="Times New Roman" w:hAnsi="Calibri" w:cs="Times New Roman"/>
          <w:sz w:val="24"/>
          <w:szCs w:val="24"/>
          <w:lang w:val="it-IT" w:eastAsia="hr-HR"/>
        </w:rPr>
        <w:t>INA</w:t>
      </w:r>
      <w:r w:rsidRPr="00C661EB">
        <w:rPr>
          <w:rFonts w:ascii="Calibri" w:eastAsia="Times New Roman" w:hAnsi="Calibri" w:cs="Times New Roman"/>
          <w:sz w:val="24"/>
          <w:szCs w:val="24"/>
          <w:lang w:eastAsia="hr-HR"/>
        </w:rPr>
        <w:t xml:space="preserve"> </w:t>
      </w:r>
      <w:r w:rsidRPr="00C661EB">
        <w:rPr>
          <w:rFonts w:ascii="Calibri" w:eastAsia="Times New Roman" w:hAnsi="Calibri" w:cs="Times New Roman"/>
          <w:sz w:val="24"/>
          <w:szCs w:val="24"/>
          <w:lang w:val="it-IT" w:eastAsia="hr-HR"/>
        </w:rPr>
        <w:t>POSTIRA</w:t>
      </w:r>
    </w:p>
    <w:p w:rsidR="00C661EB" w:rsidRPr="00C661EB" w:rsidRDefault="00C661EB" w:rsidP="00C661EB">
      <w:pPr>
        <w:spacing w:after="0" w:line="240" w:lineRule="auto"/>
        <w:outlineLvl w:val="0"/>
        <w:rPr>
          <w:rFonts w:ascii="Calibri" w:eastAsia="Times New Roman" w:hAnsi="Calibri" w:cs="Times New Roman"/>
          <w:sz w:val="24"/>
          <w:szCs w:val="24"/>
          <w:lang w:val="it-IT" w:eastAsia="hr-HR"/>
        </w:rPr>
      </w:pPr>
      <w:r w:rsidRPr="00C661EB">
        <w:rPr>
          <w:rFonts w:ascii="Calibri" w:eastAsia="Times New Roman" w:hAnsi="Calibri" w:cs="Times New Roman"/>
          <w:sz w:val="24"/>
          <w:szCs w:val="24"/>
          <w:lang w:val="it-IT" w:eastAsia="hr-HR"/>
        </w:rPr>
        <w:t xml:space="preserve">Polježice 2, 21410 POSTIRA </w:t>
      </w:r>
    </w:p>
    <w:p w:rsidR="00C661EB" w:rsidRPr="00C661EB" w:rsidRDefault="00C661EB" w:rsidP="00C661EB">
      <w:pPr>
        <w:spacing w:after="0" w:line="240" w:lineRule="auto"/>
        <w:outlineLvl w:val="0"/>
        <w:rPr>
          <w:rFonts w:ascii="Calibri" w:eastAsia="Times New Roman" w:hAnsi="Calibri" w:cs="Times New Roman"/>
          <w:sz w:val="24"/>
          <w:szCs w:val="24"/>
          <w:lang w:val="it-IT" w:eastAsia="hr-HR"/>
        </w:rPr>
      </w:pPr>
      <w:r w:rsidRPr="00C661EB">
        <w:rPr>
          <w:rFonts w:ascii="Calibri" w:eastAsia="Times New Roman" w:hAnsi="Calibri" w:cs="Times New Roman"/>
          <w:sz w:val="24"/>
          <w:szCs w:val="24"/>
          <w:lang w:val="it-IT" w:eastAsia="hr-HR"/>
        </w:rPr>
        <w:t>tel (021) 63 21 33</w:t>
      </w:r>
    </w:p>
    <w:p w:rsidR="00C661EB" w:rsidRPr="00C661EB" w:rsidRDefault="00C661EB" w:rsidP="00C661EB">
      <w:pPr>
        <w:spacing w:after="0" w:line="240" w:lineRule="auto"/>
        <w:rPr>
          <w:rFonts w:ascii="Calibri" w:eastAsia="Times New Roman" w:hAnsi="Calibri" w:cs="Times New Roman"/>
          <w:sz w:val="24"/>
          <w:szCs w:val="24"/>
          <w:lang w:val="it-IT" w:eastAsia="hr-HR"/>
        </w:rPr>
      </w:pPr>
      <w:r w:rsidRPr="00C661EB">
        <w:rPr>
          <w:rFonts w:ascii="Calibri" w:eastAsia="Times New Roman" w:hAnsi="Calibri" w:cs="Times New Roman"/>
          <w:sz w:val="24"/>
          <w:szCs w:val="24"/>
          <w:lang w:val="it-IT" w:eastAsia="hr-HR"/>
        </w:rPr>
        <w:t>fax (021) 63 21 07</w:t>
      </w:r>
    </w:p>
    <w:p w:rsidR="00C661EB" w:rsidRPr="00C661EB" w:rsidRDefault="00C661EB" w:rsidP="00C661EB">
      <w:pPr>
        <w:spacing w:after="0" w:line="240" w:lineRule="auto"/>
        <w:rPr>
          <w:rFonts w:ascii="Calibri" w:eastAsia="Times New Roman" w:hAnsi="Calibri" w:cs="Times New Roman"/>
          <w:sz w:val="24"/>
          <w:szCs w:val="24"/>
          <w:lang w:val="it-IT" w:eastAsia="hr-HR"/>
        </w:rPr>
      </w:pPr>
      <w:r w:rsidRPr="00C661EB">
        <w:rPr>
          <w:rFonts w:ascii="Calibri" w:eastAsia="Times New Roman" w:hAnsi="Calibri" w:cs="Times New Roman"/>
          <w:sz w:val="24"/>
          <w:szCs w:val="24"/>
          <w:lang w:val="it-IT" w:eastAsia="hr-HR"/>
        </w:rPr>
        <w:t>e-mail: info@ opcina-postira.hr</w:t>
      </w:r>
    </w:p>
    <w:p w:rsidR="00C661EB" w:rsidRPr="00C661EB" w:rsidRDefault="00C661EB" w:rsidP="00C661EB">
      <w:pPr>
        <w:spacing w:after="0" w:line="240" w:lineRule="auto"/>
        <w:rPr>
          <w:rFonts w:ascii="Calibri" w:eastAsia="Times New Roman" w:hAnsi="Calibri" w:cs="Times New Roman"/>
          <w:sz w:val="24"/>
          <w:szCs w:val="24"/>
          <w:lang w:eastAsia="hr-HR"/>
        </w:rPr>
      </w:pPr>
      <w:r w:rsidRPr="00C661EB">
        <w:rPr>
          <w:rFonts w:ascii="Calibri" w:eastAsia="Times New Roman" w:hAnsi="Calibri" w:cs="Times New Roman"/>
          <w:sz w:val="24"/>
          <w:szCs w:val="24"/>
          <w:lang w:eastAsia="hr-HR"/>
        </w:rPr>
        <w:t>KLASA    : 021-05/19-01/35</w:t>
      </w:r>
    </w:p>
    <w:p w:rsidR="00C661EB" w:rsidRPr="00C661EB" w:rsidRDefault="00C661EB" w:rsidP="00C661EB">
      <w:pPr>
        <w:spacing w:after="0" w:line="240" w:lineRule="auto"/>
        <w:rPr>
          <w:rFonts w:ascii="Calibri" w:eastAsia="Times New Roman" w:hAnsi="Calibri" w:cs="Times New Roman"/>
          <w:sz w:val="24"/>
          <w:szCs w:val="24"/>
          <w:lang w:eastAsia="hr-HR"/>
        </w:rPr>
      </w:pPr>
      <w:r w:rsidRPr="00C661EB">
        <w:rPr>
          <w:rFonts w:ascii="Calibri" w:eastAsia="Times New Roman" w:hAnsi="Calibri" w:cs="Times New Roman"/>
          <w:sz w:val="24"/>
          <w:szCs w:val="24"/>
          <w:lang w:eastAsia="hr-HR"/>
        </w:rPr>
        <w:t>URBROJ : 2104/05-01-19-01</w:t>
      </w:r>
    </w:p>
    <w:p w:rsidR="00C661EB" w:rsidRPr="00C661EB" w:rsidRDefault="00C661EB" w:rsidP="00C661EB">
      <w:pPr>
        <w:spacing w:after="0" w:line="240" w:lineRule="auto"/>
        <w:rPr>
          <w:rFonts w:ascii="Calibri" w:eastAsia="Times New Roman" w:hAnsi="Calibri" w:cs="Times New Roman"/>
          <w:sz w:val="24"/>
          <w:szCs w:val="24"/>
          <w:lang w:eastAsia="hr-HR"/>
        </w:rPr>
      </w:pPr>
      <w:r w:rsidRPr="00C661EB">
        <w:rPr>
          <w:rFonts w:ascii="Calibri" w:eastAsia="Times New Roman" w:hAnsi="Calibri" w:cs="Times New Roman"/>
          <w:sz w:val="24"/>
          <w:szCs w:val="24"/>
          <w:lang w:eastAsia="hr-HR"/>
        </w:rPr>
        <w:t>Postira, 23. rujna 2019. godine</w:t>
      </w:r>
    </w:p>
    <w:p w:rsidR="00C661EB" w:rsidRPr="00C661EB" w:rsidRDefault="00C661EB" w:rsidP="00C661EB">
      <w:pPr>
        <w:spacing w:after="0" w:line="240" w:lineRule="auto"/>
        <w:rPr>
          <w:rFonts w:ascii="Calibri" w:eastAsia="Times New Roman" w:hAnsi="Calibri" w:cs="Times New Roman"/>
          <w:sz w:val="24"/>
          <w:szCs w:val="24"/>
          <w:lang w:eastAsia="hr-HR"/>
        </w:rPr>
      </w:pPr>
    </w:p>
    <w:p w:rsidR="00C661EB" w:rsidRPr="00C661EB" w:rsidRDefault="00C661EB" w:rsidP="00C661EB">
      <w:pPr>
        <w:autoSpaceDE w:val="0"/>
        <w:autoSpaceDN w:val="0"/>
        <w:adjustRightInd w:val="0"/>
        <w:spacing w:after="0" w:line="240" w:lineRule="auto"/>
        <w:jc w:val="both"/>
        <w:rPr>
          <w:rFonts w:ascii="Calibri" w:eastAsia="Times New Roman" w:hAnsi="Calibri" w:cs="Times New Roman"/>
          <w:sz w:val="24"/>
          <w:szCs w:val="24"/>
          <w:lang w:eastAsia="hr-HR"/>
        </w:rPr>
      </w:pPr>
      <w:r w:rsidRPr="00C661EB">
        <w:rPr>
          <w:rFonts w:ascii="Calibri" w:eastAsia="Times New Roman" w:hAnsi="Calibri" w:cs="Times New Roman"/>
          <w:sz w:val="24"/>
          <w:szCs w:val="24"/>
          <w:lang w:eastAsia="hr-HR"/>
        </w:rPr>
        <w:t>Na temelju članka 14. stavka 1. Zakona o predškolskom odgoju i obrazovanju („Narodne novine“broj 10/97, 107/09 i 94/13 ) i članka 32. Statuta Op</w:t>
      </w:r>
      <w:r w:rsidRPr="00C661EB">
        <w:rPr>
          <w:rFonts w:ascii="Calibri" w:eastAsia="TimesNewRoman" w:hAnsi="Calibri" w:cs="TimesNewRoman"/>
          <w:sz w:val="24"/>
          <w:szCs w:val="24"/>
          <w:lang w:eastAsia="hr-HR"/>
        </w:rPr>
        <w:t>ć</w:t>
      </w:r>
      <w:r w:rsidRPr="00C661EB">
        <w:rPr>
          <w:rFonts w:ascii="Calibri" w:eastAsia="Times New Roman" w:hAnsi="Calibri" w:cs="Times New Roman"/>
          <w:sz w:val="24"/>
          <w:szCs w:val="24"/>
          <w:lang w:eastAsia="hr-HR"/>
        </w:rPr>
        <w:t>ine Postira (Službeni glasnik Općine Postira 3/13 i 6/13), Op</w:t>
      </w:r>
      <w:r w:rsidRPr="00C661EB">
        <w:rPr>
          <w:rFonts w:ascii="Calibri" w:eastAsia="TimesNewRoman" w:hAnsi="Calibri" w:cs="TimesNewRoman"/>
          <w:sz w:val="24"/>
          <w:szCs w:val="24"/>
          <w:lang w:eastAsia="hr-HR"/>
        </w:rPr>
        <w:t>ć</w:t>
      </w:r>
      <w:r w:rsidRPr="00C661EB">
        <w:rPr>
          <w:rFonts w:ascii="Calibri" w:eastAsia="Times New Roman" w:hAnsi="Calibri" w:cs="Times New Roman"/>
          <w:sz w:val="24"/>
          <w:szCs w:val="24"/>
          <w:lang w:eastAsia="hr-HR"/>
        </w:rPr>
        <w:t>insko vije</w:t>
      </w:r>
      <w:r w:rsidRPr="00C661EB">
        <w:rPr>
          <w:rFonts w:ascii="Calibri" w:eastAsia="TimesNewRoman" w:hAnsi="Calibri" w:cs="TimesNewRoman"/>
          <w:sz w:val="24"/>
          <w:szCs w:val="24"/>
          <w:lang w:eastAsia="hr-HR"/>
        </w:rPr>
        <w:t>ć</w:t>
      </w:r>
      <w:r w:rsidRPr="00C661EB">
        <w:rPr>
          <w:rFonts w:ascii="Calibri" w:eastAsia="Times New Roman" w:hAnsi="Calibri" w:cs="Times New Roman"/>
          <w:sz w:val="24"/>
          <w:szCs w:val="24"/>
          <w:lang w:eastAsia="hr-HR"/>
        </w:rPr>
        <w:t>e Op</w:t>
      </w:r>
      <w:r w:rsidRPr="00C661EB">
        <w:rPr>
          <w:rFonts w:ascii="Calibri" w:eastAsia="TimesNewRoman" w:hAnsi="Calibri" w:cs="TimesNewRoman"/>
          <w:sz w:val="24"/>
          <w:szCs w:val="24"/>
          <w:lang w:eastAsia="hr-HR"/>
        </w:rPr>
        <w:t>ć</w:t>
      </w:r>
      <w:r w:rsidRPr="00C661EB">
        <w:rPr>
          <w:rFonts w:ascii="Calibri" w:eastAsia="Times New Roman" w:hAnsi="Calibri" w:cs="Times New Roman"/>
          <w:sz w:val="24"/>
          <w:szCs w:val="24"/>
          <w:lang w:eastAsia="hr-HR"/>
        </w:rPr>
        <w:t>ine Postira, na svojoj 20. sjednici održanoj 23. rujna 2019. godine, donosi</w:t>
      </w:r>
    </w:p>
    <w:p w:rsidR="00C661EB" w:rsidRPr="00C661EB" w:rsidRDefault="00C661EB" w:rsidP="00C661EB">
      <w:pPr>
        <w:spacing w:after="0" w:line="240" w:lineRule="auto"/>
        <w:jc w:val="center"/>
        <w:rPr>
          <w:rFonts w:ascii="Calibri" w:eastAsia="Times New Roman" w:hAnsi="Calibri" w:cs="Times New Roman"/>
          <w:b/>
          <w:sz w:val="24"/>
          <w:szCs w:val="24"/>
          <w:lang w:eastAsia="hr-HR"/>
        </w:rPr>
      </w:pPr>
    </w:p>
    <w:p w:rsidR="00C661EB" w:rsidRPr="00C661EB" w:rsidRDefault="00C661EB" w:rsidP="00C661EB">
      <w:pPr>
        <w:spacing w:after="0" w:line="240" w:lineRule="auto"/>
        <w:ind w:left="708" w:firstLine="708"/>
        <w:rPr>
          <w:rFonts w:ascii="Calibri" w:eastAsia="Times New Roman" w:hAnsi="Calibri" w:cs="Calibri"/>
          <w:b/>
          <w:sz w:val="24"/>
          <w:szCs w:val="24"/>
        </w:rPr>
      </w:pPr>
      <w:r w:rsidRPr="00C661EB">
        <w:rPr>
          <w:rFonts w:ascii="Calibri" w:eastAsia="Times New Roman" w:hAnsi="Calibri" w:cs="Calibri"/>
          <w:b/>
          <w:sz w:val="24"/>
          <w:szCs w:val="24"/>
        </w:rPr>
        <w:t xml:space="preserve">                    </w:t>
      </w:r>
    </w:p>
    <w:p w:rsidR="00C661EB" w:rsidRPr="00C661EB" w:rsidRDefault="00C661EB" w:rsidP="00C661EB">
      <w:pPr>
        <w:spacing w:after="0" w:line="240" w:lineRule="auto"/>
        <w:ind w:left="708" w:firstLine="708"/>
        <w:rPr>
          <w:rFonts w:ascii="Calibri" w:eastAsia="Times New Roman" w:hAnsi="Calibri" w:cs="Calibri"/>
          <w:b/>
          <w:sz w:val="24"/>
          <w:szCs w:val="24"/>
        </w:rPr>
      </w:pPr>
      <w:r w:rsidRPr="00C661EB">
        <w:rPr>
          <w:rFonts w:ascii="Calibri" w:eastAsia="Times New Roman" w:hAnsi="Calibri" w:cs="Calibri"/>
          <w:b/>
          <w:sz w:val="24"/>
          <w:szCs w:val="24"/>
        </w:rPr>
        <w:t xml:space="preserve">                  PLAN MREŽE DJEČJIH VRTIĆA NA PODRUČJU</w:t>
      </w:r>
    </w:p>
    <w:p w:rsidR="00C661EB" w:rsidRPr="00C661EB" w:rsidRDefault="00C661EB" w:rsidP="00C661EB">
      <w:pPr>
        <w:spacing w:after="0" w:line="240" w:lineRule="auto"/>
        <w:ind w:left="708" w:firstLine="708"/>
        <w:rPr>
          <w:rFonts w:ascii="Calibri" w:eastAsia="Times New Roman" w:hAnsi="Calibri" w:cs="Calibri"/>
          <w:b/>
          <w:sz w:val="24"/>
          <w:szCs w:val="24"/>
        </w:rPr>
      </w:pPr>
      <w:r w:rsidRPr="00C661EB">
        <w:rPr>
          <w:rFonts w:ascii="Calibri" w:eastAsia="Times New Roman" w:hAnsi="Calibri" w:cs="Calibri"/>
          <w:b/>
          <w:sz w:val="24"/>
          <w:szCs w:val="24"/>
        </w:rPr>
        <w:t xml:space="preserve">                                         OPĆINE   POSTIRA</w:t>
      </w:r>
    </w:p>
    <w:p w:rsidR="00C661EB" w:rsidRPr="00C661EB" w:rsidRDefault="00C661EB" w:rsidP="00C661EB">
      <w:pPr>
        <w:spacing w:after="0" w:line="240" w:lineRule="auto"/>
        <w:rPr>
          <w:rFonts w:ascii="Calibri" w:eastAsia="Times New Roman" w:hAnsi="Calibri" w:cs="Calibri"/>
          <w:b/>
          <w:sz w:val="24"/>
          <w:szCs w:val="24"/>
        </w:rPr>
      </w:pPr>
    </w:p>
    <w:p w:rsidR="00C661EB" w:rsidRPr="00C661EB" w:rsidRDefault="00C661EB" w:rsidP="00C661EB">
      <w:pPr>
        <w:spacing w:after="0" w:line="240" w:lineRule="auto"/>
        <w:jc w:val="center"/>
        <w:rPr>
          <w:rFonts w:ascii="Calibri" w:eastAsia="Times New Roman" w:hAnsi="Calibri" w:cs="Calibri"/>
          <w:b/>
          <w:sz w:val="24"/>
          <w:szCs w:val="24"/>
        </w:rPr>
      </w:pPr>
    </w:p>
    <w:p w:rsidR="00C661EB" w:rsidRPr="00C661EB" w:rsidRDefault="00C661EB" w:rsidP="00C661EB">
      <w:pPr>
        <w:spacing w:after="0" w:line="240" w:lineRule="auto"/>
        <w:jc w:val="center"/>
        <w:rPr>
          <w:rFonts w:ascii="Calibri" w:eastAsia="Times New Roman" w:hAnsi="Calibri" w:cs="Calibri"/>
          <w:b/>
          <w:sz w:val="24"/>
          <w:szCs w:val="24"/>
        </w:rPr>
      </w:pPr>
      <w:r w:rsidRPr="00C661EB">
        <w:rPr>
          <w:rFonts w:ascii="Calibri" w:eastAsia="Times New Roman" w:hAnsi="Calibri" w:cs="Calibri"/>
          <w:b/>
          <w:sz w:val="24"/>
          <w:szCs w:val="24"/>
        </w:rPr>
        <w:t>Članak 1.</w:t>
      </w:r>
    </w:p>
    <w:p w:rsidR="00C661EB" w:rsidRPr="00C661EB" w:rsidRDefault="00C661EB" w:rsidP="00C661EB">
      <w:pPr>
        <w:spacing w:after="0" w:line="240" w:lineRule="auto"/>
        <w:jc w:val="both"/>
        <w:rPr>
          <w:rFonts w:ascii="Calibri" w:eastAsia="Times New Roman" w:hAnsi="Calibri" w:cs="Calibri"/>
          <w:sz w:val="24"/>
          <w:szCs w:val="24"/>
        </w:rPr>
      </w:pPr>
    </w:p>
    <w:p w:rsidR="00C661EB" w:rsidRPr="00C661EB" w:rsidRDefault="00C661EB" w:rsidP="00C661EB">
      <w:pPr>
        <w:spacing w:after="0" w:line="240" w:lineRule="auto"/>
        <w:jc w:val="both"/>
        <w:rPr>
          <w:rFonts w:ascii="Calibri" w:eastAsia="Times New Roman" w:hAnsi="Calibri" w:cs="Calibri"/>
          <w:sz w:val="24"/>
          <w:szCs w:val="24"/>
        </w:rPr>
      </w:pPr>
      <w:r w:rsidRPr="00C661EB">
        <w:rPr>
          <w:rFonts w:ascii="Calibri" w:eastAsia="Times New Roman" w:hAnsi="Calibri" w:cs="Calibri"/>
          <w:sz w:val="24"/>
          <w:szCs w:val="24"/>
        </w:rPr>
        <w:tab/>
        <w:t>Planom mreže dječjih vrtića na području Općine Postira utvrđuju se ustanove predškolskog odgoja i obrazovanja koje obavljaju djelatnost predškolskog odgoja i obrazovanja, objekti u kojima se provode programi predškolskog odgoja i obrazovanja te razvoj mreže dječjih vrtića na području Općine Postira.</w:t>
      </w:r>
    </w:p>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jc w:val="center"/>
        <w:rPr>
          <w:rFonts w:ascii="Calibri" w:eastAsia="Times New Roman" w:hAnsi="Calibri" w:cs="Calibri"/>
          <w:b/>
          <w:sz w:val="24"/>
          <w:szCs w:val="24"/>
        </w:rPr>
      </w:pPr>
      <w:r w:rsidRPr="00C661EB">
        <w:rPr>
          <w:rFonts w:ascii="Calibri" w:eastAsia="Times New Roman" w:hAnsi="Calibri" w:cs="Calibri"/>
          <w:b/>
          <w:sz w:val="24"/>
          <w:szCs w:val="24"/>
        </w:rPr>
        <w:t>Članak 2.</w:t>
      </w:r>
    </w:p>
    <w:p w:rsidR="00C661EB" w:rsidRPr="00C661EB" w:rsidRDefault="00C661EB" w:rsidP="00C661EB">
      <w:pPr>
        <w:spacing w:after="0" w:line="240" w:lineRule="auto"/>
        <w:rPr>
          <w:rFonts w:ascii="Calibri" w:eastAsia="Times New Roman" w:hAnsi="Calibri" w:cs="Calibri"/>
          <w:b/>
          <w:sz w:val="24"/>
          <w:szCs w:val="24"/>
        </w:rPr>
      </w:pPr>
    </w:p>
    <w:p w:rsidR="00C661EB" w:rsidRPr="00C661EB" w:rsidRDefault="00C661EB" w:rsidP="00C661EB">
      <w:pPr>
        <w:spacing w:after="0" w:line="240" w:lineRule="auto"/>
        <w:jc w:val="both"/>
        <w:rPr>
          <w:rFonts w:ascii="Calibri" w:eastAsia="Times New Roman" w:hAnsi="Calibri" w:cs="Calibri"/>
          <w:sz w:val="24"/>
          <w:szCs w:val="24"/>
        </w:rPr>
      </w:pPr>
      <w:r w:rsidRPr="00C661EB">
        <w:rPr>
          <w:rFonts w:ascii="Calibri" w:eastAsia="Times New Roman" w:hAnsi="Calibri" w:cs="Calibri"/>
          <w:sz w:val="24"/>
          <w:szCs w:val="24"/>
        </w:rPr>
        <w:tab/>
        <w:t>Općina Postira ima pravo i obvezu odlučivati o potrebama i interesima građana na svojem području organiziranjem i ostvarivanjem programa predškolskog odgoja i obrazovanja.</w:t>
      </w:r>
    </w:p>
    <w:p w:rsidR="00C661EB" w:rsidRPr="00C661EB" w:rsidRDefault="00C661EB" w:rsidP="00C661EB">
      <w:pPr>
        <w:spacing w:after="0" w:line="240" w:lineRule="auto"/>
        <w:jc w:val="both"/>
        <w:rPr>
          <w:rFonts w:ascii="Calibri" w:eastAsia="Times New Roman" w:hAnsi="Calibri" w:cs="Calibri"/>
          <w:sz w:val="24"/>
          <w:szCs w:val="24"/>
        </w:rPr>
      </w:pPr>
      <w:r w:rsidRPr="00C661EB">
        <w:rPr>
          <w:rFonts w:ascii="Calibri" w:eastAsia="Times New Roman" w:hAnsi="Calibri" w:cs="Calibri"/>
          <w:sz w:val="24"/>
          <w:szCs w:val="24"/>
        </w:rPr>
        <w:tab/>
        <w:t>Prava i obveze iz prethodnog stavka ovog članka ostvaruju se osiguranjem smještajnih kapaciteta za djecu s područja Općine Postira u ustanovama predškolskog odgoja i sufinanciranjem ekonomske cijene programa dječjeg vrtića sukladno planiranim sredstvima u Proračunu Općine Postira, za tekuću godinu.</w:t>
      </w:r>
    </w:p>
    <w:p w:rsidR="00C661EB" w:rsidRPr="00C661EB" w:rsidRDefault="00C661EB" w:rsidP="00C661EB">
      <w:pPr>
        <w:spacing w:after="0" w:line="240" w:lineRule="auto"/>
        <w:jc w:val="both"/>
        <w:rPr>
          <w:rFonts w:ascii="Calibri" w:eastAsia="Times New Roman" w:hAnsi="Calibri" w:cs="Calibri"/>
          <w:sz w:val="24"/>
          <w:szCs w:val="24"/>
        </w:rPr>
      </w:pPr>
    </w:p>
    <w:p w:rsidR="00C661EB" w:rsidRDefault="00C661EB" w:rsidP="00C661EB">
      <w:pPr>
        <w:spacing w:after="0" w:line="240" w:lineRule="auto"/>
        <w:jc w:val="both"/>
        <w:rPr>
          <w:rFonts w:ascii="Calibri" w:eastAsia="Times New Roman" w:hAnsi="Calibri" w:cs="Calibri"/>
          <w:sz w:val="24"/>
          <w:szCs w:val="24"/>
        </w:rPr>
      </w:pPr>
    </w:p>
    <w:p w:rsidR="00C661EB" w:rsidRPr="00C661EB" w:rsidRDefault="00C661EB" w:rsidP="00C661EB">
      <w:pPr>
        <w:spacing w:after="0" w:line="240" w:lineRule="auto"/>
        <w:jc w:val="both"/>
        <w:rPr>
          <w:rFonts w:ascii="Calibri" w:eastAsia="Times New Roman" w:hAnsi="Calibri" w:cs="Calibri"/>
          <w:sz w:val="24"/>
          <w:szCs w:val="24"/>
        </w:rPr>
      </w:pPr>
    </w:p>
    <w:p w:rsidR="00C661EB" w:rsidRPr="00C661EB" w:rsidRDefault="00C661EB" w:rsidP="00C661EB">
      <w:pPr>
        <w:spacing w:after="0" w:line="240" w:lineRule="auto"/>
        <w:jc w:val="center"/>
        <w:rPr>
          <w:rFonts w:ascii="Calibri" w:eastAsia="Times New Roman" w:hAnsi="Calibri" w:cs="Calibri"/>
          <w:b/>
          <w:sz w:val="24"/>
          <w:szCs w:val="24"/>
        </w:rPr>
      </w:pPr>
      <w:r w:rsidRPr="00C661EB">
        <w:rPr>
          <w:rFonts w:ascii="Calibri" w:eastAsia="Times New Roman" w:hAnsi="Calibri" w:cs="Calibri"/>
          <w:b/>
          <w:sz w:val="24"/>
          <w:szCs w:val="24"/>
        </w:rPr>
        <w:lastRenderedPageBreak/>
        <w:t>Članak 3.</w:t>
      </w:r>
    </w:p>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ab/>
        <w:t>Mrežu dječjih vrtića na području Općine Postira čine:</w:t>
      </w:r>
    </w:p>
    <w:p w:rsidR="00C661EB" w:rsidRPr="00C661EB" w:rsidRDefault="00C661EB" w:rsidP="00C661EB">
      <w:pPr>
        <w:spacing w:after="0" w:line="240" w:lineRule="auto"/>
        <w:rPr>
          <w:rFonts w:ascii="Calibri" w:eastAsia="Times New Roman" w:hAnsi="Calibri" w:cs="Calibr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2"/>
        <w:gridCol w:w="1816"/>
        <w:gridCol w:w="1840"/>
        <w:gridCol w:w="1769"/>
        <w:gridCol w:w="1773"/>
      </w:tblGrid>
      <w:tr w:rsidR="00C661EB" w:rsidRPr="00C661EB" w:rsidTr="00414D4E">
        <w:tc>
          <w:tcPr>
            <w:tcW w:w="1920" w:type="dxa"/>
          </w:tcPr>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Dječji vrtić</w:t>
            </w:r>
          </w:p>
        </w:tc>
        <w:tc>
          <w:tcPr>
            <w:tcW w:w="1863" w:type="dxa"/>
          </w:tcPr>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Adresa</w:t>
            </w:r>
          </w:p>
        </w:tc>
        <w:tc>
          <w:tcPr>
            <w:tcW w:w="1894" w:type="dxa"/>
          </w:tcPr>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Osnivač</w:t>
            </w:r>
          </w:p>
        </w:tc>
        <w:tc>
          <w:tcPr>
            <w:tcW w:w="1802" w:type="dxa"/>
          </w:tcPr>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Program</w:t>
            </w:r>
          </w:p>
        </w:tc>
        <w:tc>
          <w:tcPr>
            <w:tcW w:w="1807" w:type="dxa"/>
          </w:tcPr>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Smještajni kapacitet</w:t>
            </w:r>
          </w:p>
          <w:p w:rsidR="00C661EB" w:rsidRPr="00C661EB" w:rsidRDefault="00C661EB" w:rsidP="00C661EB">
            <w:pPr>
              <w:spacing w:after="0" w:line="240" w:lineRule="auto"/>
              <w:rPr>
                <w:rFonts w:ascii="Calibri" w:eastAsia="Times New Roman" w:hAnsi="Calibri" w:cs="Calibri"/>
                <w:sz w:val="24"/>
                <w:szCs w:val="24"/>
              </w:rPr>
            </w:pPr>
          </w:p>
        </w:tc>
      </w:tr>
      <w:tr w:rsidR="00C661EB" w:rsidRPr="00C661EB" w:rsidTr="00414D4E">
        <w:tc>
          <w:tcPr>
            <w:tcW w:w="1920" w:type="dxa"/>
          </w:tcPr>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 xml:space="preserve">Dječji vrtić Grdelin </w:t>
            </w:r>
          </w:p>
        </w:tc>
        <w:tc>
          <w:tcPr>
            <w:tcW w:w="1863" w:type="dxa"/>
          </w:tcPr>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Polježice 4, 21410 Postira</w:t>
            </w:r>
          </w:p>
        </w:tc>
        <w:tc>
          <w:tcPr>
            <w:tcW w:w="1894" w:type="dxa"/>
          </w:tcPr>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Općina Postira</w:t>
            </w:r>
          </w:p>
        </w:tc>
        <w:tc>
          <w:tcPr>
            <w:tcW w:w="1802" w:type="dxa"/>
          </w:tcPr>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1 x 9-satni program</w:t>
            </w: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1 x 6 –satni program (mješovite skupine od 3 - 7 god.)</w:t>
            </w:r>
          </w:p>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 xml:space="preserve">2 x jasličke skupine; 9-satni program </w:t>
            </w:r>
          </w:p>
        </w:tc>
        <w:tc>
          <w:tcPr>
            <w:tcW w:w="1807" w:type="dxa"/>
          </w:tcPr>
          <w:p w:rsidR="00C661EB" w:rsidRPr="00C661EB" w:rsidRDefault="00C661EB" w:rsidP="00C661EB">
            <w:pPr>
              <w:spacing w:after="0" w:line="240" w:lineRule="auto"/>
              <w:rPr>
                <w:rFonts w:ascii="Calibri" w:eastAsia="Times New Roman" w:hAnsi="Calibri" w:cs="Calibri"/>
                <w:sz w:val="24"/>
                <w:szCs w:val="24"/>
              </w:rPr>
            </w:pPr>
            <w:r w:rsidRPr="00C661EB">
              <w:rPr>
                <w:rFonts w:ascii="Calibri" w:eastAsia="Times New Roman" w:hAnsi="Calibri" w:cs="Calibri"/>
                <w:sz w:val="24"/>
                <w:szCs w:val="24"/>
              </w:rPr>
              <w:t>70</w:t>
            </w:r>
          </w:p>
        </w:tc>
      </w:tr>
    </w:tbl>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jc w:val="center"/>
        <w:rPr>
          <w:rFonts w:ascii="Calibri" w:eastAsia="Times New Roman" w:hAnsi="Calibri" w:cs="Calibri"/>
          <w:b/>
          <w:sz w:val="24"/>
          <w:szCs w:val="24"/>
        </w:rPr>
      </w:pPr>
    </w:p>
    <w:p w:rsidR="00C661EB" w:rsidRPr="00C661EB" w:rsidRDefault="00C661EB" w:rsidP="00C661EB">
      <w:pPr>
        <w:spacing w:after="0" w:line="240" w:lineRule="auto"/>
        <w:jc w:val="center"/>
        <w:rPr>
          <w:rFonts w:ascii="Calibri" w:eastAsia="Times New Roman" w:hAnsi="Calibri" w:cs="Calibri"/>
          <w:b/>
          <w:sz w:val="24"/>
          <w:szCs w:val="24"/>
        </w:rPr>
      </w:pPr>
      <w:r w:rsidRPr="00C661EB">
        <w:rPr>
          <w:rFonts w:ascii="Calibri" w:eastAsia="Times New Roman" w:hAnsi="Calibri" w:cs="Calibri"/>
          <w:b/>
          <w:sz w:val="24"/>
          <w:szCs w:val="24"/>
        </w:rPr>
        <w:t>Članak 4.</w:t>
      </w:r>
    </w:p>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ind w:firstLine="708"/>
        <w:rPr>
          <w:rFonts w:ascii="Calibri" w:eastAsia="Times New Roman" w:hAnsi="Calibri" w:cs="Calibri"/>
          <w:sz w:val="24"/>
          <w:szCs w:val="24"/>
        </w:rPr>
      </w:pPr>
      <w:r w:rsidRPr="00C661EB">
        <w:rPr>
          <w:rFonts w:ascii="Calibri" w:eastAsia="Times New Roman" w:hAnsi="Calibri" w:cs="Calibri"/>
          <w:sz w:val="24"/>
          <w:szCs w:val="24"/>
        </w:rPr>
        <w:t>Mreža dječjih vrtića Općine Postira može se proširivati osnivanjem novih dječjih vrtića od strane svih zakonom predviđenih osnivača.</w:t>
      </w:r>
    </w:p>
    <w:p w:rsidR="00C661EB" w:rsidRPr="00C661EB" w:rsidRDefault="00C661EB" w:rsidP="00C661EB">
      <w:pPr>
        <w:spacing w:after="0" w:line="240" w:lineRule="auto"/>
        <w:ind w:firstLine="708"/>
        <w:rPr>
          <w:rFonts w:ascii="Calibri" w:eastAsia="Times New Roman" w:hAnsi="Calibri" w:cs="Calibri"/>
          <w:sz w:val="24"/>
          <w:szCs w:val="24"/>
        </w:rPr>
      </w:pPr>
      <w:r w:rsidRPr="00C661EB">
        <w:rPr>
          <w:rFonts w:ascii="Calibri" w:eastAsia="Times New Roman" w:hAnsi="Calibri" w:cs="Calibri"/>
          <w:sz w:val="24"/>
          <w:szCs w:val="24"/>
        </w:rPr>
        <w:t>Na području Općine Postira mogu se osnivati nove predškolske ustanove kojima Općina Postira nije osnivač ali općina ne preuzima obvezu sufinanciranja smještaja djece u tim ustanovama.</w:t>
      </w:r>
    </w:p>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ind w:firstLine="708"/>
        <w:rPr>
          <w:rFonts w:ascii="Calibri" w:eastAsia="Times New Roman" w:hAnsi="Calibri" w:cs="Calibri"/>
          <w:b/>
          <w:sz w:val="24"/>
          <w:szCs w:val="24"/>
        </w:rPr>
      </w:pPr>
      <w:r w:rsidRPr="00C661EB">
        <w:rPr>
          <w:rFonts w:ascii="Calibri" w:eastAsia="Times New Roman" w:hAnsi="Calibri" w:cs="Calibri"/>
          <w:b/>
          <w:sz w:val="24"/>
          <w:szCs w:val="24"/>
        </w:rPr>
        <w:t xml:space="preserve">                                                               Članak 5.</w:t>
      </w:r>
    </w:p>
    <w:p w:rsidR="00C661EB" w:rsidRPr="00C661EB" w:rsidRDefault="00C661EB" w:rsidP="00C661EB">
      <w:pPr>
        <w:spacing w:after="0" w:line="240" w:lineRule="auto"/>
        <w:ind w:firstLine="708"/>
        <w:rPr>
          <w:rFonts w:ascii="Calibri" w:eastAsia="Times New Roman" w:hAnsi="Calibri" w:cs="Calibri"/>
          <w:b/>
          <w:sz w:val="24"/>
          <w:szCs w:val="24"/>
        </w:rPr>
      </w:pPr>
    </w:p>
    <w:p w:rsidR="00C661EB" w:rsidRPr="00C661EB" w:rsidRDefault="00C661EB" w:rsidP="00C661EB">
      <w:pPr>
        <w:spacing w:after="0" w:line="240" w:lineRule="auto"/>
        <w:ind w:firstLine="708"/>
        <w:rPr>
          <w:rFonts w:ascii="Calibri" w:eastAsia="Times New Roman" w:hAnsi="Calibri" w:cs="Calibri"/>
          <w:sz w:val="24"/>
          <w:szCs w:val="24"/>
        </w:rPr>
      </w:pPr>
      <w:r w:rsidRPr="00C661EB">
        <w:rPr>
          <w:rFonts w:ascii="Calibri" w:eastAsia="Times New Roman" w:hAnsi="Calibri" w:cs="Calibri"/>
          <w:sz w:val="24"/>
          <w:szCs w:val="24"/>
        </w:rPr>
        <w:t>Ovaj Plan dostavlja se Splitsko dalmatinskoj županija radi usklađivanja razvitka mreže dječjih vrtića na području Splitsko dalamtinske  županije.</w:t>
      </w:r>
    </w:p>
    <w:p w:rsidR="00C661EB" w:rsidRPr="00C661EB" w:rsidRDefault="00C661EB" w:rsidP="00C661EB">
      <w:pPr>
        <w:spacing w:after="0" w:line="240" w:lineRule="auto"/>
        <w:ind w:firstLine="708"/>
        <w:rPr>
          <w:rFonts w:ascii="Calibri" w:eastAsia="Times New Roman" w:hAnsi="Calibri" w:cs="Calibri"/>
          <w:sz w:val="24"/>
          <w:szCs w:val="24"/>
        </w:rPr>
      </w:pPr>
    </w:p>
    <w:p w:rsidR="00C661EB" w:rsidRPr="00C661EB" w:rsidRDefault="00C661EB" w:rsidP="00C661EB">
      <w:pPr>
        <w:spacing w:after="0" w:line="240" w:lineRule="auto"/>
        <w:ind w:firstLine="708"/>
        <w:rPr>
          <w:rFonts w:ascii="Calibri" w:eastAsia="Times New Roman" w:hAnsi="Calibri" w:cs="Calibri"/>
          <w:b/>
          <w:sz w:val="24"/>
          <w:szCs w:val="24"/>
        </w:rPr>
      </w:pPr>
      <w:r w:rsidRPr="00C661EB">
        <w:rPr>
          <w:rFonts w:ascii="Calibri" w:eastAsia="Times New Roman" w:hAnsi="Calibri" w:cs="Calibri"/>
          <w:b/>
          <w:sz w:val="24"/>
          <w:szCs w:val="24"/>
        </w:rPr>
        <w:t xml:space="preserve">                                                               Članak 6.</w:t>
      </w:r>
    </w:p>
    <w:p w:rsidR="00C661EB" w:rsidRPr="00C661EB" w:rsidRDefault="00C661EB" w:rsidP="00C661EB">
      <w:pPr>
        <w:spacing w:after="0" w:line="240" w:lineRule="auto"/>
        <w:ind w:firstLine="708"/>
        <w:rPr>
          <w:rFonts w:ascii="Calibri" w:eastAsia="Times New Roman" w:hAnsi="Calibri" w:cs="Calibri"/>
          <w:sz w:val="24"/>
          <w:szCs w:val="24"/>
        </w:rPr>
      </w:pPr>
    </w:p>
    <w:p w:rsidR="00C661EB" w:rsidRPr="00C661EB" w:rsidRDefault="00C661EB" w:rsidP="00C661EB">
      <w:pPr>
        <w:spacing w:after="0" w:line="240" w:lineRule="auto"/>
        <w:ind w:firstLine="708"/>
        <w:rPr>
          <w:rFonts w:ascii="Calibri" w:eastAsia="Times New Roman" w:hAnsi="Calibri" w:cs="Calibri"/>
          <w:sz w:val="24"/>
          <w:szCs w:val="24"/>
        </w:rPr>
      </w:pPr>
      <w:r w:rsidRPr="00C661EB">
        <w:rPr>
          <w:rFonts w:ascii="Calibri" w:eastAsia="Times New Roman" w:hAnsi="Calibri" w:cs="Calibri"/>
          <w:sz w:val="24"/>
          <w:szCs w:val="24"/>
        </w:rPr>
        <w:t>Ovaj Plan mreže dječjih vrtića na području Općine Postira stupa na snagu osmog dana od dana objave u „Službenom glasniku Općine Postira“.</w:t>
      </w:r>
    </w:p>
    <w:p w:rsidR="00C661EB" w:rsidRPr="00C661EB" w:rsidRDefault="00C661EB" w:rsidP="00C661EB">
      <w:pPr>
        <w:spacing w:after="0" w:line="240" w:lineRule="auto"/>
        <w:rPr>
          <w:rFonts w:ascii="Calibri" w:eastAsia="Times New Roman" w:hAnsi="Calibri" w:cs="Calibri"/>
          <w:sz w:val="24"/>
          <w:szCs w:val="24"/>
        </w:rPr>
      </w:pPr>
    </w:p>
    <w:p w:rsidR="00C661EB" w:rsidRPr="00C661EB" w:rsidRDefault="00C661EB" w:rsidP="00C661EB">
      <w:pPr>
        <w:spacing w:after="0" w:line="240" w:lineRule="auto"/>
        <w:rPr>
          <w:rFonts w:ascii="Calibri" w:eastAsia="Times New Roman" w:hAnsi="Calibri" w:cs="Calibri"/>
          <w:sz w:val="24"/>
          <w:szCs w:val="24"/>
          <w:lang w:eastAsia="hr-HR"/>
        </w:rPr>
      </w:pP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p>
    <w:p w:rsidR="00C661EB" w:rsidRPr="00C661EB" w:rsidRDefault="00C661EB" w:rsidP="00C661EB">
      <w:pPr>
        <w:spacing w:after="0" w:line="240" w:lineRule="auto"/>
        <w:rPr>
          <w:rFonts w:ascii="Calibri" w:eastAsia="Times New Roman" w:hAnsi="Calibri" w:cs="Calibri"/>
          <w:sz w:val="24"/>
          <w:szCs w:val="24"/>
          <w:lang w:eastAsia="hr-HR"/>
        </w:rPr>
      </w:pP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p>
    <w:p w:rsidR="00C661EB" w:rsidRPr="00C661EB" w:rsidRDefault="00C661EB" w:rsidP="00C661EB">
      <w:pPr>
        <w:spacing w:after="0" w:line="240" w:lineRule="auto"/>
        <w:rPr>
          <w:rFonts w:ascii="Calibri" w:eastAsia="Times New Roman" w:hAnsi="Calibri" w:cs="Calibri"/>
          <w:sz w:val="24"/>
          <w:szCs w:val="24"/>
          <w:lang w:eastAsia="hr-HR"/>
        </w:rPr>
      </w:pPr>
      <w:r w:rsidRPr="00C661EB">
        <w:rPr>
          <w:rFonts w:ascii="Calibri" w:eastAsia="Times New Roman" w:hAnsi="Calibri" w:cs="Calibri"/>
          <w:sz w:val="24"/>
          <w:szCs w:val="24"/>
          <w:lang w:eastAsia="hr-HR"/>
        </w:rPr>
        <w:t xml:space="preserve">                                                                                             Predsjednik Općinskog vijeća</w:t>
      </w:r>
    </w:p>
    <w:p w:rsidR="00C661EB" w:rsidRPr="00C661EB" w:rsidRDefault="00C661EB" w:rsidP="00C661EB">
      <w:pPr>
        <w:spacing w:after="0" w:line="240" w:lineRule="auto"/>
        <w:rPr>
          <w:rFonts w:ascii="Calibri" w:eastAsia="Times New Roman" w:hAnsi="Calibri" w:cs="Calibri"/>
          <w:sz w:val="24"/>
          <w:szCs w:val="24"/>
          <w:lang w:eastAsia="hr-HR"/>
        </w:rPr>
      </w:pPr>
    </w:p>
    <w:p w:rsidR="00C661EB" w:rsidRPr="00C661EB" w:rsidRDefault="00C661EB" w:rsidP="00C661EB">
      <w:pPr>
        <w:spacing w:after="0" w:line="240" w:lineRule="auto"/>
        <w:rPr>
          <w:rFonts w:ascii="Calibri" w:eastAsia="Times New Roman" w:hAnsi="Calibri" w:cs="Calibri"/>
          <w:sz w:val="24"/>
          <w:szCs w:val="24"/>
          <w:lang w:eastAsia="hr-HR"/>
        </w:rPr>
      </w:pP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00BB65C1">
        <w:rPr>
          <w:rFonts w:ascii="Calibri" w:eastAsia="Times New Roman" w:hAnsi="Calibri" w:cs="Calibri"/>
          <w:sz w:val="24"/>
          <w:szCs w:val="24"/>
          <w:lang w:eastAsia="hr-HR"/>
        </w:rPr>
        <w:t xml:space="preserve">        </w:t>
      </w:r>
      <w:r w:rsidRPr="00C661EB">
        <w:rPr>
          <w:rFonts w:ascii="Calibri" w:eastAsia="Times New Roman" w:hAnsi="Calibri" w:cs="Calibri"/>
          <w:sz w:val="24"/>
          <w:szCs w:val="24"/>
          <w:lang w:eastAsia="hr-HR"/>
        </w:rPr>
        <w:t xml:space="preserve"> Marko Radić</w:t>
      </w:r>
      <w:r w:rsidR="00BB65C1">
        <w:rPr>
          <w:rFonts w:ascii="Calibri" w:eastAsia="Times New Roman" w:hAnsi="Calibri" w:cs="Calibri"/>
          <w:sz w:val="24"/>
          <w:szCs w:val="24"/>
          <w:lang w:eastAsia="hr-HR"/>
        </w:rPr>
        <w:t>, v.r.</w:t>
      </w:r>
    </w:p>
    <w:p w:rsidR="006B4800" w:rsidRPr="00C661EB" w:rsidRDefault="00C661EB" w:rsidP="002230BC">
      <w:pPr>
        <w:spacing w:after="0" w:line="240" w:lineRule="auto"/>
        <w:rPr>
          <w:rFonts w:ascii="Calibri" w:eastAsia="Times New Roman" w:hAnsi="Calibri" w:cs="Calibri"/>
          <w:sz w:val="24"/>
          <w:szCs w:val="24"/>
          <w:lang w:eastAsia="hr-HR"/>
        </w:rPr>
      </w:pP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r>
      <w:r w:rsidRPr="00C661EB">
        <w:rPr>
          <w:rFonts w:ascii="Calibri" w:eastAsia="Times New Roman" w:hAnsi="Calibri" w:cs="Calibri"/>
          <w:sz w:val="24"/>
          <w:szCs w:val="24"/>
          <w:lang w:eastAsia="hr-HR"/>
        </w:rPr>
        <w:tab/>
        <w:t xml:space="preserve"> </w:t>
      </w:r>
    </w:p>
    <w:p w:rsidR="002230BC" w:rsidRPr="007A2F36" w:rsidRDefault="002230BC" w:rsidP="002230BC">
      <w:pPr>
        <w:spacing w:after="0" w:line="240" w:lineRule="auto"/>
        <w:rPr>
          <w:rFonts w:ascii="Arial Narrow" w:eastAsia="Times New Roman" w:hAnsi="Arial Narrow" w:cs="Times New Roman"/>
          <w:sz w:val="20"/>
          <w:szCs w:val="24"/>
        </w:rPr>
      </w:pPr>
      <w:r w:rsidRPr="002230BC">
        <w:rPr>
          <w:rFonts w:ascii="Arial Narrow" w:eastAsia="Times New Roman" w:hAnsi="Arial Narrow" w:cs="Arial"/>
          <w:sz w:val="20"/>
          <w:szCs w:val="20"/>
          <w:lang w:eastAsia="hr-HR"/>
        </w:rPr>
        <w:lastRenderedPageBreak/>
        <w:t>REPUBLIKA HRVATSKA</w:t>
      </w:r>
    </w:p>
    <w:p w:rsidR="002230BC" w:rsidRPr="002230BC" w:rsidRDefault="002230BC" w:rsidP="002230BC">
      <w:pPr>
        <w:spacing w:after="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SPLITSKO DALMATINSKA ŽUPANIJA</w:t>
      </w:r>
    </w:p>
    <w:p w:rsidR="002230BC" w:rsidRPr="002230BC" w:rsidRDefault="002230BC" w:rsidP="002230BC">
      <w:pPr>
        <w:spacing w:after="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OPĆINA POSTIRA</w:t>
      </w:r>
    </w:p>
    <w:p w:rsidR="002230BC" w:rsidRPr="002230BC" w:rsidRDefault="002230BC" w:rsidP="002230BC">
      <w:pPr>
        <w:spacing w:after="0" w:line="240" w:lineRule="auto"/>
        <w:rPr>
          <w:rFonts w:ascii="Arial Narrow" w:eastAsia="Times New Roman" w:hAnsi="Arial Narrow" w:cs="Arial"/>
          <w:i/>
          <w:sz w:val="20"/>
          <w:szCs w:val="20"/>
          <w:lang w:eastAsia="hr-HR"/>
        </w:rPr>
      </w:pPr>
      <w:r w:rsidRPr="002230BC">
        <w:rPr>
          <w:rFonts w:ascii="Arial Narrow" w:eastAsia="Times New Roman" w:hAnsi="Arial Narrow" w:cs="Arial"/>
          <w:i/>
          <w:sz w:val="20"/>
          <w:szCs w:val="20"/>
          <w:lang w:eastAsia="hr-HR"/>
        </w:rPr>
        <w:t xml:space="preserve">Komisija za Statut i Poslovnik </w:t>
      </w:r>
    </w:p>
    <w:p w:rsidR="002230BC" w:rsidRPr="002230BC" w:rsidRDefault="002230BC" w:rsidP="002230BC">
      <w:pPr>
        <w:spacing w:after="0" w:line="240" w:lineRule="auto"/>
        <w:rPr>
          <w:rFonts w:ascii="Arial Narrow" w:eastAsia="Times New Roman" w:hAnsi="Arial Narrow" w:cs="Arial"/>
          <w:i/>
          <w:sz w:val="20"/>
          <w:szCs w:val="20"/>
          <w:lang w:eastAsia="hr-HR"/>
        </w:rPr>
      </w:pPr>
      <w:r w:rsidRPr="002230BC">
        <w:rPr>
          <w:rFonts w:ascii="Arial Narrow" w:eastAsia="Times New Roman" w:hAnsi="Arial Narrow" w:cs="Arial"/>
          <w:i/>
          <w:sz w:val="20"/>
          <w:szCs w:val="20"/>
          <w:lang w:eastAsia="hr-HR"/>
        </w:rPr>
        <w:t>Općinskog Vijeća Općine Postira</w:t>
      </w:r>
    </w:p>
    <w:p w:rsidR="002230BC" w:rsidRPr="002230BC" w:rsidRDefault="002230BC" w:rsidP="002230BC">
      <w:pPr>
        <w:spacing w:line="240" w:lineRule="auto"/>
        <w:rPr>
          <w:rFonts w:ascii="Arial Narrow" w:eastAsia="Times New Roman" w:hAnsi="Arial Narrow" w:cs="Arial"/>
          <w:sz w:val="20"/>
          <w:szCs w:val="20"/>
          <w:lang w:eastAsia="hr-HR"/>
        </w:rPr>
      </w:pPr>
    </w:p>
    <w:p w:rsidR="002230BC" w:rsidRPr="002230BC" w:rsidRDefault="002230BC" w:rsidP="002230BC">
      <w:pPr>
        <w:spacing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Na temelju članka 113. stavka 3 i 4. </w:t>
      </w:r>
      <w:r w:rsidRPr="002230BC">
        <w:rPr>
          <w:rFonts w:ascii="Arial Narrow" w:eastAsia="Times New Roman" w:hAnsi="Arial Narrow" w:cs="Arial"/>
          <w:i/>
          <w:sz w:val="20"/>
          <w:szCs w:val="20"/>
          <w:lang w:eastAsia="hr-HR"/>
        </w:rPr>
        <w:t xml:space="preserve">Zakona o prostornom uređenju </w:t>
      </w:r>
      <w:r w:rsidRPr="002230BC">
        <w:rPr>
          <w:rFonts w:ascii="Arial Narrow" w:eastAsia="Times New Roman" w:hAnsi="Arial Narrow" w:cs="Arial"/>
          <w:sz w:val="20"/>
          <w:szCs w:val="20"/>
          <w:lang w:eastAsia="hr-HR"/>
        </w:rPr>
        <w:t>(NN br. 153/13, 65/17, 114/18 i 39/19), članka 43. Statuta Općine Postira (</w:t>
      </w:r>
      <w:r w:rsidRPr="002230BC">
        <w:rPr>
          <w:rFonts w:ascii="Arial Narrow" w:eastAsia="Times New Roman" w:hAnsi="Arial Narrow" w:cs="Arial"/>
          <w:i/>
          <w:sz w:val="20"/>
          <w:szCs w:val="20"/>
          <w:lang w:eastAsia="hr-HR"/>
        </w:rPr>
        <w:t>Službeni glasnik općine postira</w:t>
      </w:r>
      <w:r w:rsidRPr="002230BC">
        <w:rPr>
          <w:rFonts w:ascii="Arial Narrow" w:eastAsia="Times New Roman" w:hAnsi="Arial Narrow" w:cs="Arial"/>
          <w:sz w:val="20"/>
          <w:szCs w:val="20"/>
          <w:lang w:eastAsia="hr-HR"/>
        </w:rPr>
        <w:t xml:space="preserve"> br.3/13 i 6/13), članka 18. Poslovnika Općinskog vijeća Općine Postira (</w:t>
      </w:r>
      <w:r w:rsidRPr="002230BC">
        <w:rPr>
          <w:rFonts w:ascii="Arial Narrow" w:eastAsia="Times New Roman" w:hAnsi="Arial Narrow" w:cs="Arial"/>
          <w:i/>
          <w:sz w:val="20"/>
          <w:szCs w:val="20"/>
          <w:lang w:eastAsia="hr-HR"/>
        </w:rPr>
        <w:t>Službeni glasnik Općine Postira</w:t>
      </w:r>
      <w:r w:rsidRPr="002230BC">
        <w:rPr>
          <w:rFonts w:ascii="Arial Narrow" w:eastAsia="Times New Roman" w:hAnsi="Arial Narrow" w:cs="Arial"/>
          <w:sz w:val="20"/>
          <w:szCs w:val="20"/>
          <w:lang w:eastAsia="hr-HR"/>
        </w:rPr>
        <w:t xml:space="preserve"> br. 3/13), </w:t>
      </w:r>
      <w:r w:rsidRPr="002230BC">
        <w:rPr>
          <w:rFonts w:ascii="Arial Narrow" w:eastAsia="Times New Roman" w:hAnsi="Arial Narrow" w:cs="Arial"/>
          <w:i/>
          <w:sz w:val="20"/>
          <w:szCs w:val="20"/>
          <w:lang w:eastAsia="hr-HR"/>
        </w:rPr>
        <w:t>Komisija za Statut i Poslovnik</w:t>
      </w:r>
      <w:r w:rsidRPr="002230BC">
        <w:rPr>
          <w:rFonts w:ascii="Arial Narrow" w:eastAsia="Times New Roman" w:hAnsi="Arial Narrow" w:cs="Arial"/>
          <w:sz w:val="20"/>
          <w:szCs w:val="20"/>
          <w:lang w:eastAsia="hr-HR"/>
        </w:rPr>
        <w:t xml:space="preserve"> na 3. sjednici održanoj dana 26. rujna 2019. godine, utvrdila je:</w:t>
      </w:r>
    </w:p>
    <w:p w:rsidR="002230BC" w:rsidRPr="002230BC" w:rsidRDefault="002230BC" w:rsidP="002230BC">
      <w:pPr>
        <w:spacing w:line="240" w:lineRule="auto"/>
        <w:jc w:val="center"/>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pročišćeni tekst Odredbi za provedbu</w:t>
      </w:r>
    </w:p>
    <w:p w:rsidR="002230BC" w:rsidRPr="002230BC" w:rsidRDefault="002230BC" w:rsidP="002230BC">
      <w:pPr>
        <w:spacing w:after="240" w:line="240" w:lineRule="auto"/>
        <w:jc w:val="center"/>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Urbanističkog plana uređenja Postira istok: Crna i Bila Ploča - Mala Lozna</w:t>
      </w:r>
    </w:p>
    <w:p w:rsidR="002230BC" w:rsidRPr="002230BC" w:rsidRDefault="002230BC" w:rsidP="002230BC">
      <w:pPr>
        <w:spacing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I.</w:t>
      </w:r>
    </w:p>
    <w:p w:rsidR="002230BC" w:rsidRPr="002230BC" w:rsidRDefault="002230BC" w:rsidP="002230BC">
      <w:pPr>
        <w:spacing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Sukladno odredbama članka 113. </w:t>
      </w:r>
      <w:r w:rsidRPr="002230BC">
        <w:rPr>
          <w:rFonts w:ascii="Arial Narrow" w:eastAsia="Times New Roman" w:hAnsi="Arial Narrow" w:cs="Arial"/>
          <w:i/>
          <w:sz w:val="20"/>
          <w:szCs w:val="20"/>
          <w:lang w:eastAsia="hr-HR"/>
        </w:rPr>
        <w:t>Zakona o prostornom uređenju</w:t>
      </w:r>
      <w:r w:rsidRPr="002230BC">
        <w:rPr>
          <w:rFonts w:ascii="Arial Narrow" w:eastAsia="Times New Roman" w:hAnsi="Arial Narrow" w:cs="Arial"/>
          <w:sz w:val="20"/>
          <w:szCs w:val="20"/>
          <w:lang w:eastAsia="hr-HR"/>
        </w:rPr>
        <w:t xml:space="preserve">, </w:t>
      </w:r>
      <w:r w:rsidRPr="002230BC">
        <w:rPr>
          <w:rFonts w:ascii="Arial Narrow" w:eastAsia="Times New Roman" w:hAnsi="Arial Narrow" w:cs="Arial"/>
          <w:i/>
          <w:sz w:val="20"/>
          <w:szCs w:val="20"/>
          <w:lang w:eastAsia="hr-HR"/>
        </w:rPr>
        <w:t>Komisija za Statut i Poslovnik</w:t>
      </w:r>
      <w:r w:rsidRPr="002230BC">
        <w:rPr>
          <w:rFonts w:ascii="Arial Narrow" w:eastAsia="Times New Roman" w:hAnsi="Arial Narrow" w:cs="Arial"/>
          <w:sz w:val="20"/>
          <w:szCs w:val="20"/>
          <w:lang w:eastAsia="hr-HR"/>
        </w:rPr>
        <w:t xml:space="preserve"> kao radno tijelo Općinskog vij</w:t>
      </w:r>
      <w:r w:rsidRPr="002230BC">
        <w:rPr>
          <w:rFonts w:ascii="Arial Narrow" w:eastAsia="Times New Roman" w:hAnsi="Arial Narrow" w:cs="Arial"/>
          <w:sz w:val="20"/>
          <w:szCs w:val="20"/>
          <w:vertAlign w:val="superscript"/>
          <w:lang w:eastAsia="hr-HR"/>
        </w:rPr>
        <w:endnoteReference w:id="1"/>
      </w:r>
      <w:r w:rsidRPr="002230BC">
        <w:rPr>
          <w:rFonts w:ascii="Arial Narrow" w:eastAsia="Times New Roman" w:hAnsi="Arial Narrow" w:cs="Arial"/>
          <w:sz w:val="20"/>
          <w:szCs w:val="20"/>
          <w:lang w:eastAsia="hr-HR"/>
        </w:rPr>
        <w:t>eća Općine Postira utvrđuje pročišćeni tekst odredbi za provedbu Urbanističkog plana uređenja Postira istok: Crna i Bila Ploča - Mala Lozna.</w:t>
      </w:r>
    </w:p>
    <w:p w:rsidR="002230BC" w:rsidRPr="002230BC" w:rsidRDefault="002230BC" w:rsidP="002230BC">
      <w:pPr>
        <w:spacing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II.</w:t>
      </w:r>
    </w:p>
    <w:p w:rsidR="002230BC" w:rsidRPr="002230BC" w:rsidRDefault="002230BC" w:rsidP="002230BC">
      <w:pPr>
        <w:spacing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Pročišćeni tekst Odredbi za provedbu obuhvaća:</w:t>
      </w:r>
    </w:p>
    <w:p w:rsidR="002230BC" w:rsidRPr="002230BC" w:rsidRDefault="002230BC" w:rsidP="0019369E">
      <w:pPr>
        <w:numPr>
          <w:ilvl w:val="0"/>
          <w:numId w:val="22"/>
        </w:numPr>
        <w:spacing w:after="0" w:line="240" w:lineRule="auto"/>
        <w:rPr>
          <w:rFonts w:ascii="Arial Narrow" w:eastAsia="Monitorica-Bold" w:hAnsi="Arial Narrow" w:cs="Arial"/>
          <w:sz w:val="20"/>
          <w:szCs w:val="20"/>
          <w:lang w:eastAsia="hr-HR"/>
        </w:rPr>
      </w:pPr>
      <w:r w:rsidRPr="002230BC">
        <w:rPr>
          <w:rFonts w:ascii="Arial Narrow" w:eastAsia="Monitorica-Bold" w:hAnsi="Arial Narrow" w:cs="Arial"/>
          <w:sz w:val="20"/>
          <w:szCs w:val="20"/>
          <w:lang w:eastAsia="hr-HR"/>
        </w:rPr>
        <w:t>Odluku o donošenju Urbanističkog plana uređenja Postira istok: Crna i Bila Ploča - Mala Lozna</w:t>
      </w:r>
    </w:p>
    <w:p w:rsidR="002230BC" w:rsidRPr="002230BC" w:rsidRDefault="002230BC" w:rsidP="002230BC">
      <w:pPr>
        <w:spacing w:after="0" w:line="240" w:lineRule="auto"/>
        <w:ind w:left="1004"/>
        <w:rPr>
          <w:rFonts w:ascii="Arial Narrow" w:eastAsia="Monitorica-Bold" w:hAnsi="Arial Narrow" w:cs="Arial"/>
          <w:sz w:val="20"/>
          <w:szCs w:val="20"/>
          <w:lang w:eastAsia="hr-HR"/>
        </w:rPr>
      </w:pPr>
      <w:r w:rsidRPr="002230BC">
        <w:rPr>
          <w:rFonts w:ascii="Arial Narrow" w:eastAsia="Monitorica-Bold" w:hAnsi="Arial Narrow" w:cs="Arial"/>
          <w:sz w:val="20"/>
          <w:szCs w:val="20"/>
          <w:lang w:eastAsia="hr-HR"/>
        </w:rPr>
        <w:t>(</w:t>
      </w:r>
      <w:r w:rsidRPr="002230BC">
        <w:rPr>
          <w:rFonts w:ascii="Arial Narrow" w:eastAsia="Monitorica-Bold" w:hAnsi="Arial Narrow" w:cs="Arial"/>
          <w:i/>
          <w:sz w:val="20"/>
          <w:szCs w:val="20"/>
          <w:lang w:eastAsia="hr-HR"/>
        </w:rPr>
        <w:t>Službeni glasnik općine Postira</w:t>
      </w:r>
      <w:r w:rsidRPr="002230BC">
        <w:rPr>
          <w:rFonts w:ascii="Arial Narrow" w:eastAsia="Monitorica-Bold" w:hAnsi="Arial Narrow" w:cs="Arial"/>
          <w:sz w:val="20"/>
          <w:szCs w:val="20"/>
          <w:lang w:eastAsia="hr-HR"/>
        </w:rPr>
        <w:t xml:space="preserve"> br. 6/17), </w:t>
      </w:r>
    </w:p>
    <w:p w:rsidR="002230BC" w:rsidRPr="002230BC" w:rsidRDefault="002230BC" w:rsidP="0019369E">
      <w:pPr>
        <w:numPr>
          <w:ilvl w:val="0"/>
          <w:numId w:val="22"/>
        </w:numPr>
        <w:spacing w:after="0" w:line="240" w:lineRule="auto"/>
        <w:rPr>
          <w:rFonts w:ascii="Arial Narrow" w:eastAsia="Monitorica-Bold" w:hAnsi="Arial Narrow" w:cs="Arial"/>
          <w:sz w:val="20"/>
          <w:szCs w:val="20"/>
          <w:lang w:eastAsia="hr-HR"/>
        </w:rPr>
      </w:pPr>
      <w:r w:rsidRPr="002230BC">
        <w:rPr>
          <w:rFonts w:ascii="Arial Narrow" w:eastAsia="Monitorica-Bold" w:hAnsi="Arial Narrow" w:cs="Arial"/>
          <w:sz w:val="20"/>
          <w:szCs w:val="20"/>
          <w:lang w:eastAsia="hr-HR"/>
        </w:rPr>
        <w:t>Odluku o donošenju I. Izmjena i dopuna Urbanističkog plana uređenja Postira istok: Crna i Bila Ploča - Mala Lozna</w:t>
      </w:r>
      <w:r w:rsidRPr="002230BC">
        <w:rPr>
          <w:rFonts w:ascii="Arial Narrow" w:eastAsia="Monitorica-Bold" w:hAnsi="Arial Narrow" w:cs="Arial"/>
          <w:b/>
          <w:sz w:val="20"/>
          <w:szCs w:val="20"/>
          <w:lang w:eastAsia="hr-HR"/>
        </w:rPr>
        <w:t>.</w:t>
      </w:r>
    </w:p>
    <w:p w:rsidR="002230BC" w:rsidRPr="002230BC" w:rsidRDefault="002230BC" w:rsidP="002230BC">
      <w:pPr>
        <w:spacing w:after="120" w:line="240" w:lineRule="auto"/>
        <w:ind w:left="1004"/>
        <w:rPr>
          <w:rFonts w:ascii="Arial Narrow" w:eastAsia="Monitorica-Bold" w:hAnsi="Arial Narrow" w:cs="Arial"/>
          <w:sz w:val="20"/>
          <w:szCs w:val="20"/>
          <w:lang w:eastAsia="hr-HR"/>
        </w:rPr>
      </w:pPr>
      <w:r w:rsidRPr="002230BC">
        <w:rPr>
          <w:rFonts w:ascii="Arial Narrow" w:eastAsia="Monitorica-Bold" w:hAnsi="Arial Narrow" w:cs="Arial"/>
          <w:sz w:val="20"/>
          <w:szCs w:val="20"/>
          <w:lang w:eastAsia="hr-HR"/>
        </w:rPr>
        <w:t>(</w:t>
      </w:r>
      <w:r w:rsidRPr="002230BC">
        <w:rPr>
          <w:rFonts w:ascii="Arial Narrow" w:eastAsia="Monitorica-Bold" w:hAnsi="Arial Narrow" w:cs="Arial"/>
          <w:i/>
          <w:sz w:val="20"/>
          <w:szCs w:val="20"/>
          <w:lang w:eastAsia="hr-HR"/>
        </w:rPr>
        <w:t>Službeni glasnik općine Postira</w:t>
      </w:r>
      <w:r w:rsidRPr="002230BC">
        <w:rPr>
          <w:rFonts w:ascii="Arial Narrow" w:eastAsia="Monitorica-Bold" w:hAnsi="Arial Narrow" w:cs="Arial"/>
          <w:sz w:val="20"/>
          <w:szCs w:val="20"/>
          <w:lang w:eastAsia="hr-HR"/>
        </w:rPr>
        <w:t xml:space="preserve"> br. 6/19), </w:t>
      </w:r>
    </w:p>
    <w:p w:rsidR="002230BC" w:rsidRPr="002230BC" w:rsidRDefault="002230BC" w:rsidP="002230BC">
      <w:pPr>
        <w:spacing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III.</w:t>
      </w:r>
    </w:p>
    <w:p w:rsidR="002230BC" w:rsidRPr="002230BC" w:rsidRDefault="002230BC" w:rsidP="002230BC">
      <w:pPr>
        <w:spacing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Pročišćeni tekst Odredbi za provedbu, kao i cjelokupni kartografski dio I. Izmjena i dopuna UPU-a sadržan je u elaboratu „I. Izmjene i dopune </w:t>
      </w:r>
      <w:r w:rsidRPr="002230BC">
        <w:rPr>
          <w:rFonts w:ascii="Arial Narrow" w:eastAsia="Times New Roman" w:hAnsi="Arial Narrow" w:cs="Arial"/>
          <w:szCs w:val="20"/>
          <w:lang w:eastAsia="hr-HR"/>
        </w:rPr>
        <w:t>Urbanističkog</w:t>
      </w:r>
      <w:r w:rsidRPr="002230BC">
        <w:rPr>
          <w:rFonts w:ascii="Arial Narrow" w:eastAsia="Times New Roman" w:hAnsi="Arial Narrow" w:cs="Arial"/>
          <w:sz w:val="20"/>
          <w:szCs w:val="20"/>
          <w:lang w:eastAsia="hr-HR"/>
        </w:rPr>
        <w:t xml:space="preserve"> plana uređenja Postira istok: Crna i Bila Ploča - Mala Lozna", izrađen je na Arhitektonskom fakultetu Sveučilišta u Zagrebu, </w:t>
      </w:r>
      <w:r w:rsidRPr="002230BC">
        <w:rPr>
          <w:rFonts w:ascii="Arial Narrow" w:eastAsia="Times New Roman" w:hAnsi="Arial Narrow" w:cs="Arial"/>
          <w:i/>
          <w:sz w:val="20"/>
          <w:szCs w:val="20"/>
          <w:lang w:eastAsia="hr-HR"/>
        </w:rPr>
        <w:t>Zavodu za urbanizam, prostorno planiranje i pejzažnu arhitekturu</w:t>
      </w:r>
      <w:r w:rsidRPr="002230BC">
        <w:rPr>
          <w:rFonts w:ascii="Arial Narrow" w:eastAsia="Times New Roman" w:hAnsi="Arial Narrow" w:cs="Arial"/>
          <w:sz w:val="20"/>
          <w:szCs w:val="20"/>
          <w:lang w:eastAsia="hr-HR"/>
        </w:rPr>
        <w:t xml:space="preserve"> fra Andrije Kačića Miošića 26, 10000 Zagreb. </w:t>
      </w:r>
    </w:p>
    <w:p w:rsidR="002230BC" w:rsidRPr="002230BC" w:rsidRDefault="002230BC" w:rsidP="002230BC">
      <w:pPr>
        <w:spacing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IV.</w:t>
      </w:r>
    </w:p>
    <w:p w:rsidR="002230BC" w:rsidRPr="002230BC" w:rsidRDefault="002230BC" w:rsidP="002230BC">
      <w:pPr>
        <w:spacing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Pročišćeni tekst Odredbi za provedbu Urbanističkog plana uređenja Postira istok: Crna i Bila Ploča - Mala Lozna objavit će se u </w:t>
      </w:r>
      <w:r w:rsidRPr="002230BC">
        <w:rPr>
          <w:rFonts w:ascii="Arial Narrow" w:eastAsia="Times New Roman" w:hAnsi="Arial Narrow" w:cs="Arial"/>
          <w:i/>
          <w:sz w:val="20"/>
          <w:szCs w:val="20"/>
          <w:lang w:eastAsia="hr-HR"/>
        </w:rPr>
        <w:t>Službenom glasniku općine Postira</w:t>
      </w:r>
      <w:r w:rsidRPr="002230BC">
        <w:rPr>
          <w:rFonts w:ascii="Arial Narrow" w:eastAsia="Times New Roman" w:hAnsi="Arial Narrow" w:cs="Arial"/>
          <w:sz w:val="20"/>
          <w:szCs w:val="20"/>
          <w:lang w:eastAsia="hr-HR"/>
        </w:rPr>
        <w:t xml:space="preserve"> na mrežnim stranicama općine Postira.</w:t>
      </w:r>
    </w:p>
    <w:p w:rsidR="002230BC" w:rsidRPr="002230BC" w:rsidRDefault="002230BC" w:rsidP="002230BC">
      <w:pPr>
        <w:spacing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V.</w:t>
      </w:r>
    </w:p>
    <w:p w:rsidR="002230BC" w:rsidRPr="002230BC" w:rsidRDefault="002230BC" w:rsidP="002230BC">
      <w:pPr>
        <w:spacing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Pročišćeni tekst Odredbi za provedbu Urbanističkog plana uređenja Postira istok: Crna i Bila Ploča - Mala Lozna stupa na snagu danom objave u </w:t>
      </w:r>
      <w:r w:rsidRPr="002230BC">
        <w:rPr>
          <w:rFonts w:ascii="Arial Narrow" w:eastAsia="Times New Roman" w:hAnsi="Arial Narrow" w:cs="Arial"/>
          <w:i/>
          <w:sz w:val="20"/>
          <w:szCs w:val="20"/>
          <w:lang w:eastAsia="hr-HR"/>
        </w:rPr>
        <w:t>Službenom glasniku općine Postira</w:t>
      </w:r>
      <w:r w:rsidRPr="002230BC">
        <w:rPr>
          <w:rFonts w:ascii="Arial Narrow" w:eastAsia="Times New Roman" w:hAnsi="Arial Narrow" w:cs="Arial"/>
          <w:sz w:val="20"/>
          <w:szCs w:val="20"/>
          <w:lang w:eastAsia="hr-HR"/>
        </w:rPr>
        <w:t>.</w:t>
      </w:r>
    </w:p>
    <w:p w:rsidR="002230BC" w:rsidRPr="002230BC" w:rsidRDefault="002230BC" w:rsidP="002230BC">
      <w:pPr>
        <w:spacing w:after="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Klasa:350-02/19-01/03</w:t>
      </w:r>
    </w:p>
    <w:p w:rsidR="002230BC" w:rsidRPr="002230BC" w:rsidRDefault="002230BC" w:rsidP="002230BC">
      <w:pPr>
        <w:spacing w:after="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Urbroj: 2104/05-01-19-1</w:t>
      </w:r>
    </w:p>
    <w:p w:rsidR="002230BC" w:rsidRPr="002230BC" w:rsidRDefault="002230BC" w:rsidP="002230BC">
      <w:pPr>
        <w:spacing w:after="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Postira,26.09.2019. godine</w:t>
      </w:r>
    </w:p>
    <w:p w:rsidR="002230BC" w:rsidRPr="002230BC" w:rsidRDefault="002230BC" w:rsidP="002230BC">
      <w:pPr>
        <w:autoSpaceDE w:val="0"/>
        <w:autoSpaceDN w:val="0"/>
        <w:adjustRightInd w:val="0"/>
        <w:spacing w:after="0" w:line="240" w:lineRule="auto"/>
        <w:jc w:val="center"/>
        <w:rPr>
          <w:rFonts w:ascii="Arial Narrow" w:eastAsia="Times New Roman" w:hAnsi="Arial Narrow" w:cs="Arial"/>
          <w:i/>
          <w:sz w:val="20"/>
          <w:szCs w:val="20"/>
          <w:lang w:eastAsia="hr-HR"/>
        </w:rPr>
      </w:pPr>
      <w:r w:rsidRPr="002230BC">
        <w:rPr>
          <w:rFonts w:ascii="Arial Narrow" w:eastAsia="Times New Roman" w:hAnsi="Arial Narrow" w:cs="Arial"/>
          <w:sz w:val="20"/>
          <w:szCs w:val="20"/>
          <w:lang w:eastAsia="hr-HR"/>
        </w:rPr>
        <w:t xml:space="preserve">                                                                                   Predsjednik</w:t>
      </w:r>
      <w:r w:rsidRPr="002230BC">
        <w:rPr>
          <w:rFonts w:ascii="Arial Narrow" w:eastAsia="Times New Roman" w:hAnsi="Arial Narrow" w:cs="Arial"/>
          <w:b/>
          <w:sz w:val="20"/>
          <w:szCs w:val="20"/>
          <w:lang w:eastAsia="hr-HR"/>
        </w:rPr>
        <w:t xml:space="preserve"> </w:t>
      </w:r>
      <w:r w:rsidRPr="002230BC">
        <w:rPr>
          <w:rFonts w:ascii="Arial Narrow" w:eastAsia="Times New Roman" w:hAnsi="Arial Narrow" w:cs="Arial"/>
          <w:i/>
          <w:sz w:val="20"/>
          <w:szCs w:val="20"/>
          <w:lang w:eastAsia="hr-HR"/>
        </w:rPr>
        <w:t xml:space="preserve">Komisije za Statut i Poslovnik </w:t>
      </w:r>
    </w:p>
    <w:p w:rsidR="002230BC" w:rsidRPr="002230BC" w:rsidRDefault="002230BC" w:rsidP="002230BC">
      <w:pPr>
        <w:spacing w:after="0" w:line="240" w:lineRule="auto"/>
        <w:jc w:val="center"/>
        <w:rPr>
          <w:rFonts w:ascii="Arial Narrow" w:eastAsia="Times New Roman" w:hAnsi="Arial Narrow" w:cs="Arial"/>
          <w:i/>
          <w:sz w:val="20"/>
          <w:szCs w:val="20"/>
          <w:lang w:eastAsia="hr-HR"/>
        </w:rPr>
      </w:pPr>
      <w:r w:rsidRPr="002230BC">
        <w:rPr>
          <w:rFonts w:ascii="Arial Narrow" w:eastAsia="Times New Roman" w:hAnsi="Arial Narrow" w:cs="Arial"/>
          <w:i/>
          <w:sz w:val="20"/>
          <w:szCs w:val="20"/>
          <w:lang w:eastAsia="hr-HR"/>
        </w:rPr>
        <w:t xml:space="preserve">                                                                                 općinskog vijeća općine Postira</w:t>
      </w:r>
    </w:p>
    <w:p w:rsidR="002230BC" w:rsidRDefault="002230BC" w:rsidP="002230BC">
      <w:pPr>
        <w:spacing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                                                                                 Joško Pulišelić</w:t>
      </w:r>
      <w:r w:rsidR="002D76D2">
        <w:rPr>
          <w:rFonts w:ascii="Arial Narrow" w:eastAsia="Times New Roman" w:hAnsi="Arial Narrow" w:cs="Arial"/>
          <w:sz w:val="20"/>
          <w:szCs w:val="20"/>
          <w:lang w:eastAsia="hr-HR"/>
        </w:rPr>
        <w:t>, v.r.</w:t>
      </w:r>
    </w:p>
    <w:p w:rsidR="002D76D2" w:rsidRPr="002230BC" w:rsidRDefault="002D76D2" w:rsidP="002230BC">
      <w:pPr>
        <w:spacing w:line="240" w:lineRule="auto"/>
        <w:jc w:val="center"/>
        <w:rPr>
          <w:rFonts w:ascii="Arial Narrow" w:eastAsia="Times New Roman" w:hAnsi="Arial Narrow" w:cs="Arial"/>
          <w:sz w:val="20"/>
          <w:szCs w:val="20"/>
          <w:lang w:eastAsia="hr-HR"/>
        </w:rPr>
      </w:pPr>
    </w:p>
    <w:p w:rsidR="002230BC" w:rsidRPr="002230BC" w:rsidRDefault="002230BC" w:rsidP="002230BC">
      <w:pPr>
        <w:spacing w:after="0" w:line="240" w:lineRule="auto"/>
        <w:rPr>
          <w:rFonts w:ascii="Arial Narrow" w:eastAsia="Times New Roman" w:hAnsi="Arial Narrow" w:cs="Arial"/>
          <w:b/>
          <w:sz w:val="28"/>
          <w:szCs w:val="28"/>
          <w:lang w:eastAsia="hr-HR"/>
        </w:rPr>
      </w:pPr>
      <w:r w:rsidRPr="002230BC">
        <w:rPr>
          <w:rFonts w:ascii="Arial Narrow" w:eastAsia="Times New Roman" w:hAnsi="Arial Narrow" w:cs="Arial"/>
          <w:b/>
          <w:sz w:val="28"/>
          <w:szCs w:val="28"/>
          <w:lang w:eastAsia="hr-HR"/>
        </w:rPr>
        <w:lastRenderedPageBreak/>
        <w:t>1.</w:t>
      </w:r>
      <w:r w:rsidRPr="002230BC">
        <w:rPr>
          <w:rFonts w:ascii="Arial Narrow" w:eastAsia="Times New Roman" w:hAnsi="Arial Narrow" w:cs="Arial"/>
          <w:b/>
          <w:sz w:val="28"/>
          <w:szCs w:val="28"/>
          <w:lang w:eastAsia="hr-HR"/>
        </w:rPr>
        <w:tab/>
        <w:t>OPĆE ODREDBE</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 </w:t>
      </w:r>
      <w:r w:rsidRPr="002230BC">
        <w:rPr>
          <w:rFonts w:ascii="Arial Narrow" w:eastAsia="Times New Roman" w:hAnsi="Arial Narrow" w:cs="Arial"/>
          <w:sz w:val="20"/>
          <w:szCs w:val="20"/>
          <w:lang w:eastAsia="hr-HR"/>
        </w:rPr>
        <w:tab/>
        <w:t xml:space="preserve">Odredbe za provođenje Urbanističkog urbanističkog plana uređenja Postira istok: Crna i Bila Ploča - Mala Lozna (u daljnjem tekstu: UPU) primjenjuju se unutar obuhvata čija je granica načelno utvrđena Izmjenama i dopunama Prostornog plana uređenja Općine Postira (Službeni glasnik Općine Postira br. 2/16), odnosno </w:t>
      </w:r>
      <w:r w:rsidRPr="002230BC">
        <w:rPr>
          <w:rFonts w:ascii="Arial Narrow" w:eastAsia="Times New Roman" w:hAnsi="Arial Narrow" w:cs="Arial"/>
          <w:i/>
          <w:sz w:val="20"/>
          <w:szCs w:val="20"/>
          <w:lang w:eastAsia="hr-HR"/>
        </w:rPr>
        <w:t xml:space="preserve">Odlukom o izradi Urbanističkog plana uređenja Postira - istok: Crna i Bila Ploča -  Mala Lozna </w:t>
      </w:r>
      <w:r w:rsidRPr="002230BC">
        <w:rPr>
          <w:rFonts w:ascii="Arial Narrow" w:eastAsia="Times New Roman" w:hAnsi="Arial Narrow" w:cs="Arial"/>
          <w:sz w:val="20"/>
          <w:szCs w:val="20"/>
          <w:lang w:eastAsia="hr-HR"/>
        </w:rPr>
        <w:t xml:space="preserve">(Službeni glasnik Općine Postira, br. 2/16.) te Odlukom o izradi I. Izmjena i dopuna Urbanističkog plana uređenja Postira - istok: Crna i Bila Ploča - Mala Lozna (Službeni glasnik Općine Postira br. 1/19). </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(2) </w:t>
      </w:r>
      <w:r w:rsidRPr="002230BC">
        <w:rPr>
          <w:rFonts w:ascii="Arial Narrow" w:eastAsia="Times New Roman" w:hAnsi="Arial Narrow" w:cs="Arial"/>
          <w:sz w:val="20"/>
          <w:szCs w:val="20"/>
          <w:lang w:eastAsia="hr-HR"/>
        </w:rPr>
        <w:tab/>
        <w:t>Obuhvat UPU-a nalazi se unutar GPN Postira i područja ograničenja, odnosno zaštićenog obalnog područja mora. Podrobna granica UPU-a utvrđena je na topografsko-katastarskoj podlozi (u mjerilu 1:1000) i ukupna površina iznosi 15,30 ha, odnosno 9,68 ha kopnenog dijela te 5,62 ha morskog dijela. Topografsko-katastarsku podlogu, za potrebe ovog UPU-a, izradila je tvrtka Geographica d.o.o. iz Splita u svibnju 2016 te ju je ista tvrtka dopunila za potrebe izrade I. Izmjena i dopuna UPU-a u travnju 2019.</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SADRŽAJ UPU-a</w:t>
      </w:r>
    </w:p>
    <w:p w:rsidR="002230BC" w:rsidRPr="002230BC" w:rsidRDefault="002230BC" w:rsidP="002230BC">
      <w:pPr>
        <w:spacing w:after="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UPU</w:t>
      </w:r>
      <w:r w:rsidRPr="002230BC">
        <w:rPr>
          <w:rFonts w:ascii="Arial Narrow" w:eastAsia="Times New Roman" w:hAnsi="Arial Narrow" w:cs="Arial"/>
          <w:i/>
          <w:sz w:val="20"/>
          <w:szCs w:val="20"/>
          <w:lang w:eastAsia="hr-HR"/>
        </w:rPr>
        <w:t xml:space="preserve"> </w:t>
      </w:r>
      <w:r w:rsidRPr="002230BC">
        <w:rPr>
          <w:rFonts w:ascii="Arial Narrow" w:eastAsia="Times New Roman" w:hAnsi="Arial Narrow" w:cs="Arial"/>
          <w:sz w:val="20"/>
          <w:szCs w:val="20"/>
          <w:lang w:eastAsia="hr-HR"/>
        </w:rPr>
        <w:t>se sastoji od jedne knjige koja sadrži:</w:t>
      </w:r>
    </w:p>
    <w:p w:rsidR="002230BC" w:rsidRPr="002230BC" w:rsidRDefault="002230BC" w:rsidP="002230BC">
      <w:pPr>
        <w:spacing w:after="6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ODREDBE ZA PROVOĐENJE</w:t>
      </w:r>
    </w:p>
    <w:p w:rsidR="002230BC" w:rsidRPr="002230BC" w:rsidRDefault="002230BC" w:rsidP="002230BC">
      <w:pPr>
        <w:spacing w:after="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KARTOGRAFSKI DIO PLANA</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0.</w:t>
      </w:r>
      <w:r w:rsidRPr="002230BC">
        <w:rPr>
          <w:rFonts w:ascii="Arial Narrow" w:eastAsia="Times New Roman" w:hAnsi="Arial Narrow" w:cs="Arial"/>
          <w:sz w:val="20"/>
          <w:szCs w:val="20"/>
          <w:lang w:eastAsia="hr-HR"/>
        </w:rPr>
        <w:tab/>
        <w:t>OBUHVAT PLANA NA TOPOGRAFSKO-KATASTARSKOJ PODLOZI</w:t>
      </w:r>
      <w:r w:rsidRPr="002230BC">
        <w:rPr>
          <w:rFonts w:ascii="Arial Narrow" w:eastAsia="Times New Roman" w:hAnsi="Arial Narrow" w:cs="Arial"/>
          <w:sz w:val="20"/>
          <w:szCs w:val="20"/>
          <w:lang w:eastAsia="hr-HR"/>
        </w:rPr>
        <w:tab/>
        <w:t>1:1.000</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KORIŠTENJE I NAMJENA POVRŠINA</w:t>
      </w:r>
      <w:r w:rsidRPr="002230BC">
        <w:rPr>
          <w:rFonts w:ascii="Arial Narrow" w:eastAsia="Times New Roman" w:hAnsi="Arial Narrow" w:cs="Arial"/>
          <w:sz w:val="20"/>
          <w:szCs w:val="20"/>
          <w:lang w:eastAsia="hr-HR"/>
        </w:rPr>
        <w:tab/>
        <w:t>1:1.000</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PROMETNA, ULIČNA I KOMUNALNA INFRASTRUKTURNA MREŽA</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2.A.</w:t>
      </w:r>
      <w:r w:rsidRPr="002230BC">
        <w:rPr>
          <w:rFonts w:ascii="Arial Narrow" w:eastAsia="Times New Roman" w:hAnsi="Arial Narrow" w:cs="Arial"/>
          <w:sz w:val="20"/>
          <w:szCs w:val="20"/>
          <w:lang w:eastAsia="hr-HR"/>
        </w:rPr>
        <w:tab/>
        <w:t>Promet</w:t>
      </w:r>
      <w:r w:rsidRPr="002230BC">
        <w:rPr>
          <w:rFonts w:ascii="Arial Narrow" w:eastAsia="Times New Roman" w:hAnsi="Arial Narrow" w:cs="Arial"/>
          <w:sz w:val="20"/>
          <w:szCs w:val="20"/>
          <w:lang w:eastAsia="hr-HR"/>
        </w:rPr>
        <w:tab/>
        <w:t>1:1.000</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2.B.</w:t>
      </w:r>
      <w:r w:rsidRPr="002230BC">
        <w:rPr>
          <w:rFonts w:ascii="Arial Narrow" w:eastAsia="Times New Roman" w:hAnsi="Arial Narrow" w:cs="Arial"/>
          <w:sz w:val="20"/>
          <w:szCs w:val="20"/>
          <w:lang w:eastAsia="hr-HR"/>
        </w:rPr>
        <w:tab/>
        <w:t>Pošta, telekomunikacije i elektroenergetika</w:t>
      </w:r>
      <w:r w:rsidRPr="002230BC">
        <w:rPr>
          <w:rFonts w:ascii="Arial Narrow" w:eastAsia="Times New Roman" w:hAnsi="Arial Narrow" w:cs="Arial"/>
          <w:sz w:val="20"/>
          <w:szCs w:val="20"/>
          <w:lang w:eastAsia="hr-HR"/>
        </w:rPr>
        <w:tab/>
        <w:t>1:1.000</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2.C.</w:t>
      </w:r>
      <w:r w:rsidRPr="002230BC">
        <w:rPr>
          <w:rFonts w:ascii="Arial Narrow" w:eastAsia="Times New Roman" w:hAnsi="Arial Narrow" w:cs="Arial"/>
          <w:sz w:val="20"/>
          <w:szCs w:val="20"/>
          <w:lang w:eastAsia="hr-HR"/>
        </w:rPr>
        <w:tab/>
        <w:t>Vodnogospodarski sustavi</w:t>
      </w:r>
      <w:r w:rsidRPr="002230BC">
        <w:rPr>
          <w:rFonts w:ascii="Arial Narrow" w:eastAsia="Times New Roman" w:hAnsi="Arial Narrow" w:cs="Arial"/>
          <w:sz w:val="20"/>
          <w:szCs w:val="20"/>
          <w:lang w:eastAsia="hr-HR"/>
        </w:rPr>
        <w:tab/>
        <w:t>1:1.000</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UVJETI KORIŠTENJA, UREĐENJA I ZAŠTITE PROSTORA </w:t>
      </w:r>
      <w:r w:rsidRPr="002230BC">
        <w:rPr>
          <w:rFonts w:ascii="Arial Narrow" w:eastAsia="Times New Roman" w:hAnsi="Arial Narrow" w:cs="Arial"/>
          <w:sz w:val="20"/>
          <w:szCs w:val="20"/>
          <w:lang w:eastAsia="hr-HR"/>
        </w:rPr>
        <w:tab/>
        <w:t>1:1.000</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 xml:space="preserve">NAČIN I UVJETI GRADNJE </w:t>
      </w:r>
    </w:p>
    <w:p w:rsidR="002230BC" w:rsidRPr="002230BC" w:rsidRDefault="002230BC" w:rsidP="002230BC">
      <w:pPr>
        <w:tabs>
          <w:tab w:val="right" w:pos="8647"/>
        </w:tabs>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4.A.</w:t>
      </w:r>
      <w:r w:rsidRPr="002230BC">
        <w:rPr>
          <w:rFonts w:ascii="Arial Narrow" w:eastAsia="Times New Roman" w:hAnsi="Arial Narrow" w:cs="Arial"/>
          <w:sz w:val="20"/>
          <w:szCs w:val="20"/>
          <w:lang w:eastAsia="hr-HR"/>
        </w:rPr>
        <w:tab/>
        <w:t>Plan parcelacije</w:t>
      </w:r>
      <w:r w:rsidRPr="002230BC">
        <w:rPr>
          <w:rFonts w:ascii="Arial Narrow" w:eastAsia="Times New Roman" w:hAnsi="Arial Narrow" w:cs="Arial"/>
          <w:sz w:val="20"/>
          <w:szCs w:val="20"/>
          <w:lang w:eastAsia="hr-HR"/>
        </w:rPr>
        <w:tab/>
        <w:t>1:1.000</w:t>
      </w:r>
    </w:p>
    <w:p w:rsidR="002230BC" w:rsidRPr="002230BC" w:rsidRDefault="002230BC" w:rsidP="002230BC">
      <w:pPr>
        <w:tabs>
          <w:tab w:val="right" w:pos="8647"/>
        </w:tabs>
        <w:spacing w:after="6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4.B.</w:t>
      </w:r>
      <w:r w:rsidRPr="002230BC">
        <w:rPr>
          <w:rFonts w:ascii="Arial Narrow" w:eastAsia="Times New Roman" w:hAnsi="Arial Narrow" w:cs="Arial"/>
          <w:sz w:val="20"/>
          <w:szCs w:val="20"/>
          <w:lang w:eastAsia="hr-HR"/>
        </w:rPr>
        <w:tab/>
        <w:t>Uvjeti gradnje</w:t>
      </w:r>
      <w:r w:rsidRPr="002230BC">
        <w:rPr>
          <w:rFonts w:ascii="Arial Narrow" w:eastAsia="Times New Roman" w:hAnsi="Arial Narrow" w:cs="Arial"/>
          <w:sz w:val="20"/>
          <w:szCs w:val="20"/>
          <w:lang w:eastAsia="hr-HR"/>
        </w:rPr>
        <w:tab/>
        <w:t>1:1.000</w:t>
      </w:r>
    </w:p>
    <w:p w:rsidR="002230BC" w:rsidRPr="002230BC" w:rsidRDefault="002230BC" w:rsidP="002230BC">
      <w:pPr>
        <w:tabs>
          <w:tab w:val="left" w:pos="1300"/>
          <w:tab w:val="right" w:leader="dot" w:pos="9720"/>
        </w:tabs>
        <w:spacing w:after="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OBAVEZNI PRILOZI </w:t>
      </w:r>
      <w:r w:rsidRPr="002230BC">
        <w:rPr>
          <w:rFonts w:ascii="Arial Narrow" w:eastAsia="Times New Roman" w:hAnsi="Arial Narrow" w:cs="Arial"/>
          <w:i/>
          <w:sz w:val="20"/>
          <w:szCs w:val="20"/>
          <w:lang w:eastAsia="hr-HR"/>
        </w:rPr>
        <w:t>PLANU</w:t>
      </w:r>
    </w:p>
    <w:p w:rsidR="002230BC" w:rsidRPr="002230BC" w:rsidRDefault="002230BC" w:rsidP="002230BC">
      <w:pPr>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OBRAZLOŽENJE PLANA</w:t>
      </w:r>
    </w:p>
    <w:p w:rsidR="002230BC" w:rsidRPr="002230BC" w:rsidRDefault="002230BC" w:rsidP="002230BC">
      <w:pPr>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 xml:space="preserve">IZVOD IZ IZMJENA I DOPUNA PROSTORNOG PLANA UREĐENJA OPĆINE POSTIRA </w:t>
      </w:r>
    </w:p>
    <w:p w:rsidR="002230BC" w:rsidRPr="002230BC" w:rsidRDefault="002230BC" w:rsidP="002230BC">
      <w:pPr>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C.</w:t>
      </w:r>
      <w:r w:rsidRPr="002230BC">
        <w:rPr>
          <w:rFonts w:ascii="Arial Narrow" w:eastAsia="Times New Roman" w:hAnsi="Arial Narrow" w:cs="Arial"/>
          <w:sz w:val="20"/>
          <w:szCs w:val="20"/>
          <w:lang w:eastAsia="hr-HR"/>
        </w:rPr>
        <w:tab/>
        <w:t>STRUČNE PODLOGE NA KOJIMA SE TEMELJE PROSTORNO PLANSKA RJEŠENJA</w:t>
      </w:r>
    </w:p>
    <w:p w:rsidR="002230BC" w:rsidRPr="002230BC" w:rsidRDefault="002230BC" w:rsidP="002230BC">
      <w:pPr>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D.</w:t>
      </w:r>
      <w:r w:rsidRPr="002230BC">
        <w:rPr>
          <w:rFonts w:ascii="Arial Narrow" w:eastAsia="Times New Roman" w:hAnsi="Arial Narrow" w:cs="Arial"/>
          <w:sz w:val="20"/>
          <w:szCs w:val="20"/>
          <w:lang w:eastAsia="hr-HR"/>
        </w:rPr>
        <w:tab/>
        <w:t xml:space="preserve">POPIS SEKTORSKIH DOKUMENATA I PROPISA KOJE JE BILO POTREBNO POŠTIVATI U IZRADI PLANA </w:t>
      </w:r>
    </w:p>
    <w:p w:rsidR="002230BC" w:rsidRPr="002230BC" w:rsidRDefault="002230BC" w:rsidP="002230BC">
      <w:pPr>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E.</w:t>
      </w:r>
      <w:r w:rsidRPr="002230BC">
        <w:rPr>
          <w:rFonts w:ascii="Arial Narrow" w:eastAsia="Times New Roman" w:hAnsi="Arial Narrow" w:cs="Arial"/>
          <w:sz w:val="20"/>
          <w:szCs w:val="20"/>
          <w:lang w:eastAsia="hr-HR"/>
        </w:rPr>
        <w:tab/>
        <w:t xml:space="preserve">SUGLASNOST MINISTARSTVA GRADITELJSTVA I PROSTORNOG UREĐENJA (prema članku 108 </w:t>
      </w:r>
      <w:r w:rsidRPr="002230BC">
        <w:rPr>
          <w:rFonts w:ascii="Arial Narrow" w:eastAsia="Times New Roman" w:hAnsi="Arial Narrow" w:cs="Arial"/>
          <w:i/>
          <w:sz w:val="20"/>
          <w:szCs w:val="20"/>
          <w:lang w:eastAsia="hr-HR"/>
        </w:rPr>
        <w:t>Zakona o prostornom uređenju</w:t>
      </w:r>
      <w:r w:rsidRPr="002230BC">
        <w:rPr>
          <w:rFonts w:ascii="Arial Narrow" w:eastAsia="Times New Roman" w:hAnsi="Arial Narrow" w:cs="Arial"/>
          <w:sz w:val="20"/>
          <w:szCs w:val="20"/>
          <w:lang w:eastAsia="hr-HR"/>
        </w:rPr>
        <w:t>)</w:t>
      </w:r>
    </w:p>
    <w:p w:rsidR="002230BC" w:rsidRPr="002230BC" w:rsidRDefault="002230BC" w:rsidP="002230BC">
      <w:pPr>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F.</w:t>
      </w:r>
      <w:r w:rsidRPr="002230BC">
        <w:rPr>
          <w:rFonts w:ascii="Arial Narrow" w:eastAsia="Times New Roman" w:hAnsi="Arial Narrow" w:cs="Arial"/>
          <w:sz w:val="20"/>
          <w:szCs w:val="20"/>
          <w:lang w:eastAsia="hr-HR"/>
        </w:rPr>
        <w:tab/>
        <w:t>IZVJEŠĆA O JAVNIM RASPRAVAMA</w:t>
      </w:r>
    </w:p>
    <w:p w:rsidR="002230BC" w:rsidRPr="002230BC" w:rsidRDefault="002230BC" w:rsidP="002230BC">
      <w:pPr>
        <w:spacing w:after="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G.</w:t>
      </w:r>
      <w:r w:rsidRPr="002230BC">
        <w:rPr>
          <w:rFonts w:ascii="Arial Narrow" w:eastAsia="Times New Roman" w:hAnsi="Arial Narrow" w:cs="Arial"/>
          <w:sz w:val="20"/>
          <w:szCs w:val="20"/>
          <w:lang w:eastAsia="hr-HR"/>
        </w:rPr>
        <w:tab/>
        <w:t>EVIDENCIJA POSTUPKA IZRADE I DONOŠENJA PLANA</w:t>
      </w:r>
    </w:p>
    <w:p w:rsidR="002230BC" w:rsidRPr="002230BC" w:rsidRDefault="002230BC" w:rsidP="002230BC">
      <w:pPr>
        <w:spacing w:after="120" w:line="240" w:lineRule="auto"/>
        <w:ind w:left="567"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H.</w:t>
      </w:r>
      <w:r w:rsidRPr="002230BC">
        <w:rPr>
          <w:rFonts w:ascii="Arial Narrow" w:eastAsia="Times New Roman" w:hAnsi="Arial Narrow" w:cs="Arial"/>
          <w:sz w:val="20"/>
          <w:szCs w:val="20"/>
          <w:lang w:eastAsia="hr-HR"/>
        </w:rPr>
        <w:tab/>
        <w:t>SAŽETCI ZA JAVNOST</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POJMOVNIK</w:t>
      </w:r>
    </w:p>
    <w:p w:rsidR="002230BC" w:rsidRPr="002230BC" w:rsidRDefault="002230BC" w:rsidP="002230BC">
      <w:pPr>
        <w:tabs>
          <w:tab w:val="left" w:pos="567"/>
        </w:tabs>
        <w:spacing w:after="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Pri izradi UPU-a korišteni su pojmovi određeni </w:t>
      </w:r>
      <w:r w:rsidRPr="002230BC">
        <w:rPr>
          <w:rFonts w:ascii="Arial Narrow" w:eastAsia="Times New Roman" w:hAnsi="Arial Narrow" w:cs="Arial"/>
          <w:i/>
          <w:sz w:val="20"/>
          <w:szCs w:val="20"/>
          <w:lang w:eastAsia="hr-HR"/>
        </w:rPr>
        <w:t>Zakonom o prostornom uređenju</w:t>
      </w:r>
      <w:r w:rsidRPr="002230BC">
        <w:rPr>
          <w:rFonts w:ascii="Arial Narrow" w:eastAsia="Times New Roman" w:hAnsi="Arial Narrow" w:cs="Arial"/>
          <w:sz w:val="20"/>
          <w:szCs w:val="20"/>
          <w:lang w:eastAsia="hr-HR"/>
        </w:rPr>
        <w:t xml:space="preserve">, </w:t>
      </w:r>
      <w:r w:rsidRPr="002230BC">
        <w:rPr>
          <w:rFonts w:ascii="Arial Narrow" w:eastAsia="Times New Roman" w:hAnsi="Arial Narrow" w:cs="Arial"/>
          <w:i/>
          <w:sz w:val="20"/>
          <w:szCs w:val="20"/>
          <w:lang w:eastAsia="hr-HR"/>
        </w:rPr>
        <w:t>Zakonom o gradnji</w:t>
      </w:r>
      <w:r w:rsidRPr="002230BC">
        <w:rPr>
          <w:rFonts w:ascii="Arial Narrow" w:eastAsia="Times New Roman" w:hAnsi="Arial Narrow" w:cs="Arial"/>
          <w:sz w:val="20"/>
          <w:szCs w:val="20"/>
          <w:lang w:eastAsia="hr-HR"/>
        </w:rPr>
        <w:t xml:space="preserve">, pojmovi opisani propisima donesenim na temelju tog </w:t>
      </w:r>
      <w:r w:rsidRPr="002230BC">
        <w:rPr>
          <w:rFonts w:ascii="Arial Narrow" w:eastAsia="Times New Roman" w:hAnsi="Arial Narrow" w:cs="Arial"/>
          <w:i/>
          <w:sz w:val="20"/>
          <w:szCs w:val="20"/>
          <w:lang w:eastAsia="hr-HR"/>
        </w:rPr>
        <w:t>Zakona</w:t>
      </w:r>
      <w:r w:rsidRPr="002230BC">
        <w:rPr>
          <w:rFonts w:ascii="Arial Narrow" w:eastAsia="Times New Roman" w:hAnsi="Arial Narrow" w:cs="Arial"/>
          <w:sz w:val="20"/>
          <w:szCs w:val="20"/>
          <w:lang w:eastAsia="hr-HR"/>
        </w:rPr>
        <w:t xml:space="preserve"> i pojmovi uvriježeni u praksi. Pojmovi uvriježeni u praksi, koji nisu opisani </w:t>
      </w:r>
      <w:r w:rsidRPr="002230BC">
        <w:rPr>
          <w:rFonts w:ascii="Arial Narrow" w:eastAsia="Times New Roman" w:hAnsi="Arial Narrow" w:cs="Arial"/>
          <w:i/>
          <w:sz w:val="20"/>
          <w:szCs w:val="20"/>
          <w:lang w:eastAsia="hr-HR"/>
        </w:rPr>
        <w:t>Zakonom</w:t>
      </w:r>
      <w:r w:rsidRPr="002230BC">
        <w:rPr>
          <w:rFonts w:ascii="Arial Narrow" w:eastAsia="Times New Roman" w:hAnsi="Arial Narrow" w:cs="Arial"/>
          <w:sz w:val="20"/>
          <w:szCs w:val="20"/>
          <w:lang w:eastAsia="hr-HR"/>
        </w:rPr>
        <w:t xml:space="preserve"> i ostalim propisima, detaljnije su opisani ovim odredbama:</w:t>
      </w:r>
    </w:p>
    <w:p w:rsidR="002230BC" w:rsidRPr="002230BC" w:rsidRDefault="002230BC" w:rsidP="002230BC">
      <w:pPr>
        <w:tabs>
          <w:tab w:val="left" w:pos="567"/>
        </w:tabs>
        <w:spacing w:after="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r>
      <w:r w:rsidRPr="002230BC">
        <w:rPr>
          <w:rFonts w:ascii="Arial Narrow" w:eastAsia="Times New Roman" w:hAnsi="Arial Narrow" w:cs="Arial"/>
          <w:sz w:val="20"/>
          <w:szCs w:val="20"/>
          <w:u w:val="single"/>
          <w:lang w:eastAsia="hr-HR"/>
        </w:rPr>
        <w:t>PLANIRANJE (UREĐENJE) PROSTORA</w:t>
      </w:r>
    </w:p>
    <w:p w:rsidR="002230BC" w:rsidRPr="002230BC" w:rsidRDefault="002230BC" w:rsidP="002230BC">
      <w:pPr>
        <w:tabs>
          <w:tab w:val="left" w:pos="567"/>
        </w:tabs>
        <w:spacing w:after="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1.1.</w:t>
      </w:r>
      <w:r w:rsidRPr="002230BC">
        <w:rPr>
          <w:rFonts w:ascii="Arial Narrow" w:eastAsia="Times New Roman" w:hAnsi="Arial Narrow" w:cs="Arial"/>
          <w:sz w:val="20"/>
          <w:szCs w:val="20"/>
          <w:lang w:eastAsia="hr-HR"/>
        </w:rPr>
        <w:tab/>
      </w:r>
      <w:r w:rsidRPr="002230BC">
        <w:rPr>
          <w:rFonts w:ascii="Arial Narrow" w:eastAsia="Times New Roman" w:hAnsi="Arial Narrow" w:cs="Arial"/>
          <w:sz w:val="20"/>
          <w:szCs w:val="20"/>
          <w:u w:val="single"/>
          <w:lang w:eastAsia="hr-HR"/>
        </w:rPr>
        <w:t>Regulacijska crta</w:t>
      </w:r>
      <w:r w:rsidRPr="002230BC">
        <w:rPr>
          <w:rFonts w:ascii="Arial Narrow" w:eastAsia="Times New Roman" w:hAnsi="Arial Narrow" w:cs="Arial"/>
          <w:sz w:val="20"/>
          <w:szCs w:val="20"/>
          <w:lang w:eastAsia="hr-HR"/>
        </w:rPr>
        <w:t xml:space="preserve"> je crta koja odvaja javnu površinu od privatne (u smislu javnog ili privatnog dobra, odnosno vlasničkog načina korištenja), odnosno crta koja razdvaja pojas prometnice od pojedine građevne čestice bilo koje namjene i u bilo čijem vlasništvu.</w:t>
      </w:r>
    </w:p>
    <w:p w:rsidR="002230BC" w:rsidRPr="002230BC" w:rsidRDefault="002230BC" w:rsidP="002230BC">
      <w:pPr>
        <w:tabs>
          <w:tab w:val="left" w:pos="567"/>
        </w:tabs>
        <w:spacing w:after="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1.2.</w:t>
      </w:r>
      <w:r w:rsidRPr="002230BC">
        <w:rPr>
          <w:rFonts w:ascii="Arial Narrow" w:eastAsia="Times New Roman" w:hAnsi="Arial Narrow" w:cs="Arial"/>
          <w:sz w:val="20"/>
          <w:szCs w:val="20"/>
          <w:lang w:eastAsia="hr-HR"/>
        </w:rPr>
        <w:tab/>
      </w:r>
      <w:r w:rsidRPr="002230BC">
        <w:rPr>
          <w:rFonts w:ascii="Arial Narrow" w:eastAsia="Times New Roman" w:hAnsi="Arial Narrow" w:cs="Arial"/>
          <w:sz w:val="20"/>
          <w:szCs w:val="20"/>
          <w:u w:val="single"/>
          <w:lang w:eastAsia="hr-HR"/>
        </w:rPr>
        <w:t>Građevinska crta</w:t>
      </w:r>
      <w:r w:rsidRPr="002230BC">
        <w:rPr>
          <w:rFonts w:ascii="Arial Narrow" w:eastAsia="Times New Roman" w:hAnsi="Arial Narrow" w:cs="Arial"/>
          <w:sz w:val="20"/>
          <w:szCs w:val="20"/>
          <w:lang w:eastAsia="hr-HR"/>
        </w:rPr>
        <w:t xml:space="preserve"> je crta na kojoj se obvezno mora nalaziti najmanje 50% prednjeg (uličnog) pročelja prizemlja glavne zgrade.</w:t>
      </w:r>
    </w:p>
    <w:p w:rsidR="002230BC" w:rsidRPr="002230BC" w:rsidRDefault="002230BC" w:rsidP="002230BC">
      <w:pPr>
        <w:tabs>
          <w:tab w:val="left" w:pos="567"/>
        </w:tabs>
        <w:spacing w:after="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1.3.</w:t>
      </w:r>
      <w:r w:rsidRPr="002230BC">
        <w:rPr>
          <w:rFonts w:ascii="Arial Narrow" w:eastAsia="Times New Roman" w:hAnsi="Arial Narrow" w:cs="Arial"/>
          <w:sz w:val="20"/>
          <w:szCs w:val="20"/>
          <w:lang w:eastAsia="hr-HR"/>
        </w:rPr>
        <w:tab/>
      </w:r>
      <w:r w:rsidRPr="002230BC">
        <w:rPr>
          <w:rFonts w:ascii="Arial Narrow" w:eastAsia="Times New Roman" w:hAnsi="Arial Narrow" w:cs="Arial"/>
          <w:sz w:val="20"/>
          <w:szCs w:val="20"/>
          <w:u w:val="single"/>
          <w:lang w:eastAsia="hr-HR"/>
        </w:rPr>
        <w:t>Koeficijent izgrađenosti građevne čestice</w:t>
      </w:r>
      <w:r w:rsidRPr="002230BC">
        <w:rPr>
          <w:rFonts w:ascii="Arial Narrow" w:eastAsia="Times New Roman" w:hAnsi="Arial Narrow" w:cs="Arial"/>
          <w:bCs/>
          <w:sz w:val="20"/>
          <w:szCs w:val="20"/>
          <w:lang w:eastAsia="hr-HR"/>
        </w:rPr>
        <w:t xml:space="preserve"> (K</w:t>
      </w:r>
      <w:r w:rsidRPr="002230BC">
        <w:rPr>
          <w:rFonts w:ascii="Arial Narrow" w:eastAsia="Times New Roman" w:hAnsi="Arial Narrow" w:cs="Arial"/>
          <w:bCs/>
          <w:sz w:val="20"/>
          <w:szCs w:val="20"/>
          <w:vertAlign w:val="subscript"/>
          <w:lang w:eastAsia="hr-HR"/>
        </w:rPr>
        <w:t>ig</w:t>
      </w:r>
      <w:r w:rsidRPr="002230BC">
        <w:rPr>
          <w:rFonts w:ascii="Arial Narrow" w:eastAsia="Times New Roman" w:hAnsi="Arial Narrow" w:cs="Arial"/>
          <w:bCs/>
          <w:sz w:val="20"/>
          <w:szCs w:val="20"/>
          <w:lang w:eastAsia="hr-HR"/>
        </w:rPr>
        <w:t>)</w:t>
      </w:r>
      <w:r w:rsidRPr="002230BC">
        <w:rPr>
          <w:rFonts w:ascii="Arial Narrow" w:eastAsia="Times New Roman" w:hAnsi="Arial Narrow" w:cs="Arial"/>
          <w:sz w:val="20"/>
          <w:szCs w:val="20"/>
          <w:lang w:eastAsia="hr-HR"/>
        </w:rPr>
        <w:t xml:space="preserve"> - odnos površine zemljišta pod zgradama (glavna i pomoćne) na građevnoj čestici i ukupne površine građevne čestice izražen u postotku. </w:t>
      </w:r>
    </w:p>
    <w:p w:rsidR="002230BC" w:rsidRPr="002230BC" w:rsidRDefault="002230BC" w:rsidP="002230BC">
      <w:pPr>
        <w:tabs>
          <w:tab w:val="left" w:pos="567"/>
        </w:tabs>
        <w:spacing w:after="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iCs/>
          <w:sz w:val="20"/>
          <w:szCs w:val="20"/>
          <w:lang w:eastAsia="hr-HR"/>
        </w:rPr>
        <w:t>1.4.</w:t>
      </w:r>
      <w:r w:rsidRPr="002230BC">
        <w:rPr>
          <w:rFonts w:ascii="Arial Narrow" w:eastAsia="Times New Roman" w:hAnsi="Arial Narrow" w:cs="Arial"/>
          <w:iCs/>
          <w:sz w:val="20"/>
          <w:szCs w:val="20"/>
          <w:lang w:eastAsia="hr-HR"/>
        </w:rPr>
        <w:tab/>
      </w:r>
      <w:r w:rsidRPr="002230BC">
        <w:rPr>
          <w:rFonts w:ascii="Arial Narrow" w:eastAsia="Times New Roman" w:hAnsi="Arial Narrow" w:cs="Arial"/>
          <w:bCs/>
          <w:sz w:val="20"/>
          <w:szCs w:val="20"/>
          <w:u w:val="single"/>
          <w:lang w:eastAsia="hr-HR"/>
        </w:rPr>
        <w:t>Koeficijent iskoristivosti građevne čestice</w:t>
      </w:r>
      <w:r w:rsidRPr="002230BC">
        <w:rPr>
          <w:rFonts w:ascii="Arial Narrow" w:eastAsia="Times New Roman" w:hAnsi="Arial Narrow" w:cs="Arial"/>
          <w:bCs/>
          <w:sz w:val="20"/>
          <w:szCs w:val="20"/>
          <w:lang w:eastAsia="hr-HR"/>
        </w:rPr>
        <w:t xml:space="preserve"> (K</w:t>
      </w:r>
      <w:r w:rsidRPr="002230BC">
        <w:rPr>
          <w:rFonts w:ascii="Arial Narrow" w:eastAsia="Times New Roman" w:hAnsi="Arial Narrow" w:cs="Arial"/>
          <w:bCs/>
          <w:sz w:val="20"/>
          <w:szCs w:val="20"/>
          <w:vertAlign w:val="subscript"/>
          <w:lang w:eastAsia="hr-HR"/>
        </w:rPr>
        <w:t>is</w:t>
      </w:r>
      <w:r w:rsidRPr="002230BC">
        <w:rPr>
          <w:rFonts w:ascii="Arial Narrow" w:eastAsia="Times New Roman" w:hAnsi="Arial Narrow" w:cs="Arial"/>
          <w:bCs/>
          <w:sz w:val="20"/>
          <w:szCs w:val="20"/>
          <w:lang w:eastAsia="hr-HR"/>
        </w:rPr>
        <w:t xml:space="preserve">) </w:t>
      </w:r>
      <w:r w:rsidRPr="002230BC">
        <w:rPr>
          <w:rFonts w:ascii="Arial Narrow" w:eastAsia="Times New Roman" w:hAnsi="Arial Narrow" w:cs="Arial"/>
          <w:sz w:val="20"/>
          <w:szCs w:val="20"/>
          <w:lang w:eastAsia="hr-HR"/>
        </w:rPr>
        <w:t>- odnos zbroja građevinskih (bruto) površina svih zgrada izgrađenih na građevnoj čestici i površine te građevne čestice.</w:t>
      </w:r>
    </w:p>
    <w:p w:rsidR="002230BC" w:rsidRPr="002230BC" w:rsidRDefault="002230BC" w:rsidP="002230BC">
      <w:pPr>
        <w:tabs>
          <w:tab w:val="left" w:pos="567"/>
        </w:tabs>
        <w:spacing w:after="60" w:line="240" w:lineRule="auto"/>
        <w:ind w:left="567" w:hanging="567"/>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lastRenderedPageBreak/>
        <w:t>1.5.</w:t>
      </w:r>
      <w:r w:rsidRPr="002230BC">
        <w:rPr>
          <w:rFonts w:ascii="Arial Narrow" w:eastAsia="Times New Roman" w:hAnsi="Arial Narrow" w:cs="Arial"/>
          <w:sz w:val="20"/>
          <w:szCs w:val="20"/>
          <w:lang w:eastAsia="hr-HR"/>
        </w:rPr>
        <w:tab/>
      </w:r>
      <w:r w:rsidRPr="002230BC">
        <w:rPr>
          <w:rFonts w:ascii="Arial Narrow" w:eastAsia="Times New Roman" w:hAnsi="Arial Narrow" w:cs="Arial"/>
          <w:sz w:val="20"/>
          <w:szCs w:val="20"/>
          <w:u w:val="single"/>
          <w:lang w:eastAsia="hr-HR"/>
        </w:rPr>
        <w:t>Krajobrazno uređena površina</w:t>
      </w:r>
      <w:r w:rsidRPr="002230BC">
        <w:rPr>
          <w:rFonts w:ascii="Arial Narrow" w:eastAsia="Times New Roman" w:hAnsi="Arial Narrow" w:cs="Arial"/>
          <w:bCs/>
          <w:sz w:val="20"/>
          <w:szCs w:val="20"/>
          <w:lang w:eastAsia="hr-HR"/>
        </w:rPr>
        <w:t xml:space="preserve"> </w:t>
      </w:r>
      <w:r w:rsidRPr="002230BC">
        <w:rPr>
          <w:rFonts w:ascii="Arial Narrow" w:eastAsia="Times New Roman" w:hAnsi="Arial Narrow" w:cs="Arial"/>
          <w:sz w:val="20"/>
          <w:szCs w:val="20"/>
          <w:lang w:eastAsia="hr-HR"/>
        </w:rPr>
        <w:t>je dio površine građevne čestice, ili površina ostalih čestica predviđenih za uređenje javnih perivojnih površina, koje je uređeno s nasadima niskog ili visokog zelenila, pratećim stazama, trgovima i sl.</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1.6.</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 xml:space="preserve">Krajobrazno uređeni </w:t>
      </w:r>
      <w:r w:rsidRPr="002230BC">
        <w:rPr>
          <w:rFonts w:ascii="Arial Narrow" w:eastAsia="Times New Roman" w:hAnsi="Arial Narrow" w:cs="Tahoma"/>
          <w:bCs/>
          <w:sz w:val="20"/>
          <w:szCs w:val="20"/>
          <w:u w:val="single"/>
          <w:lang w:eastAsia="hr-HR"/>
        </w:rPr>
        <w:t>teren</w:t>
      </w:r>
      <w:r w:rsidRPr="002230BC">
        <w:rPr>
          <w:rFonts w:ascii="Arial Narrow" w:eastAsia="Times New Roman" w:hAnsi="Arial Narrow" w:cs="Tahoma"/>
          <w:bCs/>
          <w:sz w:val="20"/>
          <w:szCs w:val="20"/>
          <w:lang w:eastAsia="hr-HR"/>
        </w:rPr>
        <w:t xml:space="preserve"> </w:t>
      </w:r>
      <w:r w:rsidRPr="002230BC">
        <w:rPr>
          <w:rFonts w:ascii="Arial Narrow" w:eastAsia="Times New Roman" w:hAnsi="Arial Narrow" w:cs="Tahoma"/>
          <w:sz w:val="20"/>
          <w:szCs w:val="20"/>
          <w:lang w:eastAsia="hr-HR"/>
        </w:rPr>
        <w:t>je dio površine građevne čestice, ili površina ostalih čestica predviđenih za uređenje javnih perivojnih površina, koje je uređeno s nasadima niskog ili visokog zelenila, pratećim stazama, odmorištima, ali bez parkiranja, bazena, teniskih igrališta i sl.</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bCs/>
          <w:sz w:val="20"/>
          <w:szCs w:val="20"/>
          <w:lang w:eastAsia="hr-HR"/>
        </w:rPr>
        <w:t>1.7.</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Uređeni teren</w:t>
      </w:r>
      <w:r w:rsidRPr="002230BC">
        <w:rPr>
          <w:rFonts w:ascii="Arial Narrow" w:eastAsia="Times New Roman" w:hAnsi="Arial Narrow" w:cs="Tahoma"/>
          <w:sz w:val="20"/>
          <w:szCs w:val="20"/>
          <w:lang w:eastAsia="hr-HR"/>
        </w:rPr>
        <w:t xml:space="preserve"> je dio površine građevne čestice koji je uređen kao vanjsko parkiralište, sportski teren, trajno natkriveni prostori za boravak ljudi. </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1.8.</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Potporni zid</w:t>
      </w:r>
      <w:r w:rsidRPr="002230BC">
        <w:rPr>
          <w:rFonts w:ascii="Arial Narrow" w:eastAsia="Times New Roman" w:hAnsi="Arial Narrow" w:cs="Tahoma"/>
          <w:sz w:val="20"/>
          <w:szCs w:val="20"/>
          <w:lang w:eastAsia="hr-HR"/>
        </w:rPr>
        <w:t xml:space="preserve"> je građevina koja se koristi kod izvedbe zasjeka/usjeka terena (kod gradnje građevina niske ili visoke gradnje), čija vidljiva visina pojedinog dijela zidne plohe ne smije prijeći visinu od 2,00 metra. U slučaju većeg nagiba terena i potrebe izgradnje zida veće visine, isti se mora izvesti stepenasto.</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1.9.</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Nadstrešnica</w:t>
      </w:r>
      <w:r w:rsidRPr="002230BC">
        <w:rPr>
          <w:rFonts w:ascii="Arial Narrow" w:eastAsia="Times New Roman" w:hAnsi="Arial Narrow" w:cs="Tahoma"/>
          <w:sz w:val="20"/>
          <w:szCs w:val="20"/>
          <w:lang w:eastAsia="hr-HR"/>
        </w:rPr>
        <w:t xml:space="preserve"> je konstrukcija kojom se natkriva određena površina/prostor (terasa ili dio uređenog terena građevne čestice). Otvorena je bar s dvije strane.</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1.10.</w:t>
      </w:r>
      <w:r w:rsidRPr="002230BC">
        <w:rPr>
          <w:rFonts w:ascii="Arial Narrow" w:eastAsia="Times New Roman" w:hAnsi="Arial Narrow" w:cs="Tahoma"/>
          <w:sz w:val="20"/>
          <w:szCs w:val="20"/>
          <w:lang w:eastAsia="hr-HR"/>
        </w:rPr>
        <w:tab/>
        <w:t>Gradivi dio građevne čestice je površina građevne čestice unutar koje je moguće smjestiti sve nadzemne dijelove glavne zgrade kao i svih pomoćnih građevina na građevnoj čestici.</w:t>
      </w:r>
    </w:p>
    <w:p w:rsidR="002230BC" w:rsidRPr="002230BC" w:rsidRDefault="002230BC" w:rsidP="002230BC">
      <w:pPr>
        <w:tabs>
          <w:tab w:val="left" w:pos="567"/>
        </w:tabs>
        <w:spacing w:after="6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1.11.</w:t>
      </w:r>
      <w:r w:rsidRPr="002230BC">
        <w:rPr>
          <w:rFonts w:ascii="Arial Narrow" w:eastAsia="Times New Roman" w:hAnsi="Arial Narrow" w:cs="Tahoma"/>
          <w:sz w:val="20"/>
          <w:szCs w:val="20"/>
          <w:lang w:eastAsia="hr-HR"/>
        </w:rPr>
        <w:tab/>
        <w:t>Površina za građenje je najveća dozvoljena površina zemljišta pod zgradama.</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2.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DIJELOVI I VISINE ZGRADE</w:t>
      </w:r>
      <w:r w:rsidRPr="002230BC">
        <w:rPr>
          <w:rFonts w:ascii="Arial Narrow" w:eastAsia="Times New Roman" w:hAnsi="Arial Narrow" w:cs="Tahoma"/>
          <w:sz w:val="20"/>
          <w:szCs w:val="20"/>
          <w:lang w:eastAsia="hr-HR"/>
        </w:rPr>
        <w:t>:</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2.1.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Podrum</w:t>
      </w:r>
      <w:r w:rsidRPr="002230BC">
        <w:rPr>
          <w:rFonts w:ascii="Arial Narrow" w:eastAsia="Times New Roman" w:hAnsi="Arial Narrow" w:cs="Tahoma"/>
          <w:sz w:val="20"/>
          <w:szCs w:val="20"/>
          <w:lang w:eastAsia="hr-HR"/>
        </w:rPr>
        <w:t xml:space="preserve"> (Po) je dio zgrade koji je ukopan u okolni prirodni teren najmanje 50% svojeg volumena.</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2.2.</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Suteren</w:t>
      </w:r>
      <w:r w:rsidRPr="002230BC">
        <w:rPr>
          <w:rFonts w:ascii="Arial Narrow" w:eastAsia="Times New Roman" w:hAnsi="Arial Narrow" w:cs="Tahoma"/>
          <w:sz w:val="20"/>
          <w:szCs w:val="20"/>
          <w:lang w:eastAsia="hr-HR"/>
        </w:rPr>
        <w:t xml:space="preserve"> (Su) je dio zgrade koji je ukopan u okolni teren do najviše 50% svojeg volumena. </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2.3.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Prizemlje</w:t>
      </w:r>
      <w:r w:rsidRPr="002230BC">
        <w:rPr>
          <w:rFonts w:ascii="Arial Narrow" w:eastAsia="Times New Roman" w:hAnsi="Arial Narrow" w:cs="Tahoma"/>
          <w:sz w:val="20"/>
          <w:szCs w:val="20"/>
          <w:lang w:eastAsia="hr-HR"/>
        </w:rPr>
        <w:t xml:space="preserve"> (P) je dio zgrade čija se razina (kota) završne plohe konstrukcije poda nalazi najviše 1,50 metar iznad kote uređenog terena, mjereno na dijelu najveće otvorenosti vanjskog pročelja. </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bCs/>
          <w:sz w:val="20"/>
          <w:szCs w:val="20"/>
          <w:lang w:eastAsia="hr-HR"/>
        </w:rPr>
        <w:t>2.4.</w:t>
      </w:r>
      <w:r w:rsidRPr="002230BC">
        <w:rPr>
          <w:rFonts w:ascii="Arial Narrow" w:eastAsia="Times New Roman" w:hAnsi="Arial Narrow" w:cs="Tahoma"/>
          <w:bCs/>
          <w:sz w:val="20"/>
          <w:szCs w:val="20"/>
          <w:lang w:eastAsia="hr-HR"/>
        </w:rPr>
        <w:tab/>
      </w:r>
      <w:r w:rsidRPr="002230BC">
        <w:rPr>
          <w:rFonts w:ascii="Arial Narrow" w:eastAsia="Times New Roman" w:hAnsi="Arial Narrow" w:cs="Tahoma"/>
          <w:sz w:val="20"/>
          <w:szCs w:val="20"/>
          <w:u w:val="single"/>
          <w:lang w:eastAsia="hr-HR"/>
        </w:rPr>
        <w:t>Kat</w:t>
      </w:r>
      <w:r w:rsidRPr="002230BC">
        <w:rPr>
          <w:rFonts w:ascii="Arial Narrow" w:eastAsia="Times New Roman" w:hAnsi="Arial Narrow" w:cs="Tahoma"/>
          <w:sz w:val="20"/>
          <w:szCs w:val="20"/>
          <w:lang w:eastAsia="hr-HR"/>
        </w:rPr>
        <w:t xml:space="preserve"> su svi dijelovi zgrade čiji se prostori nalaze između dvije stropne konstrukcije, a iznad prizemlja ili suterena.</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2.5.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Potkrovlje</w:t>
      </w:r>
      <w:r w:rsidRPr="002230BC">
        <w:rPr>
          <w:rFonts w:ascii="Arial Narrow" w:eastAsia="Times New Roman" w:hAnsi="Arial Narrow" w:cs="Tahoma"/>
          <w:sz w:val="20"/>
          <w:szCs w:val="20"/>
          <w:lang w:eastAsia="hr-HR"/>
        </w:rPr>
        <w:t xml:space="preserve"> (Pk) je dio zgrade koji se nalazi iznad zadnje etaže i neposredno ispod kosog ili zaobljenog krova te ima visinu nadozida od najviše 1,20 m u odnosu na završnu plohu konstrukcije stropa zadnje etaže.</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2.6.</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Tavan</w:t>
      </w:r>
      <w:r w:rsidRPr="002230BC">
        <w:rPr>
          <w:rFonts w:ascii="Arial Narrow" w:eastAsia="Times New Roman" w:hAnsi="Arial Narrow" w:cs="Tahoma"/>
          <w:sz w:val="20"/>
          <w:szCs w:val="20"/>
          <w:lang w:eastAsia="hr-HR"/>
        </w:rPr>
        <w:t xml:space="preserve"> (T) je dio zgrade koji se nalazi iznad prizemlja/suterena ili zadnje etaže, a neposredno ispod konstrukcije krova i bez nadozida. Krovne grede se postavljaju direktno na stropnu konstrukciju prostora ispod.</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2.7.</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 xml:space="preserve">Nadgrađe </w:t>
      </w:r>
      <w:r w:rsidRPr="002230BC">
        <w:rPr>
          <w:rFonts w:ascii="Arial Narrow" w:eastAsia="Times New Roman" w:hAnsi="Arial Narrow" w:cs="Tahoma"/>
          <w:sz w:val="20"/>
          <w:szCs w:val="20"/>
          <w:lang w:eastAsia="hr-HR"/>
        </w:rPr>
        <w:t>(Ng) je dio zgrade (svjetlarnik stubišta, kućica od dizala, izlaz na prohodnu terasu s ugostiteljskim sadržajem koji koristi uređenu prohodnu terasu) koji se nalazi iznad posljednje etaže, a njegova površina ne može biti veća od 25% površine etaže ispod. Ravnina pročelja nadgrađa mora biti uvučena bar 3,00 metra u odnosu na pročelje katova ispod. Volumen nadgrađa ne računa se kao katnost, ali se uračunava u građevinsku (bruto) površinu.</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2.8.</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Visina krovnog sljemena</w:t>
      </w:r>
      <w:r w:rsidRPr="002230BC">
        <w:rPr>
          <w:rFonts w:ascii="Arial Narrow" w:eastAsia="Times New Roman" w:hAnsi="Arial Narrow" w:cs="Tahoma"/>
          <w:sz w:val="20"/>
          <w:szCs w:val="20"/>
          <w:lang w:eastAsia="hr-HR"/>
        </w:rPr>
        <w:t xml:space="preserve"> mjeri se </w:t>
      </w:r>
      <w:r w:rsidRPr="002230BC">
        <w:rPr>
          <w:rFonts w:ascii="Arial Narrow" w:eastAsia="Times New Roman" w:hAnsi="Arial Narrow" w:cs="Tahoma"/>
          <w:iCs/>
          <w:sz w:val="20"/>
          <w:szCs w:val="20"/>
          <w:lang w:eastAsia="hr-HR"/>
        </w:rPr>
        <w:t>od konačno zaravnatog i uređenog terena uz najotvorenije pročelje građevine na njegovom najnižem dijelu do najviše točke krova.</w:t>
      </w:r>
    </w:p>
    <w:p w:rsidR="002230BC" w:rsidRPr="002230BC" w:rsidRDefault="002230BC" w:rsidP="002230BC">
      <w:pPr>
        <w:tabs>
          <w:tab w:val="left" w:pos="567"/>
        </w:tabs>
        <w:spacing w:after="0" w:line="240" w:lineRule="auto"/>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2.9.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Visina zgrade</w:t>
      </w:r>
      <w:r w:rsidRPr="002230BC">
        <w:rPr>
          <w:rFonts w:ascii="Arial Narrow" w:eastAsia="Times New Roman" w:hAnsi="Arial Narrow" w:cs="Tahoma"/>
          <w:sz w:val="20"/>
          <w:szCs w:val="20"/>
          <w:lang w:eastAsia="hr-HR"/>
        </w:rPr>
        <w:t xml:space="preserve"> (V</w:t>
      </w:r>
      <w:r w:rsidRPr="002230BC">
        <w:rPr>
          <w:rFonts w:ascii="Arial Narrow" w:eastAsia="Times New Roman" w:hAnsi="Arial Narrow" w:cs="Tahoma"/>
          <w:sz w:val="20"/>
          <w:szCs w:val="20"/>
          <w:vertAlign w:val="subscript"/>
          <w:lang w:eastAsia="hr-HR"/>
        </w:rPr>
        <w:t>m</w:t>
      </w:r>
      <w:r w:rsidRPr="002230BC">
        <w:rPr>
          <w:rFonts w:ascii="Arial Narrow" w:eastAsia="Times New Roman" w:hAnsi="Arial Narrow" w:cs="Tahoma"/>
          <w:sz w:val="20"/>
          <w:szCs w:val="20"/>
          <w:lang w:eastAsia="hr-HR"/>
        </w:rPr>
        <w:t>) mjeri se od konačno zaravnatog i uređenog terena uz najotvorenije pročelje zgrade do:</w:t>
      </w:r>
    </w:p>
    <w:p w:rsidR="002230BC" w:rsidRPr="002230BC" w:rsidRDefault="002230BC" w:rsidP="0019369E">
      <w:pPr>
        <w:numPr>
          <w:ilvl w:val="0"/>
          <w:numId w:val="19"/>
        </w:numPr>
        <w:tabs>
          <w:tab w:val="left" w:pos="709"/>
        </w:tabs>
        <w:spacing w:after="0" w:line="240" w:lineRule="auto"/>
        <w:ind w:left="709" w:hanging="425"/>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točke spoja pročelja i završne obrade krova kod ravnog krova bez krovnog nadozida</w:t>
      </w:r>
    </w:p>
    <w:p w:rsidR="002230BC" w:rsidRPr="002230BC" w:rsidRDefault="002230BC" w:rsidP="0019369E">
      <w:pPr>
        <w:numPr>
          <w:ilvl w:val="0"/>
          <w:numId w:val="19"/>
        </w:numPr>
        <w:tabs>
          <w:tab w:val="left" w:pos="709"/>
        </w:tabs>
        <w:spacing w:after="0" w:line="240" w:lineRule="auto"/>
        <w:ind w:left="709" w:hanging="425"/>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najviše točke završne obrade nadozida krova kod ravnog krova s krovnim nadozidom </w:t>
      </w:r>
    </w:p>
    <w:p w:rsidR="002230BC" w:rsidRPr="002230BC" w:rsidRDefault="002230BC" w:rsidP="0019369E">
      <w:pPr>
        <w:numPr>
          <w:ilvl w:val="0"/>
          <w:numId w:val="19"/>
        </w:numPr>
        <w:tabs>
          <w:tab w:val="left" w:pos="709"/>
        </w:tabs>
        <w:spacing w:after="0" w:line="240" w:lineRule="auto"/>
        <w:ind w:left="709" w:hanging="425"/>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točke spoja pročelja sa završnom obradom donje plohe strehe kod kosog krova bez nadozida </w:t>
      </w:r>
    </w:p>
    <w:p w:rsidR="002230BC" w:rsidRPr="002230BC" w:rsidRDefault="002230BC" w:rsidP="0019369E">
      <w:pPr>
        <w:numPr>
          <w:ilvl w:val="0"/>
          <w:numId w:val="19"/>
        </w:numPr>
        <w:tabs>
          <w:tab w:val="left" w:pos="709"/>
        </w:tabs>
        <w:spacing w:after="0" w:line="240" w:lineRule="auto"/>
        <w:ind w:left="709" w:hanging="425"/>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najviše točke završne obrade nadozida kod kosog krova bez strehe</w:t>
      </w:r>
    </w:p>
    <w:p w:rsidR="002230BC" w:rsidRPr="002230BC" w:rsidRDefault="002230BC" w:rsidP="0019369E">
      <w:pPr>
        <w:numPr>
          <w:ilvl w:val="0"/>
          <w:numId w:val="19"/>
        </w:numPr>
        <w:tabs>
          <w:tab w:val="left" w:pos="709"/>
        </w:tabs>
        <w:spacing w:after="0" w:line="240" w:lineRule="auto"/>
        <w:ind w:left="709" w:hanging="425"/>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najviše točke završne obrade nadozida kod kosog krova sa strehom.</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2.10.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Visina zgrade</w:t>
      </w:r>
      <w:r w:rsidRPr="002230BC">
        <w:rPr>
          <w:rFonts w:ascii="Arial Narrow" w:eastAsia="Times New Roman" w:hAnsi="Arial Narrow" w:cs="Tahoma"/>
          <w:sz w:val="20"/>
          <w:szCs w:val="20"/>
          <w:lang w:eastAsia="hr-HR"/>
        </w:rPr>
        <w:t xml:space="preserve"> (V</w:t>
      </w:r>
      <w:r w:rsidRPr="002230BC">
        <w:rPr>
          <w:rFonts w:ascii="Arial Narrow" w:eastAsia="Times New Roman" w:hAnsi="Arial Narrow" w:cs="Tahoma"/>
          <w:sz w:val="20"/>
          <w:szCs w:val="20"/>
          <w:vertAlign w:val="subscript"/>
          <w:lang w:eastAsia="hr-HR"/>
        </w:rPr>
        <w:t>e</w:t>
      </w:r>
      <w:r w:rsidRPr="002230BC">
        <w:rPr>
          <w:rFonts w:ascii="Arial Narrow" w:eastAsia="Times New Roman" w:hAnsi="Arial Narrow" w:cs="Tahoma"/>
          <w:sz w:val="20"/>
          <w:szCs w:val="20"/>
          <w:lang w:eastAsia="hr-HR"/>
        </w:rPr>
        <w:t>) mjeri se brojem nadzemnih etaža. Broj etaža na kosom terenu mjeri se na najotvorenijem pročelju.</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2.11.</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Krovni nadozid zgrade</w:t>
      </w:r>
      <w:r w:rsidRPr="002230BC">
        <w:rPr>
          <w:rFonts w:ascii="Arial Narrow" w:eastAsia="Times New Roman" w:hAnsi="Arial Narrow" w:cs="Tahoma"/>
          <w:sz w:val="20"/>
          <w:szCs w:val="20"/>
          <w:lang w:eastAsia="hr-HR"/>
        </w:rPr>
        <w:t xml:space="preserve"> je produžetak pročeljnog zida zgrade iznad stropne ploče posljednje etaže.</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2.12.</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Krovni vijenac zgrade</w:t>
      </w:r>
      <w:r w:rsidRPr="002230BC">
        <w:rPr>
          <w:rFonts w:ascii="Arial Narrow" w:eastAsia="Times New Roman" w:hAnsi="Arial Narrow" w:cs="Tahoma"/>
          <w:sz w:val="20"/>
          <w:szCs w:val="20"/>
          <w:lang w:eastAsia="hr-HR"/>
        </w:rPr>
        <w:t xml:space="preserve"> je gornja ploha istaknutog dijela konstrukcije stropne ploče (ako nema krovnog nadozida), odnosno gornja ploha krovnog nadozida.</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2.13.</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Loggia</w:t>
      </w:r>
      <w:r w:rsidRPr="002230BC">
        <w:rPr>
          <w:rFonts w:ascii="Arial Narrow" w:eastAsia="Times New Roman" w:hAnsi="Arial Narrow" w:cs="Tahoma"/>
          <w:sz w:val="20"/>
          <w:szCs w:val="20"/>
          <w:lang w:eastAsia="hr-HR"/>
        </w:rPr>
        <w:t xml:space="preserve"> je poluotvoreni dio pojedine etaže zgrade, koji može djelomično izlaziti izvan obrisa zgrade (do 1/3 svoje širine) i biti natkriven najmanje 70% svoje površine. </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2.14.</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Balkon</w:t>
      </w:r>
      <w:r w:rsidRPr="002230BC">
        <w:rPr>
          <w:rFonts w:ascii="Arial Narrow" w:eastAsia="Times New Roman" w:hAnsi="Arial Narrow" w:cs="Tahoma"/>
          <w:sz w:val="20"/>
          <w:szCs w:val="20"/>
          <w:lang w:eastAsia="hr-HR"/>
        </w:rPr>
        <w:t xml:space="preserve"> je dio pojedinog kata zgrade, koji više od 1/3 svoje površine izlazi izvan obrisa zgrade i nije natkriven, osim podnom pločom balkona na katu iznad.</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2.15.</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Terasa</w:t>
      </w:r>
      <w:r w:rsidRPr="002230BC">
        <w:rPr>
          <w:rFonts w:ascii="Arial Narrow" w:eastAsia="Times New Roman" w:hAnsi="Arial Narrow" w:cs="Tahoma"/>
          <w:sz w:val="20"/>
          <w:szCs w:val="20"/>
          <w:lang w:eastAsia="hr-HR"/>
        </w:rPr>
        <w:t xml:space="preserve"> je otvoreni dio pojedine etaže zgrade koji može biti natkriven nadstrešnicom do 30% tlocrtne površine terase. </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2.16.</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Krovna kućica,</w:t>
      </w:r>
      <w:r w:rsidRPr="002230BC">
        <w:rPr>
          <w:rFonts w:ascii="Arial Narrow" w:eastAsia="Times New Roman" w:hAnsi="Arial Narrow" w:cs="Tahoma"/>
          <w:sz w:val="20"/>
          <w:szCs w:val="20"/>
          <w:lang w:eastAsia="hr-HR"/>
        </w:rPr>
        <w:t xml:space="preserve"> je dio krovne konstrukcije kosog krovišta, koji služi za ugradnju okomitog prozora za osvjetljenje prostora tavana ili potkrovlja. Krovne kućice mogu se izvoditi na kosom krovištu i na najmanjem međusobnom horizontalnom razmaku od jednog razmaka rogova. Širina krovne kučice može biti najviše jedan razmak krovnih rogova. Krovište krovne kućice može biti dvostrešno sa nagibom krovnih ploha usklađenim sa glavnim krovištem, ili pak jednostrešno nagiba od 15</w:t>
      </w:r>
      <w:r w:rsidRPr="002230BC">
        <w:rPr>
          <w:rFonts w:ascii="Arial Narrow" w:eastAsia="Times New Roman" w:hAnsi="Arial Narrow" w:cs="Tahoma"/>
          <w:sz w:val="20"/>
          <w:szCs w:val="20"/>
          <w:vertAlign w:val="superscript"/>
          <w:lang w:eastAsia="hr-HR"/>
        </w:rPr>
        <w:t>o</w:t>
      </w:r>
      <w:r w:rsidRPr="002230BC">
        <w:rPr>
          <w:rFonts w:ascii="Arial Narrow" w:eastAsia="Times New Roman" w:hAnsi="Arial Narrow" w:cs="Tahoma"/>
          <w:sz w:val="20"/>
          <w:szCs w:val="20"/>
          <w:lang w:eastAsia="hr-HR"/>
        </w:rPr>
        <w:t xml:space="preserve"> do 30</w:t>
      </w:r>
      <w:r w:rsidRPr="002230BC">
        <w:rPr>
          <w:rFonts w:ascii="Arial Narrow" w:eastAsia="Times New Roman" w:hAnsi="Arial Narrow" w:cs="Tahoma"/>
          <w:sz w:val="20"/>
          <w:szCs w:val="20"/>
          <w:vertAlign w:val="superscript"/>
          <w:lang w:eastAsia="hr-HR"/>
        </w:rPr>
        <w:t>o</w:t>
      </w:r>
      <w:r w:rsidRPr="002230BC">
        <w:rPr>
          <w:rFonts w:ascii="Arial Narrow" w:eastAsia="Times New Roman" w:hAnsi="Arial Narrow" w:cs="Tahoma"/>
          <w:sz w:val="20"/>
          <w:szCs w:val="20"/>
          <w:lang w:eastAsia="hr-HR"/>
        </w:rPr>
        <w:t xml:space="preserve">. Svi nagibi se računaju u odnosu na podnu konstrukciju. Prednje pročelje kućice mora biti izvedeno na način da se nalazi ili u istoj pročeljnoj ravnini kao i pročelje etaže ispod ili na način da se donji rub otvora nalazi najviše na visini od 120 cm od kote završne kote podne konstrukcije, odnosno visina sljemena krovne kućice mora biti najmanje 50 cm ispod razine sljemena glavnog krovišta. Pokrov krovnih kućica mora biti u </w:t>
      </w:r>
      <w:r w:rsidRPr="002230BC">
        <w:rPr>
          <w:rFonts w:ascii="Arial Narrow" w:eastAsia="Times New Roman" w:hAnsi="Arial Narrow" w:cs="Tahoma"/>
          <w:sz w:val="20"/>
          <w:szCs w:val="20"/>
          <w:lang w:eastAsia="hr-HR"/>
        </w:rPr>
        <w:lastRenderedPageBreak/>
        <w:t>istom materijalu kao i osnovni krov. Krovni istaci strehe i zabata mogu biti najviše 40 cm. Ne dozvoljava se izvedba tzv. francuskih prozora unutar krovne kućice.</w:t>
      </w:r>
    </w:p>
    <w:p w:rsidR="002230BC" w:rsidRPr="002230BC" w:rsidRDefault="002230BC" w:rsidP="002230BC">
      <w:pPr>
        <w:tabs>
          <w:tab w:val="left" w:pos="567"/>
        </w:tabs>
        <w:spacing w:after="6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2.17.</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Krovni prozor</w:t>
      </w:r>
      <w:r w:rsidRPr="002230BC">
        <w:rPr>
          <w:rFonts w:ascii="Arial Narrow" w:eastAsia="Times New Roman" w:hAnsi="Arial Narrow" w:cs="Tahoma"/>
          <w:sz w:val="20"/>
          <w:szCs w:val="20"/>
          <w:lang w:eastAsia="hr-HR"/>
        </w:rPr>
        <w:t xml:space="preserve"> je dio krovne konstrukcije kosog krovišta unutar kojeg se mogu ugraditi staklene stijene za osvjetljenje tavanskog prostora ili potkrovlja.</w:t>
      </w:r>
    </w:p>
    <w:p w:rsidR="002230BC" w:rsidRPr="002230BC" w:rsidRDefault="002230BC" w:rsidP="002230BC">
      <w:pPr>
        <w:tabs>
          <w:tab w:val="left" w:pos="567"/>
        </w:tabs>
        <w:spacing w:after="0" w:line="240" w:lineRule="auto"/>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 xml:space="preserve">3.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ZGRADE I GRAĐEVINE NA GRAĐEVNOJ ČESTICI</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3.1.</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Glavna zgrada</w:t>
      </w:r>
      <w:r w:rsidRPr="002230BC">
        <w:rPr>
          <w:rFonts w:ascii="Arial Narrow" w:eastAsia="Times New Roman" w:hAnsi="Arial Narrow" w:cs="Tahoma"/>
          <w:sz w:val="20"/>
          <w:szCs w:val="20"/>
          <w:lang w:eastAsia="hr-HR"/>
        </w:rPr>
        <w:t xml:space="preserve"> je zgrada čija je namjena u skladu sa temeljnom namjenom prostora utvrđenom ovim </w:t>
      </w:r>
      <w:r w:rsidRPr="002230BC">
        <w:rPr>
          <w:rFonts w:ascii="Arial Narrow" w:eastAsia="Times New Roman" w:hAnsi="Arial Narrow" w:cs="Tahoma"/>
          <w:i/>
          <w:sz w:val="20"/>
          <w:szCs w:val="20"/>
          <w:lang w:eastAsia="hr-HR"/>
        </w:rPr>
        <w:t>UPU-om</w:t>
      </w:r>
      <w:r w:rsidRPr="002230BC">
        <w:rPr>
          <w:rFonts w:ascii="Arial Narrow" w:eastAsia="Times New Roman" w:hAnsi="Arial Narrow" w:cs="Tahoma"/>
          <w:sz w:val="20"/>
          <w:szCs w:val="20"/>
          <w:lang w:eastAsia="hr-HR"/>
        </w:rPr>
        <w:t>.</w:t>
      </w:r>
    </w:p>
    <w:p w:rsidR="002230BC" w:rsidRPr="002230BC" w:rsidRDefault="002230BC" w:rsidP="002230BC">
      <w:pPr>
        <w:tabs>
          <w:tab w:val="left" w:pos="567"/>
        </w:tabs>
        <w:spacing w:after="0" w:line="240" w:lineRule="auto"/>
        <w:ind w:left="567" w:hanging="567"/>
        <w:rPr>
          <w:rFonts w:ascii="Arial Narrow" w:eastAsia="Times New Roman" w:hAnsi="Arial Narrow" w:cs="Tahoma"/>
          <w:strike/>
          <w:sz w:val="20"/>
          <w:szCs w:val="20"/>
          <w:lang w:eastAsia="hr-HR"/>
        </w:rPr>
      </w:pPr>
      <w:r w:rsidRPr="002230BC">
        <w:rPr>
          <w:rFonts w:ascii="Arial Narrow" w:eastAsia="Times New Roman" w:hAnsi="Arial Narrow" w:cs="Tahoma"/>
          <w:sz w:val="20"/>
          <w:szCs w:val="20"/>
          <w:lang w:eastAsia="hr-HR"/>
        </w:rPr>
        <w:t>3.2.</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Pomoćna građevina</w:t>
      </w:r>
      <w:r w:rsidRPr="002230BC">
        <w:rPr>
          <w:rFonts w:ascii="Arial Narrow" w:eastAsia="Times New Roman" w:hAnsi="Arial Narrow" w:cs="Tahoma"/>
          <w:sz w:val="20"/>
          <w:szCs w:val="20"/>
          <w:lang w:eastAsia="hr-HR"/>
        </w:rPr>
        <w:t xml:space="preserve"> je građevina koja svojom namjenom upotpunjuje glavnu zgradu na građevnoj čestici. U njoj se mogu nalaziti garaže, prostorije za vježbanje, uređaji za pripremu tople sanitarne vode i pročišćavanje vode u bazenima, vanjski bazeni, spremišta i druge pomoćne prostorije kojima se nadopunjava namjena glavne zgrade. </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3.3.</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Slobodnostojeća zgrada</w:t>
      </w:r>
      <w:r w:rsidRPr="002230BC">
        <w:rPr>
          <w:rFonts w:ascii="Arial Narrow" w:eastAsia="Times New Roman" w:hAnsi="Arial Narrow" w:cs="Tahoma"/>
          <w:sz w:val="20"/>
          <w:szCs w:val="20"/>
          <w:lang w:eastAsia="hr-HR"/>
        </w:rPr>
        <w:t xml:space="preserve"> je zgrada do čijih se pročelja može prići preko uređenog ili neuređenog dijela građevne čestice (na kojoj je izgrađena), ili pak s uređene (prometne) površine. </w:t>
      </w:r>
    </w:p>
    <w:p w:rsidR="002230BC" w:rsidRPr="002230BC" w:rsidRDefault="002230BC" w:rsidP="002230BC">
      <w:pPr>
        <w:tabs>
          <w:tab w:val="left" w:pos="567"/>
        </w:tabs>
        <w:spacing w:after="6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3.4.</w:t>
      </w:r>
      <w:r w:rsidRPr="002230BC">
        <w:rPr>
          <w:rFonts w:ascii="Arial Narrow" w:eastAsia="Times New Roman" w:hAnsi="Arial Narrow" w:cs="Tahoma"/>
          <w:sz w:val="20"/>
          <w:szCs w:val="20"/>
          <w:lang w:eastAsia="hr-HR"/>
        </w:rPr>
        <w:tab/>
        <w:t>Poluugrađena zgrada je zgrada kojoj je jedno bočno pročelje izgrađeno uz bočno pročelje (već izgrađene ili planirane) susjedne zgrade, dok se uz ostala pročelja nalazi uređeni dio građevne čestice, odnosno uređena prometna površina.</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u w:val="single"/>
          <w:lang w:eastAsia="hr-HR"/>
        </w:rPr>
      </w:pPr>
      <w:r w:rsidRPr="002230BC">
        <w:rPr>
          <w:rFonts w:ascii="Arial Narrow" w:eastAsia="Times New Roman" w:hAnsi="Arial Narrow" w:cs="Tahoma"/>
          <w:sz w:val="20"/>
          <w:szCs w:val="20"/>
          <w:lang w:eastAsia="hr-HR"/>
        </w:rPr>
        <w:t xml:space="preserve">4. </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ZGRADE PO NAMJENI</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4.1.</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Obiteljska stambena zgrada</w:t>
      </w:r>
      <w:r w:rsidRPr="002230BC">
        <w:rPr>
          <w:rFonts w:ascii="Arial Narrow" w:eastAsia="Times New Roman" w:hAnsi="Arial Narrow" w:cs="Tahoma"/>
          <w:sz w:val="20"/>
          <w:szCs w:val="20"/>
          <w:lang w:eastAsia="hr-HR"/>
        </w:rPr>
        <w:t xml:space="preserve"> je zgrada s najviše tri samostalne stambene jedinice.</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4.2.</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Višestambena zgrada</w:t>
      </w:r>
      <w:r w:rsidRPr="002230BC">
        <w:rPr>
          <w:rFonts w:ascii="Arial Narrow" w:eastAsia="Times New Roman" w:hAnsi="Arial Narrow" w:cs="Tahoma"/>
          <w:sz w:val="20"/>
          <w:szCs w:val="20"/>
          <w:lang w:eastAsia="hr-HR"/>
        </w:rPr>
        <w:t xml:space="preserve"> je zgrada s četiri ili više samostalnih stambenih jedinica.</w:t>
      </w:r>
    </w:p>
    <w:p w:rsidR="002230BC" w:rsidRPr="002230BC" w:rsidRDefault="002230BC" w:rsidP="002230BC">
      <w:pPr>
        <w:tabs>
          <w:tab w:val="left" w:pos="567"/>
        </w:tabs>
        <w:spacing w:after="0" w:line="240" w:lineRule="auto"/>
        <w:ind w:left="567" w:hanging="567"/>
        <w:rPr>
          <w:rFonts w:ascii="Arial Narrow" w:eastAsia="Times New Roman" w:hAnsi="Arial Narrow" w:cs="Tahoma"/>
          <w:sz w:val="20"/>
          <w:szCs w:val="20"/>
          <w:lang w:eastAsia="hr-HR"/>
        </w:rPr>
      </w:pPr>
      <w:r w:rsidRPr="002230BC">
        <w:rPr>
          <w:rFonts w:ascii="Arial Narrow" w:eastAsia="Times New Roman" w:hAnsi="Arial Narrow" w:cs="Tahoma"/>
          <w:sz w:val="20"/>
          <w:szCs w:val="20"/>
          <w:lang w:eastAsia="hr-HR"/>
        </w:rPr>
        <w:t>4.3.</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Zgrada isključive namjene</w:t>
      </w:r>
      <w:r w:rsidRPr="002230BC">
        <w:rPr>
          <w:rFonts w:ascii="Arial Narrow" w:eastAsia="Times New Roman" w:hAnsi="Arial Narrow" w:cs="Tahoma"/>
          <w:sz w:val="20"/>
          <w:szCs w:val="20"/>
          <w:lang w:eastAsia="hr-HR"/>
        </w:rPr>
        <w:t xml:space="preserve"> je zgrada koja se koristi ili planira samo za jednu namjenu, odnosno zgrada isključivo stambene ili isključivo trgovačko-poslovne namjene.</w:t>
      </w:r>
    </w:p>
    <w:p w:rsidR="002230BC" w:rsidRPr="002230BC" w:rsidRDefault="002230BC" w:rsidP="002230BC">
      <w:pPr>
        <w:widowControl w:val="0"/>
        <w:tabs>
          <w:tab w:val="left" w:pos="567"/>
        </w:tabs>
        <w:autoSpaceDE w:val="0"/>
        <w:autoSpaceDN w:val="0"/>
        <w:adjustRightInd w:val="0"/>
        <w:spacing w:after="240" w:line="240" w:lineRule="auto"/>
        <w:ind w:left="567" w:hanging="567"/>
        <w:rPr>
          <w:rFonts w:ascii="Arial Narrow" w:eastAsia="Times New Roman" w:hAnsi="Arial Narrow" w:cs="Arial"/>
          <w:strike/>
          <w:sz w:val="24"/>
          <w:szCs w:val="24"/>
          <w:lang w:eastAsia="hr-HR"/>
        </w:rPr>
      </w:pPr>
      <w:r w:rsidRPr="002230BC">
        <w:rPr>
          <w:rFonts w:ascii="Arial Narrow" w:eastAsia="Times New Roman" w:hAnsi="Arial Narrow" w:cs="Tahoma"/>
          <w:sz w:val="20"/>
          <w:szCs w:val="20"/>
          <w:lang w:eastAsia="hr-HR"/>
        </w:rPr>
        <w:t>4.4.</w:t>
      </w:r>
      <w:r w:rsidRPr="002230BC">
        <w:rPr>
          <w:rFonts w:ascii="Arial Narrow" w:eastAsia="Times New Roman" w:hAnsi="Arial Narrow" w:cs="Tahoma"/>
          <w:sz w:val="20"/>
          <w:szCs w:val="20"/>
          <w:lang w:eastAsia="hr-HR"/>
        </w:rPr>
        <w:tab/>
      </w:r>
      <w:r w:rsidRPr="002230BC">
        <w:rPr>
          <w:rFonts w:ascii="Arial Narrow" w:eastAsia="Times New Roman" w:hAnsi="Arial Narrow" w:cs="Tahoma"/>
          <w:sz w:val="20"/>
          <w:szCs w:val="20"/>
          <w:u w:val="single"/>
          <w:lang w:eastAsia="hr-HR"/>
        </w:rPr>
        <w:t>Zgrada mješovite namjene</w:t>
      </w:r>
      <w:r w:rsidRPr="002230BC">
        <w:rPr>
          <w:rFonts w:ascii="Arial Narrow" w:eastAsia="Times New Roman" w:hAnsi="Arial Narrow" w:cs="Tahoma"/>
          <w:sz w:val="20"/>
          <w:szCs w:val="20"/>
          <w:lang w:eastAsia="hr-HR"/>
        </w:rPr>
        <w:t xml:space="preserve"> je zgrada u kojoj se obavlja ili može obavljati dvije ili više namjena (stambena, poslovna, trgovačka, ugostiteljsko turistička, ...).</w:t>
      </w:r>
      <w:r w:rsidRPr="002230BC">
        <w:rPr>
          <w:rFonts w:ascii="Arial Narrow" w:eastAsia="Times New Roman" w:hAnsi="Arial Narrow" w:cs="Tahoma"/>
          <w:strike/>
          <w:sz w:val="20"/>
          <w:szCs w:val="20"/>
          <w:lang w:eastAsia="hr-HR"/>
        </w:rPr>
        <w:t xml:space="preserve"> </w:t>
      </w:r>
    </w:p>
    <w:p w:rsidR="002230BC" w:rsidRPr="002230BC" w:rsidRDefault="002230BC" w:rsidP="002230BC">
      <w:pPr>
        <w:spacing w:after="120" w:line="240" w:lineRule="auto"/>
        <w:ind w:left="709" w:hanging="709"/>
        <w:rPr>
          <w:rFonts w:ascii="Arial Narrow" w:eastAsia="Times New Roman" w:hAnsi="Arial Narrow" w:cs="Arial"/>
          <w:b/>
          <w:sz w:val="28"/>
          <w:szCs w:val="28"/>
          <w:lang w:eastAsia="hr-HR"/>
        </w:rPr>
      </w:pPr>
      <w:r w:rsidRPr="002230BC">
        <w:rPr>
          <w:rFonts w:ascii="Arial Narrow" w:eastAsia="Times New Roman" w:hAnsi="Arial Narrow" w:cs="Arial"/>
          <w:b/>
          <w:sz w:val="28"/>
          <w:szCs w:val="28"/>
          <w:lang w:eastAsia="hr-HR"/>
        </w:rPr>
        <w:t xml:space="preserve">2. </w:t>
      </w:r>
      <w:r w:rsidRPr="002230BC">
        <w:rPr>
          <w:rFonts w:ascii="Arial Narrow" w:eastAsia="Times New Roman" w:hAnsi="Arial Narrow" w:cs="Arial"/>
          <w:b/>
          <w:sz w:val="28"/>
          <w:szCs w:val="28"/>
          <w:lang w:eastAsia="hr-HR"/>
        </w:rPr>
        <w:tab/>
        <w:t xml:space="preserve">UVJETI ODREĐIVANJA I RAZGRANIČENJA POVRŠINA </w:t>
      </w:r>
    </w:p>
    <w:p w:rsidR="002230BC" w:rsidRPr="002230BC" w:rsidRDefault="002230BC" w:rsidP="002230BC">
      <w:pPr>
        <w:widowControl w:val="0"/>
        <w:autoSpaceDE w:val="0"/>
        <w:autoSpaceDN w:val="0"/>
        <w:adjustRightInd w:val="0"/>
        <w:spacing w:after="180" w:line="240" w:lineRule="auto"/>
        <w:ind w:left="709" w:hanging="709"/>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2.1.</w:t>
      </w:r>
      <w:r w:rsidRPr="002230BC">
        <w:rPr>
          <w:rFonts w:ascii="Arial Narrow" w:eastAsia="Times New Roman" w:hAnsi="Arial Narrow" w:cs="Arial"/>
          <w:b/>
          <w:sz w:val="24"/>
          <w:szCs w:val="24"/>
          <w:lang w:eastAsia="hr-HR"/>
        </w:rPr>
        <w:tab/>
        <w:t xml:space="preserve">Korištenje i namjena površina </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4.</w:t>
      </w:r>
    </w:p>
    <w:p w:rsidR="002230BC" w:rsidRPr="002230BC" w:rsidRDefault="002230BC" w:rsidP="002230BC">
      <w:pPr>
        <w:widowControl w:val="0"/>
        <w:tabs>
          <w:tab w:val="left" w:pos="567"/>
        </w:tabs>
        <w:autoSpaceDE w:val="0"/>
        <w:autoSpaceDN w:val="0"/>
        <w:adjustRightInd w:val="0"/>
        <w:spacing w:after="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 </w:t>
      </w:r>
      <w:r w:rsidRPr="002230BC">
        <w:rPr>
          <w:rFonts w:ascii="Arial Narrow" w:eastAsia="Times New Roman" w:hAnsi="Arial Narrow" w:cs="Arial"/>
          <w:sz w:val="20"/>
          <w:szCs w:val="20"/>
          <w:lang w:eastAsia="hr-HR"/>
        </w:rPr>
        <w:tab/>
        <w:t>Unutar područja obuhvata UPU-a nalaze se ili su planirane slijedeće namjene:</w:t>
      </w:r>
    </w:p>
    <w:p w:rsidR="002230BC" w:rsidRPr="002230BC" w:rsidRDefault="002230BC" w:rsidP="002230BC">
      <w:pPr>
        <w:widowControl w:val="0"/>
        <w:tabs>
          <w:tab w:val="left" w:pos="567"/>
        </w:tabs>
        <w:autoSpaceDE w:val="0"/>
        <w:autoSpaceDN w:val="0"/>
        <w:adjustRightInd w:val="0"/>
        <w:spacing w:after="0" w:line="240" w:lineRule="auto"/>
        <w:ind w:firstLine="142"/>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površina mješovite namjene (M)</w:t>
      </w:r>
    </w:p>
    <w:p w:rsidR="002230BC" w:rsidRPr="002230BC" w:rsidRDefault="002230BC" w:rsidP="002230BC">
      <w:pPr>
        <w:widowControl w:val="0"/>
        <w:tabs>
          <w:tab w:val="left" w:pos="567"/>
        </w:tabs>
        <w:autoSpaceDE w:val="0"/>
        <w:autoSpaceDN w:val="0"/>
        <w:adjustRightInd w:val="0"/>
        <w:spacing w:after="0" w:line="240" w:lineRule="auto"/>
        <w:ind w:firstLine="142"/>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površina gospodarske namjene - trgovačko-poslovne (K)</w:t>
      </w:r>
    </w:p>
    <w:p w:rsidR="002230BC" w:rsidRPr="002230BC" w:rsidRDefault="002230BC" w:rsidP="002230BC">
      <w:pPr>
        <w:widowControl w:val="0"/>
        <w:tabs>
          <w:tab w:val="left" w:pos="567"/>
        </w:tabs>
        <w:autoSpaceDE w:val="0"/>
        <w:autoSpaceDN w:val="0"/>
        <w:adjustRightInd w:val="0"/>
        <w:spacing w:after="0" w:line="240" w:lineRule="auto"/>
        <w:ind w:firstLine="142"/>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c)</w:t>
      </w:r>
      <w:r w:rsidRPr="002230BC">
        <w:rPr>
          <w:rFonts w:ascii="Arial Narrow" w:eastAsia="Times New Roman" w:hAnsi="Arial Narrow" w:cs="Arial"/>
          <w:sz w:val="20"/>
          <w:szCs w:val="20"/>
          <w:lang w:eastAsia="hr-HR"/>
        </w:rPr>
        <w:tab/>
        <w:t>površina športsko rekreacijska namjena – uređena plaža (R3) i prirodna plaža (R4)</w:t>
      </w:r>
    </w:p>
    <w:p w:rsidR="002230BC" w:rsidRPr="002230BC" w:rsidRDefault="002230BC" w:rsidP="002230BC">
      <w:pPr>
        <w:widowControl w:val="0"/>
        <w:tabs>
          <w:tab w:val="left" w:pos="567"/>
        </w:tabs>
        <w:autoSpaceDE w:val="0"/>
        <w:autoSpaceDN w:val="0"/>
        <w:adjustRightInd w:val="0"/>
        <w:spacing w:after="0" w:line="240" w:lineRule="auto"/>
        <w:ind w:firstLine="142"/>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d)</w:t>
      </w:r>
      <w:r w:rsidRPr="002230BC">
        <w:rPr>
          <w:rFonts w:ascii="Arial Narrow" w:eastAsia="Times New Roman" w:hAnsi="Arial Narrow" w:cs="Arial"/>
          <w:sz w:val="20"/>
          <w:szCs w:val="20"/>
          <w:lang w:eastAsia="hr-HR"/>
        </w:rPr>
        <w:tab/>
        <w:t>površine infrastrukturnih sustava (IS)</w:t>
      </w:r>
    </w:p>
    <w:p w:rsidR="002230BC" w:rsidRPr="002230BC" w:rsidRDefault="002230BC" w:rsidP="002230BC">
      <w:pPr>
        <w:widowControl w:val="0"/>
        <w:tabs>
          <w:tab w:val="left" w:pos="567"/>
        </w:tabs>
        <w:autoSpaceDE w:val="0"/>
        <w:autoSpaceDN w:val="0"/>
        <w:adjustRightInd w:val="0"/>
        <w:spacing w:after="60" w:line="240" w:lineRule="auto"/>
        <w:ind w:firstLine="142"/>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e)</w:t>
      </w:r>
      <w:r w:rsidRPr="002230BC">
        <w:rPr>
          <w:rFonts w:ascii="Arial Narrow" w:eastAsia="Times New Roman" w:hAnsi="Arial Narrow" w:cs="Arial"/>
          <w:sz w:val="20"/>
          <w:szCs w:val="20"/>
          <w:lang w:eastAsia="hr-HR"/>
        </w:rPr>
        <w:tab/>
        <w:t>krajobrazno uređene površine (Z1)</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Unutar mješovite namjene (M) planirano je uređenje postojećih ili izgradnja novih zgrada mješovite namjene i/ili zgrada isključivo stambene namjene. Površina stambene namjene unutar zgrade mješovite namjene mora biti najmanje 30% građevinske (bruto) površine.</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Unutar površina gospodarske namjene - trgovačko-poslovne (K) moguća je gradnja zgrade isključivo trgovačko-poslovne namjene.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Površina športsko rekreacijske namjene (uređena plaža) planirana je za sunčalište na kopnenom dijelu, izvedbu manjih pontonskog sunčališta kao i površina dijela mora namijenjena kupanju, pristupne rampe za ulaz u more za osobe s poteškočama u kretanju, izgradnju zgrade za sanitarni čvor, manji plažni ugostiteljski sadržaj i sl. Prirodna plaža (R4) ostaje u nepromijenjenom stanju.</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(5)</w:t>
      </w:r>
      <w:r w:rsidRPr="002230BC">
        <w:rPr>
          <w:rFonts w:ascii="Arial Narrow" w:eastAsia="Times New Roman" w:hAnsi="Arial Narrow" w:cs="Arial"/>
          <w:sz w:val="20"/>
          <w:szCs w:val="20"/>
          <w:lang w:eastAsia="hr-HR"/>
        </w:rPr>
        <w:tab/>
        <w:t>Površine infrastrukturnih sustava namijenjene su za uređenje postojećih i planiranih kolnih, pješačko-kolnih i pješačkih površina te jedne trafostanice.</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(6)</w:t>
      </w:r>
      <w:r w:rsidRPr="002230BC">
        <w:rPr>
          <w:rFonts w:ascii="Arial Narrow" w:eastAsia="Times New Roman" w:hAnsi="Arial Narrow" w:cs="Arial"/>
          <w:sz w:val="20"/>
          <w:szCs w:val="20"/>
          <w:lang w:eastAsia="hr-HR"/>
        </w:rPr>
        <w:tab/>
        <w:t>Krajobrazno uređene površine uredit će se kao javni park, dječje igralište (ali bez ikakvih građevinskih zahvata), kao površine za manje rekreacijske sadržaje te kao zaštitne površine.</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(7)</w:t>
      </w:r>
      <w:r w:rsidRPr="002230BC">
        <w:rPr>
          <w:rFonts w:ascii="Arial Narrow" w:eastAsia="Times New Roman" w:hAnsi="Arial Narrow" w:cs="Arial"/>
          <w:sz w:val="20"/>
          <w:szCs w:val="20"/>
          <w:lang w:eastAsia="hr-HR"/>
        </w:rPr>
        <w:tab/>
        <w:t>Podrobniji prikaz načina korištenja i planirane namjene pojedinih dijelova obuhvata UPU-a vidljiv je iz naredne tablice:</w:t>
      </w: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47"/>
        <w:gridCol w:w="888"/>
        <w:gridCol w:w="1310"/>
        <w:gridCol w:w="1324"/>
        <w:gridCol w:w="1170"/>
      </w:tblGrid>
      <w:tr w:rsidR="002230BC" w:rsidRPr="002230BC" w:rsidTr="004031F9">
        <w:trPr>
          <w:trHeight w:hRule="exact" w:val="239"/>
        </w:trPr>
        <w:tc>
          <w:tcPr>
            <w:tcW w:w="4947" w:type="dxa"/>
            <w:vMerge w:val="restart"/>
            <w:shd w:val="clear" w:color="auto" w:fill="A6A6A6"/>
          </w:tcPr>
          <w:p w:rsidR="002230BC" w:rsidRPr="002230BC" w:rsidRDefault="002230BC" w:rsidP="002230BC">
            <w:pPr>
              <w:widowControl w:val="0"/>
              <w:autoSpaceDE w:val="0"/>
              <w:autoSpaceDN w:val="0"/>
              <w:spacing w:before="119" w:after="0" w:line="240" w:lineRule="auto"/>
              <w:ind w:left="103"/>
              <w:rPr>
                <w:rFonts w:ascii="Arial Narrow" w:eastAsia="Arial Narrow" w:hAnsi="Arial Narrow" w:cs="Arial Narrow"/>
                <w:sz w:val="20"/>
                <w:lang w:val="en-US"/>
              </w:rPr>
            </w:pPr>
            <w:r w:rsidRPr="002230BC">
              <w:rPr>
                <w:rFonts w:ascii="Arial Narrow" w:eastAsia="Arial Narrow" w:hAnsi="Arial Narrow" w:cs="Arial Narrow"/>
                <w:sz w:val="20"/>
                <w:lang w:val="en-US"/>
              </w:rPr>
              <w:t>NAMJENA UNUTAR OBUHVATA PLANA</w:t>
            </w:r>
          </w:p>
        </w:tc>
        <w:tc>
          <w:tcPr>
            <w:tcW w:w="888" w:type="dxa"/>
            <w:vMerge w:val="restart"/>
            <w:shd w:val="clear" w:color="auto" w:fill="A6A6A6"/>
          </w:tcPr>
          <w:p w:rsidR="002230BC" w:rsidRPr="002230BC" w:rsidRDefault="002230BC" w:rsidP="002230BC">
            <w:pPr>
              <w:widowControl w:val="0"/>
              <w:autoSpaceDE w:val="0"/>
              <w:autoSpaceDN w:val="0"/>
              <w:spacing w:before="119" w:after="0" w:line="240" w:lineRule="auto"/>
              <w:ind w:left="102"/>
              <w:rPr>
                <w:rFonts w:ascii="Arial Narrow" w:eastAsia="Arial Narrow" w:hAnsi="Arial Narrow" w:cs="Arial Narrow"/>
                <w:sz w:val="20"/>
                <w:lang w:val="en-US"/>
              </w:rPr>
            </w:pPr>
            <w:r w:rsidRPr="002230BC">
              <w:rPr>
                <w:rFonts w:ascii="Arial Narrow" w:eastAsia="Arial Narrow" w:hAnsi="Arial Narrow" w:cs="Arial Narrow"/>
                <w:sz w:val="20"/>
                <w:lang w:val="en-US"/>
              </w:rPr>
              <w:t>OZNAKA</w:t>
            </w:r>
          </w:p>
        </w:tc>
        <w:tc>
          <w:tcPr>
            <w:tcW w:w="1310" w:type="dxa"/>
            <w:shd w:val="clear" w:color="auto" w:fill="A6A6A6"/>
          </w:tcPr>
          <w:p w:rsidR="002230BC" w:rsidRPr="002230BC" w:rsidRDefault="002230BC" w:rsidP="002230BC">
            <w:pPr>
              <w:widowControl w:val="0"/>
              <w:autoSpaceDE w:val="0"/>
              <w:autoSpaceDN w:val="0"/>
              <w:spacing w:after="0" w:line="229" w:lineRule="exact"/>
              <w:ind w:left="133"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POSTOJEĆE</w:t>
            </w:r>
          </w:p>
        </w:tc>
        <w:tc>
          <w:tcPr>
            <w:tcW w:w="1324" w:type="dxa"/>
            <w:shd w:val="clear" w:color="auto" w:fill="A6A6A6"/>
          </w:tcPr>
          <w:p w:rsidR="002230BC" w:rsidRPr="002230BC" w:rsidRDefault="002230BC" w:rsidP="002230BC">
            <w:pPr>
              <w:widowControl w:val="0"/>
              <w:autoSpaceDE w:val="0"/>
              <w:autoSpaceDN w:val="0"/>
              <w:spacing w:after="0" w:line="229" w:lineRule="exact"/>
              <w:ind w:left="172"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PLANIRANO</w:t>
            </w:r>
          </w:p>
        </w:tc>
        <w:tc>
          <w:tcPr>
            <w:tcW w:w="1170" w:type="dxa"/>
            <w:shd w:val="clear" w:color="auto" w:fill="A6A6A6"/>
          </w:tcPr>
          <w:p w:rsidR="002230BC" w:rsidRPr="002230BC" w:rsidRDefault="002230BC" w:rsidP="002230BC">
            <w:pPr>
              <w:widowControl w:val="0"/>
              <w:autoSpaceDE w:val="0"/>
              <w:autoSpaceDN w:val="0"/>
              <w:spacing w:after="0" w:line="229" w:lineRule="exact"/>
              <w:ind w:left="267"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UKUPNOO</w:t>
            </w:r>
          </w:p>
        </w:tc>
      </w:tr>
      <w:tr w:rsidR="002230BC" w:rsidRPr="002230BC" w:rsidTr="004031F9">
        <w:trPr>
          <w:trHeight w:hRule="exact" w:val="239"/>
        </w:trPr>
        <w:tc>
          <w:tcPr>
            <w:tcW w:w="4947" w:type="dxa"/>
            <w:vMerge/>
            <w:shd w:val="clear" w:color="auto" w:fill="A6A6A6"/>
          </w:tcPr>
          <w:p w:rsidR="002230BC" w:rsidRPr="002230BC" w:rsidRDefault="002230BC" w:rsidP="002230BC">
            <w:pPr>
              <w:rPr>
                <w:rFonts w:ascii="Calibri" w:eastAsia="Times New Roman" w:hAnsi="Calibri" w:cs="Times New Roman"/>
                <w:lang w:eastAsia="hr-HR"/>
              </w:rPr>
            </w:pPr>
          </w:p>
        </w:tc>
        <w:tc>
          <w:tcPr>
            <w:tcW w:w="888" w:type="dxa"/>
            <w:vMerge/>
            <w:shd w:val="clear" w:color="auto" w:fill="A6A6A6"/>
          </w:tcPr>
          <w:p w:rsidR="002230BC" w:rsidRPr="002230BC" w:rsidRDefault="002230BC" w:rsidP="002230BC">
            <w:pPr>
              <w:rPr>
                <w:rFonts w:ascii="Calibri" w:eastAsia="Times New Roman" w:hAnsi="Calibri" w:cs="Times New Roman"/>
                <w:lang w:eastAsia="hr-HR"/>
              </w:rPr>
            </w:pPr>
          </w:p>
        </w:tc>
        <w:tc>
          <w:tcPr>
            <w:tcW w:w="1310" w:type="dxa"/>
            <w:shd w:val="clear" w:color="auto" w:fill="A6A6A6"/>
          </w:tcPr>
          <w:p w:rsidR="002230BC" w:rsidRPr="002230BC" w:rsidRDefault="002230BC" w:rsidP="002230BC">
            <w:pPr>
              <w:widowControl w:val="0"/>
              <w:autoSpaceDE w:val="0"/>
              <w:autoSpaceDN w:val="0"/>
              <w:spacing w:after="0" w:line="240" w:lineRule="auto"/>
              <w:ind w:left="125"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(ha)</w:t>
            </w:r>
          </w:p>
        </w:tc>
        <w:tc>
          <w:tcPr>
            <w:tcW w:w="1324" w:type="dxa"/>
            <w:shd w:val="clear" w:color="auto" w:fill="A6A6A6"/>
          </w:tcPr>
          <w:p w:rsidR="002230BC" w:rsidRPr="002230BC" w:rsidRDefault="002230BC" w:rsidP="002230BC">
            <w:pPr>
              <w:widowControl w:val="0"/>
              <w:autoSpaceDE w:val="0"/>
              <w:autoSpaceDN w:val="0"/>
              <w:spacing w:after="0" w:line="240" w:lineRule="auto"/>
              <w:ind w:left="172" w:right="15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(ha)</w:t>
            </w:r>
          </w:p>
        </w:tc>
        <w:tc>
          <w:tcPr>
            <w:tcW w:w="1170" w:type="dxa"/>
            <w:shd w:val="clear" w:color="auto" w:fill="A6A6A6"/>
          </w:tcPr>
          <w:p w:rsidR="002230BC" w:rsidRPr="002230BC" w:rsidRDefault="002230BC" w:rsidP="002230BC">
            <w:pPr>
              <w:widowControl w:val="0"/>
              <w:autoSpaceDE w:val="0"/>
              <w:autoSpaceDN w:val="0"/>
              <w:spacing w:after="0" w:line="240" w:lineRule="auto"/>
              <w:ind w:left="266"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(ha)</w:t>
            </w:r>
          </w:p>
        </w:tc>
      </w:tr>
      <w:tr w:rsidR="002230BC" w:rsidRPr="002230BC" w:rsidTr="004031F9">
        <w:trPr>
          <w:trHeight w:hRule="exact" w:val="239"/>
        </w:trPr>
        <w:tc>
          <w:tcPr>
            <w:tcW w:w="4947" w:type="dxa"/>
            <w:shd w:val="clear" w:color="auto" w:fill="D9D9D9"/>
          </w:tcPr>
          <w:p w:rsidR="002230BC" w:rsidRPr="002230BC" w:rsidRDefault="002230BC" w:rsidP="002230BC">
            <w:pPr>
              <w:widowControl w:val="0"/>
              <w:autoSpaceDE w:val="0"/>
              <w:autoSpaceDN w:val="0"/>
              <w:spacing w:after="0" w:line="229" w:lineRule="exact"/>
              <w:ind w:left="103"/>
              <w:rPr>
                <w:rFonts w:ascii="Arial Narrow" w:eastAsia="Arial Narrow" w:hAnsi="Arial Narrow" w:cs="Arial Narrow"/>
                <w:sz w:val="20"/>
                <w:lang w:val="en-US"/>
              </w:rPr>
            </w:pPr>
            <w:r w:rsidRPr="002230BC">
              <w:rPr>
                <w:rFonts w:ascii="Arial Narrow" w:eastAsia="Arial Narrow" w:hAnsi="Arial Narrow" w:cs="Arial Narrow"/>
                <w:sz w:val="20"/>
                <w:lang w:val="en-US"/>
              </w:rPr>
              <w:t>MJEŠOVITA NAMJENA</w:t>
            </w:r>
          </w:p>
        </w:tc>
        <w:tc>
          <w:tcPr>
            <w:tcW w:w="888" w:type="dxa"/>
            <w:shd w:val="clear" w:color="auto" w:fill="D9D9D9"/>
          </w:tcPr>
          <w:p w:rsidR="002230BC" w:rsidRPr="002230BC" w:rsidRDefault="002230BC" w:rsidP="002230BC">
            <w:pPr>
              <w:widowControl w:val="0"/>
              <w:autoSpaceDE w:val="0"/>
              <w:autoSpaceDN w:val="0"/>
              <w:spacing w:after="0" w:line="229" w:lineRule="exact"/>
              <w:ind w:right="2"/>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M</w:t>
            </w:r>
          </w:p>
        </w:tc>
        <w:tc>
          <w:tcPr>
            <w:tcW w:w="1310" w:type="dxa"/>
            <w:shd w:val="clear" w:color="auto" w:fill="D9D9D9"/>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1,34</w:t>
            </w:r>
          </w:p>
        </w:tc>
        <w:tc>
          <w:tcPr>
            <w:tcW w:w="1324" w:type="dxa"/>
            <w:shd w:val="clear" w:color="auto" w:fill="D9D9D9"/>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4,26</w:t>
            </w:r>
          </w:p>
        </w:tc>
        <w:tc>
          <w:tcPr>
            <w:tcW w:w="1170" w:type="dxa"/>
            <w:shd w:val="clear" w:color="auto" w:fill="D9D9D9"/>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5,60</w:t>
            </w:r>
          </w:p>
        </w:tc>
      </w:tr>
      <w:tr w:rsidR="002230BC" w:rsidRPr="002230BC" w:rsidTr="004031F9">
        <w:trPr>
          <w:trHeight w:hRule="exact" w:val="239"/>
        </w:trPr>
        <w:tc>
          <w:tcPr>
            <w:tcW w:w="4947" w:type="dxa"/>
            <w:shd w:val="clear" w:color="auto" w:fill="D9D9D9"/>
          </w:tcPr>
          <w:p w:rsidR="002230BC" w:rsidRPr="002230BC" w:rsidRDefault="002230BC" w:rsidP="002230BC">
            <w:pPr>
              <w:widowControl w:val="0"/>
              <w:autoSpaceDE w:val="0"/>
              <w:autoSpaceDN w:val="0"/>
              <w:spacing w:after="0" w:line="240" w:lineRule="auto"/>
              <w:ind w:left="103"/>
              <w:rPr>
                <w:rFonts w:ascii="Arial Narrow" w:eastAsia="Arial Narrow" w:hAnsi="Arial Narrow" w:cs="Arial Narrow"/>
                <w:sz w:val="20"/>
                <w:lang w:val="en-US"/>
              </w:rPr>
            </w:pPr>
            <w:r w:rsidRPr="002230BC">
              <w:rPr>
                <w:rFonts w:ascii="Arial Narrow" w:eastAsia="Arial Narrow" w:hAnsi="Arial Narrow" w:cs="Arial Narrow"/>
                <w:sz w:val="20"/>
                <w:lang w:val="en-US"/>
              </w:rPr>
              <w:t>GOSPODARSKA NAMJENA - TRGOVAČKA</w:t>
            </w:r>
          </w:p>
        </w:tc>
        <w:tc>
          <w:tcPr>
            <w:tcW w:w="888" w:type="dxa"/>
            <w:shd w:val="clear" w:color="auto" w:fill="D9D9D9"/>
          </w:tcPr>
          <w:p w:rsidR="002230BC" w:rsidRPr="002230BC" w:rsidRDefault="002230BC" w:rsidP="002230BC">
            <w:pPr>
              <w:widowControl w:val="0"/>
              <w:autoSpaceDE w:val="0"/>
              <w:autoSpaceDN w:val="0"/>
              <w:spacing w:after="0" w:line="240" w:lineRule="auto"/>
              <w:ind w:right="1"/>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K</w:t>
            </w:r>
          </w:p>
        </w:tc>
        <w:tc>
          <w:tcPr>
            <w:tcW w:w="1310" w:type="dxa"/>
            <w:shd w:val="clear" w:color="auto" w:fill="D9D9D9"/>
          </w:tcPr>
          <w:p w:rsidR="002230BC" w:rsidRPr="002230BC" w:rsidRDefault="002230BC" w:rsidP="002230BC">
            <w:pPr>
              <w:widowControl w:val="0"/>
              <w:autoSpaceDE w:val="0"/>
              <w:autoSpaceDN w:val="0"/>
              <w:spacing w:after="0" w:line="240" w:lineRule="auto"/>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0,00</w:t>
            </w:r>
          </w:p>
        </w:tc>
        <w:tc>
          <w:tcPr>
            <w:tcW w:w="1324" w:type="dxa"/>
            <w:shd w:val="clear" w:color="auto" w:fill="D9D9D9"/>
          </w:tcPr>
          <w:p w:rsidR="002230BC" w:rsidRPr="002230BC" w:rsidRDefault="002230BC" w:rsidP="002230BC">
            <w:pPr>
              <w:widowControl w:val="0"/>
              <w:autoSpaceDE w:val="0"/>
              <w:autoSpaceDN w:val="0"/>
              <w:spacing w:after="0" w:line="240" w:lineRule="auto"/>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0,06</w:t>
            </w:r>
          </w:p>
        </w:tc>
        <w:tc>
          <w:tcPr>
            <w:tcW w:w="1170" w:type="dxa"/>
            <w:shd w:val="clear" w:color="auto" w:fill="D9D9D9"/>
          </w:tcPr>
          <w:p w:rsidR="002230BC" w:rsidRPr="002230BC" w:rsidRDefault="002230BC" w:rsidP="002230BC">
            <w:pPr>
              <w:widowControl w:val="0"/>
              <w:autoSpaceDE w:val="0"/>
              <w:autoSpaceDN w:val="0"/>
              <w:spacing w:after="0" w:line="240" w:lineRule="auto"/>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0,06</w:t>
            </w:r>
          </w:p>
        </w:tc>
      </w:tr>
      <w:tr w:rsidR="002230BC" w:rsidRPr="002230BC" w:rsidTr="004031F9">
        <w:trPr>
          <w:trHeight w:hRule="exact" w:val="240"/>
        </w:trPr>
        <w:tc>
          <w:tcPr>
            <w:tcW w:w="4947" w:type="dxa"/>
            <w:shd w:val="clear" w:color="auto" w:fill="D9D9D9"/>
          </w:tcPr>
          <w:p w:rsidR="002230BC" w:rsidRPr="002230BC" w:rsidRDefault="002230BC" w:rsidP="002230BC">
            <w:pPr>
              <w:widowControl w:val="0"/>
              <w:autoSpaceDE w:val="0"/>
              <w:autoSpaceDN w:val="0"/>
              <w:spacing w:after="0" w:line="229" w:lineRule="exact"/>
              <w:ind w:left="103"/>
              <w:rPr>
                <w:rFonts w:ascii="Arial Narrow" w:eastAsia="Arial Narrow" w:hAnsi="Arial Narrow" w:cs="Arial Narrow"/>
                <w:sz w:val="20"/>
              </w:rPr>
            </w:pPr>
            <w:r w:rsidRPr="002230BC">
              <w:rPr>
                <w:rFonts w:ascii="Arial Narrow" w:eastAsia="Arial Narrow" w:hAnsi="Arial Narrow" w:cs="Arial Narrow"/>
                <w:sz w:val="20"/>
              </w:rPr>
              <w:t>Š</w:t>
            </w:r>
            <w:r w:rsidRPr="002230BC">
              <w:rPr>
                <w:rFonts w:ascii="Arial Narrow" w:eastAsia="Arial Narrow" w:hAnsi="Arial Narrow" w:cs="Arial Narrow"/>
                <w:sz w:val="20"/>
                <w:rPrChange w:id="2" w:author="AF" w:date="2019-09-26T10:27:00Z">
                  <w:rPr>
                    <w:color w:val="0070C0"/>
                    <w:sz w:val="20"/>
                  </w:rPr>
                </w:rPrChange>
              </w:rPr>
              <w:t>PORT</w:t>
            </w:r>
            <w:r w:rsidRPr="002230BC">
              <w:rPr>
                <w:rFonts w:ascii="Arial Narrow" w:eastAsia="Arial Narrow" w:hAnsi="Arial Narrow" w:cs="Arial Narrow"/>
                <w:sz w:val="20"/>
              </w:rPr>
              <w:t xml:space="preserve">  </w:t>
            </w:r>
            <w:r w:rsidRPr="002230BC">
              <w:rPr>
                <w:rFonts w:ascii="Arial Narrow" w:eastAsia="Arial Narrow" w:hAnsi="Arial Narrow" w:cs="Arial Narrow"/>
                <w:sz w:val="20"/>
                <w:rPrChange w:id="3" w:author="AF" w:date="2019-09-26T10:27:00Z">
                  <w:rPr>
                    <w:color w:val="0070C0"/>
                    <w:sz w:val="20"/>
                  </w:rPr>
                </w:rPrChange>
              </w:rPr>
              <w:t>KO</w:t>
            </w:r>
            <w:r w:rsidRPr="002230BC">
              <w:rPr>
                <w:rFonts w:ascii="Arial Narrow" w:eastAsia="Arial Narrow" w:hAnsi="Arial Narrow" w:cs="Arial Narrow"/>
                <w:sz w:val="20"/>
              </w:rPr>
              <w:t xml:space="preserve"> </w:t>
            </w:r>
            <w:r w:rsidRPr="002230BC">
              <w:rPr>
                <w:rFonts w:ascii="Arial Narrow" w:eastAsia="Arial Narrow" w:hAnsi="Arial Narrow" w:cs="Arial Narrow"/>
                <w:sz w:val="20"/>
                <w:rPrChange w:id="4" w:author="AF" w:date="2019-09-26T10:27:00Z">
                  <w:rPr>
                    <w:color w:val="0070C0"/>
                    <w:sz w:val="20"/>
                  </w:rPr>
                </w:rPrChange>
              </w:rPr>
              <w:t>REKREA</w:t>
            </w:r>
            <w:r w:rsidRPr="002230BC">
              <w:rPr>
                <w:rFonts w:ascii="Arial Narrow" w:eastAsia="Arial Narrow" w:hAnsi="Arial Narrow" w:cs="Arial Narrow"/>
                <w:sz w:val="20"/>
              </w:rPr>
              <w:t>C</w:t>
            </w:r>
            <w:r w:rsidRPr="002230BC">
              <w:rPr>
                <w:rFonts w:ascii="Arial Narrow" w:eastAsia="Arial Narrow" w:hAnsi="Arial Narrow" w:cs="Arial Narrow"/>
                <w:sz w:val="20"/>
                <w:rPrChange w:id="5" w:author="AF" w:date="2019-09-26T10:27:00Z">
                  <w:rPr>
                    <w:color w:val="0070C0"/>
                    <w:sz w:val="20"/>
                  </w:rPr>
                </w:rPrChange>
              </w:rPr>
              <w:t>IJSKA</w:t>
            </w:r>
            <w:r w:rsidRPr="002230BC">
              <w:rPr>
                <w:rFonts w:ascii="Arial Narrow" w:eastAsia="Arial Narrow" w:hAnsi="Arial Narrow" w:cs="Arial Narrow"/>
                <w:sz w:val="20"/>
              </w:rPr>
              <w:t xml:space="preserve"> </w:t>
            </w:r>
            <w:r w:rsidRPr="002230BC">
              <w:rPr>
                <w:rFonts w:ascii="Arial Narrow" w:eastAsia="Arial Narrow" w:hAnsi="Arial Narrow" w:cs="Arial Narrow"/>
                <w:sz w:val="20"/>
                <w:rPrChange w:id="6" w:author="AF" w:date="2019-09-26T10:27:00Z">
                  <w:rPr>
                    <w:color w:val="0070C0"/>
                    <w:sz w:val="20"/>
                  </w:rPr>
                </w:rPrChange>
              </w:rPr>
              <w:t>NAMJENA</w:t>
            </w:r>
            <w:r w:rsidRPr="002230BC">
              <w:rPr>
                <w:rFonts w:ascii="Arial Narrow" w:eastAsia="Arial Narrow" w:hAnsi="Arial Narrow" w:cs="Arial Narrow"/>
                <w:sz w:val="20"/>
              </w:rPr>
              <w:t xml:space="preserve"> - </w:t>
            </w:r>
            <w:r w:rsidRPr="002230BC">
              <w:rPr>
                <w:rFonts w:ascii="Arial Narrow" w:eastAsia="Arial Narrow" w:hAnsi="Arial Narrow" w:cs="Arial Narrow"/>
                <w:sz w:val="20"/>
                <w:rPrChange w:id="7" w:author="AF" w:date="2019-09-26T10:27:00Z">
                  <w:rPr>
                    <w:color w:val="0070C0"/>
                    <w:sz w:val="20"/>
                  </w:rPr>
                </w:rPrChange>
              </w:rPr>
              <w:t>URE</w:t>
            </w:r>
            <w:r w:rsidRPr="002230BC">
              <w:rPr>
                <w:rFonts w:ascii="Arial Narrow" w:eastAsia="Arial Narrow" w:hAnsi="Arial Narrow" w:cs="Arial Narrow"/>
                <w:sz w:val="20"/>
              </w:rPr>
              <w:t>Đ</w:t>
            </w:r>
            <w:r w:rsidRPr="002230BC">
              <w:rPr>
                <w:rFonts w:ascii="Arial Narrow" w:eastAsia="Arial Narrow" w:hAnsi="Arial Narrow" w:cs="Arial Narrow"/>
                <w:sz w:val="20"/>
                <w:rPrChange w:id="8" w:author="AF" w:date="2019-09-26T10:27:00Z">
                  <w:rPr>
                    <w:color w:val="0070C0"/>
                    <w:sz w:val="20"/>
                  </w:rPr>
                </w:rPrChange>
              </w:rPr>
              <w:t>ENA</w:t>
            </w:r>
            <w:r w:rsidRPr="002230BC">
              <w:rPr>
                <w:rFonts w:ascii="Arial Narrow" w:eastAsia="Arial Narrow" w:hAnsi="Arial Narrow" w:cs="Arial Narrow"/>
                <w:sz w:val="20"/>
              </w:rPr>
              <w:t xml:space="preserve"> </w:t>
            </w:r>
            <w:r w:rsidRPr="002230BC">
              <w:rPr>
                <w:rFonts w:ascii="Arial Narrow" w:eastAsia="Arial Narrow" w:hAnsi="Arial Narrow" w:cs="Arial Narrow"/>
                <w:sz w:val="20"/>
                <w:rPrChange w:id="9" w:author="AF" w:date="2019-09-26T10:27:00Z">
                  <w:rPr>
                    <w:color w:val="0070C0"/>
                    <w:sz w:val="20"/>
                  </w:rPr>
                </w:rPrChange>
              </w:rPr>
              <w:t>PLA</w:t>
            </w:r>
            <w:r w:rsidRPr="002230BC">
              <w:rPr>
                <w:rFonts w:ascii="Arial Narrow" w:eastAsia="Arial Narrow" w:hAnsi="Arial Narrow" w:cs="Arial Narrow"/>
                <w:sz w:val="20"/>
              </w:rPr>
              <w:t>Ž</w:t>
            </w:r>
            <w:r w:rsidRPr="002230BC">
              <w:rPr>
                <w:rFonts w:ascii="Arial Narrow" w:eastAsia="Arial Narrow" w:hAnsi="Arial Narrow" w:cs="Arial Narrow"/>
                <w:sz w:val="20"/>
                <w:rPrChange w:id="10" w:author="AF" w:date="2019-09-26T10:27:00Z">
                  <w:rPr>
                    <w:color w:val="0070C0"/>
                    <w:sz w:val="20"/>
                  </w:rPr>
                </w:rPrChange>
              </w:rPr>
              <w:t>A</w:t>
            </w:r>
          </w:p>
        </w:tc>
        <w:tc>
          <w:tcPr>
            <w:tcW w:w="888" w:type="dxa"/>
            <w:shd w:val="clear" w:color="auto" w:fill="D9D9D9"/>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R3</w:t>
            </w:r>
          </w:p>
        </w:tc>
        <w:tc>
          <w:tcPr>
            <w:tcW w:w="1310" w:type="dxa"/>
            <w:shd w:val="clear" w:color="auto" w:fill="D9D9D9"/>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1,49</w:t>
            </w:r>
          </w:p>
        </w:tc>
        <w:tc>
          <w:tcPr>
            <w:tcW w:w="1324" w:type="dxa"/>
            <w:shd w:val="clear" w:color="auto" w:fill="D9D9D9"/>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3,46</w:t>
            </w:r>
          </w:p>
        </w:tc>
        <w:tc>
          <w:tcPr>
            <w:tcW w:w="1170" w:type="dxa"/>
            <w:shd w:val="clear" w:color="auto" w:fill="D9D9D9"/>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4,95</w:t>
            </w:r>
          </w:p>
        </w:tc>
      </w:tr>
      <w:tr w:rsidR="002230BC" w:rsidRPr="002230BC" w:rsidTr="004031F9">
        <w:trPr>
          <w:trHeight w:hRule="exact" w:val="239"/>
        </w:trPr>
        <w:tc>
          <w:tcPr>
            <w:tcW w:w="4947" w:type="dxa"/>
          </w:tcPr>
          <w:p w:rsidR="002230BC" w:rsidRPr="002230BC" w:rsidRDefault="002230BC" w:rsidP="002230BC">
            <w:pPr>
              <w:widowControl w:val="0"/>
              <w:autoSpaceDE w:val="0"/>
              <w:autoSpaceDN w:val="0"/>
              <w:spacing w:after="0" w:line="229" w:lineRule="exact"/>
              <w:ind w:left="813"/>
              <w:rPr>
                <w:rFonts w:ascii="Arial Narrow" w:eastAsia="Arial Narrow" w:hAnsi="Arial Narrow" w:cs="Arial Narrow"/>
                <w:sz w:val="20"/>
                <w:lang w:val="en-US"/>
              </w:rPr>
            </w:pPr>
            <w:r w:rsidRPr="002230BC">
              <w:rPr>
                <w:rFonts w:ascii="Arial Narrow" w:eastAsia="Arial Narrow" w:hAnsi="Arial Narrow" w:cs="Arial Narrow"/>
                <w:sz w:val="20"/>
                <w:lang w:val="en-US"/>
              </w:rPr>
              <w:t>kopneni dio uređene plaže</w:t>
            </w:r>
          </w:p>
        </w:tc>
        <w:tc>
          <w:tcPr>
            <w:tcW w:w="888" w:type="dxa"/>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R3a</w:t>
            </w:r>
          </w:p>
        </w:tc>
        <w:tc>
          <w:tcPr>
            <w:tcW w:w="1310" w:type="dxa"/>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1,49</w:t>
            </w:r>
          </w:p>
        </w:tc>
        <w:tc>
          <w:tcPr>
            <w:tcW w:w="1324" w:type="dxa"/>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0,00</w:t>
            </w:r>
          </w:p>
        </w:tc>
        <w:tc>
          <w:tcPr>
            <w:tcW w:w="1170" w:type="dxa"/>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1,49</w:t>
            </w:r>
          </w:p>
        </w:tc>
      </w:tr>
      <w:tr w:rsidR="002230BC" w:rsidRPr="002230BC" w:rsidTr="004031F9">
        <w:trPr>
          <w:trHeight w:hRule="exact" w:val="240"/>
        </w:trPr>
        <w:tc>
          <w:tcPr>
            <w:tcW w:w="4947" w:type="dxa"/>
          </w:tcPr>
          <w:p w:rsidR="002230BC" w:rsidRPr="002230BC" w:rsidRDefault="002230BC" w:rsidP="002230BC">
            <w:pPr>
              <w:widowControl w:val="0"/>
              <w:autoSpaceDE w:val="0"/>
              <w:autoSpaceDN w:val="0"/>
              <w:spacing w:before="1" w:after="0" w:line="240" w:lineRule="auto"/>
              <w:ind w:left="813"/>
              <w:rPr>
                <w:rFonts w:ascii="Arial Narrow" w:eastAsia="Arial Narrow" w:hAnsi="Arial Narrow" w:cs="Arial Narrow"/>
                <w:sz w:val="20"/>
              </w:rPr>
            </w:pPr>
            <w:r w:rsidRPr="002230BC">
              <w:rPr>
                <w:rFonts w:ascii="Arial Narrow" w:eastAsia="Arial Narrow" w:hAnsi="Arial Narrow" w:cs="Arial Narrow"/>
                <w:sz w:val="20"/>
                <w:lang w:val="es-MX"/>
                <w:rPrChange w:id="11" w:author="AF" w:date="2019-09-26T10:27:00Z">
                  <w:rPr>
                    <w:color w:val="0070C0"/>
                    <w:sz w:val="20"/>
                  </w:rPr>
                </w:rPrChange>
              </w:rPr>
              <w:lastRenderedPageBreak/>
              <w:t>dio</w:t>
            </w:r>
            <w:r w:rsidRPr="002230BC">
              <w:rPr>
                <w:rFonts w:ascii="Arial Narrow" w:eastAsia="Arial Narrow" w:hAnsi="Arial Narrow" w:cs="Arial Narrow"/>
                <w:sz w:val="20"/>
              </w:rPr>
              <w:t xml:space="preserve"> </w:t>
            </w:r>
            <w:r w:rsidRPr="002230BC">
              <w:rPr>
                <w:rFonts w:ascii="Arial Narrow" w:eastAsia="Arial Narrow" w:hAnsi="Arial Narrow" w:cs="Arial Narrow"/>
                <w:sz w:val="20"/>
                <w:lang w:val="es-MX"/>
                <w:rPrChange w:id="12" w:author="AF" w:date="2019-09-26T10:27:00Z">
                  <w:rPr>
                    <w:color w:val="0070C0"/>
                    <w:sz w:val="20"/>
                  </w:rPr>
                </w:rPrChange>
              </w:rPr>
              <w:t>akvatorija</w:t>
            </w:r>
            <w:r w:rsidRPr="002230BC">
              <w:rPr>
                <w:rFonts w:ascii="Arial Narrow" w:eastAsia="Arial Narrow" w:hAnsi="Arial Narrow" w:cs="Arial Narrow"/>
                <w:sz w:val="20"/>
              </w:rPr>
              <w:t xml:space="preserve"> </w:t>
            </w:r>
            <w:r w:rsidRPr="002230BC">
              <w:rPr>
                <w:rFonts w:ascii="Arial Narrow" w:eastAsia="Arial Narrow" w:hAnsi="Arial Narrow" w:cs="Arial Narrow"/>
                <w:sz w:val="20"/>
                <w:lang w:val="es-MX"/>
                <w:rPrChange w:id="13" w:author="AF" w:date="2019-09-26T10:27:00Z">
                  <w:rPr>
                    <w:color w:val="0070C0"/>
                    <w:sz w:val="20"/>
                  </w:rPr>
                </w:rPrChange>
              </w:rPr>
              <w:t>uz</w:t>
            </w:r>
            <w:r w:rsidRPr="002230BC">
              <w:rPr>
                <w:rFonts w:ascii="Arial Narrow" w:eastAsia="Arial Narrow" w:hAnsi="Arial Narrow" w:cs="Arial Narrow"/>
                <w:sz w:val="20"/>
              </w:rPr>
              <w:t xml:space="preserve"> </w:t>
            </w:r>
            <w:r w:rsidRPr="002230BC">
              <w:rPr>
                <w:rFonts w:ascii="Arial Narrow" w:eastAsia="Arial Narrow" w:hAnsi="Arial Narrow" w:cs="Arial Narrow"/>
                <w:sz w:val="20"/>
                <w:lang w:val="es-MX"/>
                <w:rPrChange w:id="14" w:author="AF" w:date="2019-09-26T10:27:00Z">
                  <w:rPr>
                    <w:color w:val="0070C0"/>
                    <w:sz w:val="20"/>
                  </w:rPr>
                </w:rPrChange>
              </w:rPr>
              <w:t>obalu</w:t>
            </w:r>
            <w:r w:rsidRPr="002230BC">
              <w:rPr>
                <w:rFonts w:ascii="Arial Narrow" w:eastAsia="Arial Narrow" w:hAnsi="Arial Narrow" w:cs="Arial Narrow"/>
                <w:sz w:val="20"/>
              </w:rPr>
              <w:t xml:space="preserve"> </w:t>
            </w:r>
            <w:r w:rsidRPr="002230BC">
              <w:rPr>
                <w:rFonts w:ascii="Arial Narrow" w:eastAsia="Arial Narrow" w:hAnsi="Arial Narrow" w:cs="Arial Narrow"/>
                <w:sz w:val="20"/>
                <w:lang w:val="es-MX"/>
                <w:rPrChange w:id="15" w:author="AF" w:date="2019-09-26T10:27:00Z">
                  <w:rPr>
                    <w:color w:val="0070C0"/>
                    <w:sz w:val="20"/>
                  </w:rPr>
                </w:rPrChange>
              </w:rPr>
              <w:t>namijenjen</w:t>
            </w:r>
            <w:r w:rsidRPr="002230BC">
              <w:rPr>
                <w:rFonts w:ascii="Arial Narrow" w:eastAsia="Arial Narrow" w:hAnsi="Arial Narrow" w:cs="Arial Narrow"/>
                <w:sz w:val="20"/>
              </w:rPr>
              <w:t xml:space="preserve"> </w:t>
            </w:r>
            <w:r w:rsidRPr="002230BC">
              <w:rPr>
                <w:rFonts w:ascii="Arial Narrow" w:eastAsia="Arial Narrow" w:hAnsi="Arial Narrow" w:cs="Arial Narrow"/>
                <w:sz w:val="20"/>
                <w:lang w:val="es-MX"/>
                <w:rPrChange w:id="16" w:author="AF" w:date="2019-09-26T10:27:00Z">
                  <w:rPr>
                    <w:color w:val="0070C0"/>
                    <w:sz w:val="20"/>
                  </w:rPr>
                </w:rPrChange>
              </w:rPr>
              <w:t>ure</w:t>
            </w:r>
            <w:r w:rsidRPr="002230BC">
              <w:rPr>
                <w:rFonts w:ascii="Arial Narrow" w:eastAsia="Arial Narrow" w:hAnsi="Arial Narrow" w:cs="Arial Narrow"/>
                <w:sz w:val="20"/>
              </w:rPr>
              <w:t>đ</w:t>
            </w:r>
            <w:r w:rsidRPr="002230BC">
              <w:rPr>
                <w:rFonts w:ascii="Arial Narrow" w:eastAsia="Arial Narrow" w:hAnsi="Arial Narrow" w:cs="Arial Narrow"/>
                <w:sz w:val="20"/>
                <w:lang w:val="es-MX"/>
                <w:rPrChange w:id="17" w:author="AF" w:date="2019-09-26T10:27:00Z">
                  <w:rPr>
                    <w:color w:val="0070C0"/>
                    <w:sz w:val="20"/>
                  </w:rPr>
                </w:rPrChange>
              </w:rPr>
              <w:t>enoj</w:t>
            </w:r>
            <w:r w:rsidRPr="002230BC">
              <w:rPr>
                <w:rFonts w:ascii="Arial Narrow" w:eastAsia="Arial Narrow" w:hAnsi="Arial Narrow" w:cs="Arial Narrow"/>
                <w:sz w:val="20"/>
              </w:rPr>
              <w:t xml:space="preserve"> </w:t>
            </w:r>
            <w:r w:rsidRPr="002230BC">
              <w:rPr>
                <w:rFonts w:ascii="Arial Narrow" w:eastAsia="Arial Narrow" w:hAnsi="Arial Narrow" w:cs="Arial Narrow"/>
                <w:sz w:val="20"/>
                <w:lang w:val="es-MX"/>
                <w:rPrChange w:id="18" w:author="AF" w:date="2019-09-26T10:27:00Z">
                  <w:rPr>
                    <w:color w:val="0070C0"/>
                    <w:sz w:val="20"/>
                  </w:rPr>
                </w:rPrChange>
              </w:rPr>
              <w:t>pla</w:t>
            </w:r>
            <w:r w:rsidRPr="002230BC">
              <w:rPr>
                <w:rFonts w:ascii="Arial Narrow" w:eastAsia="Arial Narrow" w:hAnsi="Arial Narrow" w:cs="Arial Narrow"/>
                <w:sz w:val="20"/>
              </w:rPr>
              <w:t>ž</w:t>
            </w:r>
            <w:r w:rsidRPr="002230BC">
              <w:rPr>
                <w:rFonts w:ascii="Arial Narrow" w:eastAsia="Arial Narrow" w:hAnsi="Arial Narrow" w:cs="Arial Narrow"/>
                <w:sz w:val="20"/>
                <w:lang w:val="es-MX"/>
                <w:rPrChange w:id="19" w:author="AF" w:date="2019-09-26T10:27:00Z">
                  <w:rPr>
                    <w:color w:val="0070C0"/>
                    <w:sz w:val="20"/>
                  </w:rPr>
                </w:rPrChange>
              </w:rPr>
              <w:t>i</w:t>
            </w:r>
          </w:p>
        </w:tc>
        <w:tc>
          <w:tcPr>
            <w:tcW w:w="888" w:type="dxa"/>
          </w:tcPr>
          <w:p w:rsidR="002230BC" w:rsidRPr="002230BC" w:rsidRDefault="002230BC" w:rsidP="002230BC">
            <w:pPr>
              <w:widowControl w:val="0"/>
              <w:autoSpaceDE w:val="0"/>
              <w:autoSpaceDN w:val="0"/>
              <w:spacing w:before="1" w:after="0" w:line="240" w:lineRule="auto"/>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R3b</w:t>
            </w:r>
          </w:p>
        </w:tc>
        <w:tc>
          <w:tcPr>
            <w:tcW w:w="1310" w:type="dxa"/>
          </w:tcPr>
          <w:p w:rsidR="002230BC" w:rsidRPr="002230BC" w:rsidRDefault="002230BC" w:rsidP="002230BC">
            <w:pPr>
              <w:widowControl w:val="0"/>
              <w:autoSpaceDE w:val="0"/>
              <w:autoSpaceDN w:val="0"/>
              <w:spacing w:before="1" w:after="0" w:line="240" w:lineRule="auto"/>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0,00</w:t>
            </w:r>
          </w:p>
        </w:tc>
        <w:tc>
          <w:tcPr>
            <w:tcW w:w="1324" w:type="dxa"/>
          </w:tcPr>
          <w:p w:rsidR="002230BC" w:rsidRPr="002230BC" w:rsidRDefault="002230BC" w:rsidP="002230BC">
            <w:pPr>
              <w:widowControl w:val="0"/>
              <w:autoSpaceDE w:val="0"/>
              <w:autoSpaceDN w:val="0"/>
              <w:spacing w:before="1" w:after="0" w:line="240" w:lineRule="auto"/>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3,46</w:t>
            </w:r>
          </w:p>
        </w:tc>
        <w:tc>
          <w:tcPr>
            <w:tcW w:w="1170" w:type="dxa"/>
          </w:tcPr>
          <w:p w:rsidR="002230BC" w:rsidRPr="002230BC" w:rsidRDefault="002230BC" w:rsidP="002230BC">
            <w:pPr>
              <w:widowControl w:val="0"/>
              <w:autoSpaceDE w:val="0"/>
              <w:autoSpaceDN w:val="0"/>
              <w:spacing w:before="1" w:after="0" w:line="240" w:lineRule="auto"/>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3,46</w:t>
            </w:r>
          </w:p>
        </w:tc>
      </w:tr>
      <w:tr w:rsidR="002230BC" w:rsidRPr="002230BC" w:rsidTr="004031F9">
        <w:trPr>
          <w:trHeight w:hRule="exact" w:val="239"/>
        </w:trPr>
        <w:tc>
          <w:tcPr>
            <w:tcW w:w="4947" w:type="dxa"/>
            <w:shd w:val="clear" w:color="auto" w:fill="D9D9D9"/>
          </w:tcPr>
          <w:p w:rsidR="002230BC" w:rsidRPr="002230BC" w:rsidRDefault="002230BC" w:rsidP="002230BC">
            <w:pPr>
              <w:widowControl w:val="0"/>
              <w:autoSpaceDE w:val="0"/>
              <w:autoSpaceDN w:val="0"/>
              <w:spacing w:after="0" w:line="229" w:lineRule="exact"/>
              <w:ind w:left="103"/>
              <w:rPr>
                <w:rFonts w:ascii="Arial Narrow" w:eastAsia="Arial Narrow" w:hAnsi="Arial Narrow" w:cs="Arial Narrow"/>
                <w:sz w:val="20"/>
              </w:rPr>
            </w:pPr>
            <w:r w:rsidRPr="002230BC">
              <w:rPr>
                <w:rFonts w:ascii="Arial Narrow" w:eastAsia="Arial Narrow" w:hAnsi="Arial Narrow" w:cs="Arial Narrow"/>
                <w:sz w:val="20"/>
              </w:rPr>
              <w:t>Š</w:t>
            </w:r>
            <w:r w:rsidRPr="002230BC">
              <w:rPr>
                <w:rFonts w:ascii="Arial Narrow" w:eastAsia="Arial Narrow" w:hAnsi="Arial Narrow" w:cs="Arial Narrow"/>
                <w:sz w:val="20"/>
                <w:rPrChange w:id="20" w:author="AF" w:date="2019-09-26T10:27:00Z">
                  <w:rPr>
                    <w:color w:val="0070C0"/>
                    <w:sz w:val="20"/>
                  </w:rPr>
                </w:rPrChange>
              </w:rPr>
              <w:t>PORT</w:t>
            </w:r>
            <w:r w:rsidRPr="002230BC">
              <w:rPr>
                <w:rFonts w:ascii="Arial Narrow" w:eastAsia="Arial Narrow" w:hAnsi="Arial Narrow" w:cs="Arial Narrow"/>
                <w:sz w:val="20"/>
              </w:rPr>
              <w:t>S</w:t>
            </w:r>
            <w:r w:rsidRPr="002230BC">
              <w:rPr>
                <w:rFonts w:ascii="Arial Narrow" w:eastAsia="Arial Narrow" w:hAnsi="Arial Narrow" w:cs="Arial Narrow"/>
                <w:sz w:val="20"/>
                <w:rPrChange w:id="21" w:author="AF" w:date="2019-09-26T10:27:00Z">
                  <w:rPr>
                    <w:color w:val="0070C0"/>
                    <w:sz w:val="20"/>
                  </w:rPr>
                </w:rPrChange>
              </w:rPr>
              <w:t>KO</w:t>
            </w:r>
            <w:r w:rsidRPr="002230BC">
              <w:rPr>
                <w:rFonts w:ascii="Arial Narrow" w:eastAsia="Arial Narrow" w:hAnsi="Arial Narrow" w:cs="Arial Narrow"/>
                <w:sz w:val="20"/>
              </w:rPr>
              <w:t xml:space="preserve"> </w:t>
            </w:r>
            <w:r w:rsidRPr="002230BC">
              <w:rPr>
                <w:rFonts w:ascii="Arial Narrow" w:eastAsia="Arial Narrow" w:hAnsi="Arial Narrow" w:cs="Arial Narrow"/>
                <w:sz w:val="20"/>
                <w:rPrChange w:id="22" w:author="AF" w:date="2019-09-26T10:27:00Z">
                  <w:rPr>
                    <w:color w:val="0070C0"/>
                    <w:sz w:val="20"/>
                  </w:rPr>
                </w:rPrChange>
              </w:rPr>
              <w:t>REKREA</w:t>
            </w:r>
            <w:r w:rsidRPr="002230BC">
              <w:rPr>
                <w:rFonts w:ascii="Arial Narrow" w:eastAsia="Arial Narrow" w:hAnsi="Arial Narrow" w:cs="Arial Narrow"/>
                <w:sz w:val="20"/>
              </w:rPr>
              <w:t>C</w:t>
            </w:r>
            <w:r w:rsidRPr="002230BC">
              <w:rPr>
                <w:rFonts w:ascii="Arial Narrow" w:eastAsia="Arial Narrow" w:hAnsi="Arial Narrow" w:cs="Arial Narrow"/>
                <w:sz w:val="20"/>
                <w:rPrChange w:id="23" w:author="AF" w:date="2019-09-26T10:27:00Z">
                  <w:rPr>
                    <w:color w:val="0070C0"/>
                    <w:sz w:val="20"/>
                  </w:rPr>
                </w:rPrChange>
              </w:rPr>
              <w:t>IJSKA</w:t>
            </w:r>
            <w:r w:rsidRPr="002230BC">
              <w:rPr>
                <w:rFonts w:ascii="Arial Narrow" w:eastAsia="Arial Narrow" w:hAnsi="Arial Narrow" w:cs="Arial Narrow"/>
                <w:sz w:val="20"/>
              </w:rPr>
              <w:t xml:space="preserve"> </w:t>
            </w:r>
            <w:r w:rsidRPr="002230BC">
              <w:rPr>
                <w:rFonts w:ascii="Arial Narrow" w:eastAsia="Arial Narrow" w:hAnsi="Arial Narrow" w:cs="Arial Narrow"/>
                <w:sz w:val="20"/>
                <w:rPrChange w:id="24" w:author="AF" w:date="2019-09-26T10:27:00Z">
                  <w:rPr>
                    <w:color w:val="0070C0"/>
                    <w:sz w:val="20"/>
                  </w:rPr>
                </w:rPrChange>
              </w:rPr>
              <w:t>NAMJENA</w:t>
            </w:r>
            <w:r w:rsidRPr="002230BC">
              <w:rPr>
                <w:rFonts w:ascii="Arial Narrow" w:eastAsia="Arial Narrow" w:hAnsi="Arial Narrow" w:cs="Arial Narrow"/>
                <w:sz w:val="20"/>
              </w:rPr>
              <w:t xml:space="preserve"> - </w:t>
            </w:r>
            <w:r w:rsidRPr="002230BC">
              <w:rPr>
                <w:rFonts w:ascii="Arial Narrow" w:eastAsia="Arial Narrow" w:hAnsi="Arial Narrow" w:cs="Arial Narrow"/>
                <w:sz w:val="20"/>
                <w:rPrChange w:id="25" w:author="AF" w:date="2019-09-26T10:27:00Z">
                  <w:rPr>
                    <w:color w:val="0070C0"/>
                    <w:sz w:val="20"/>
                  </w:rPr>
                </w:rPrChange>
              </w:rPr>
              <w:t>PRIRODNA</w:t>
            </w:r>
            <w:r w:rsidRPr="002230BC">
              <w:rPr>
                <w:rFonts w:ascii="Arial Narrow" w:eastAsia="Arial Narrow" w:hAnsi="Arial Narrow" w:cs="Arial Narrow"/>
                <w:sz w:val="20"/>
              </w:rPr>
              <w:t xml:space="preserve"> </w:t>
            </w:r>
            <w:r w:rsidRPr="002230BC">
              <w:rPr>
                <w:rFonts w:ascii="Arial Narrow" w:eastAsia="Arial Narrow" w:hAnsi="Arial Narrow" w:cs="Arial Narrow"/>
                <w:sz w:val="20"/>
                <w:rPrChange w:id="26" w:author="AF" w:date="2019-09-26T10:27:00Z">
                  <w:rPr>
                    <w:color w:val="0070C0"/>
                    <w:sz w:val="20"/>
                  </w:rPr>
                </w:rPrChange>
              </w:rPr>
              <w:t>PLA</w:t>
            </w:r>
            <w:r w:rsidRPr="002230BC">
              <w:rPr>
                <w:rFonts w:ascii="Arial Narrow" w:eastAsia="Arial Narrow" w:hAnsi="Arial Narrow" w:cs="Arial Narrow"/>
                <w:sz w:val="20"/>
              </w:rPr>
              <w:t>Ž</w:t>
            </w:r>
            <w:r w:rsidRPr="002230BC">
              <w:rPr>
                <w:rFonts w:ascii="Arial Narrow" w:eastAsia="Arial Narrow" w:hAnsi="Arial Narrow" w:cs="Arial Narrow"/>
                <w:sz w:val="20"/>
                <w:rPrChange w:id="27" w:author="AF" w:date="2019-09-26T10:27:00Z">
                  <w:rPr>
                    <w:color w:val="0070C0"/>
                    <w:sz w:val="20"/>
                  </w:rPr>
                </w:rPrChange>
              </w:rPr>
              <w:t>A</w:t>
            </w:r>
          </w:p>
        </w:tc>
        <w:tc>
          <w:tcPr>
            <w:tcW w:w="888" w:type="dxa"/>
            <w:shd w:val="clear" w:color="auto" w:fill="D9D9D9"/>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R4</w:t>
            </w:r>
          </w:p>
        </w:tc>
        <w:tc>
          <w:tcPr>
            <w:tcW w:w="1310" w:type="dxa"/>
            <w:shd w:val="clear" w:color="auto" w:fill="D9D9D9"/>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0,22</w:t>
            </w:r>
          </w:p>
        </w:tc>
        <w:tc>
          <w:tcPr>
            <w:tcW w:w="1324" w:type="dxa"/>
            <w:shd w:val="clear" w:color="auto" w:fill="D9D9D9"/>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0,00</w:t>
            </w:r>
          </w:p>
        </w:tc>
        <w:tc>
          <w:tcPr>
            <w:tcW w:w="1170" w:type="dxa"/>
            <w:shd w:val="clear" w:color="auto" w:fill="D9D9D9"/>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0,22</w:t>
            </w:r>
          </w:p>
        </w:tc>
      </w:tr>
      <w:tr w:rsidR="002230BC" w:rsidRPr="002230BC" w:rsidTr="004031F9">
        <w:trPr>
          <w:trHeight w:hRule="exact" w:val="239"/>
        </w:trPr>
        <w:tc>
          <w:tcPr>
            <w:tcW w:w="4947" w:type="dxa"/>
            <w:shd w:val="clear" w:color="auto" w:fill="D9D9D9"/>
          </w:tcPr>
          <w:p w:rsidR="002230BC" w:rsidRPr="002230BC" w:rsidRDefault="002230BC" w:rsidP="002230BC">
            <w:pPr>
              <w:widowControl w:val="0"/>
              <w:autoSpaceDE w:val="0"/>
              <w:autoSpaceDN w:val="0"/>
              <w:spacing w:after="0" w:line="240" w:lineRule="auto"/>
              <w:ind w:left="103"/>
              <w:rPr>
                <w:rFonts w:ascii="Arial Narrow" w:eastAsia="Arial Narrow" w:hAnsi="Arial Narrow" w:cs="Arial Narrow"/>
                <w:sz w:val="20"/>
                <w:lang w:val="en-US"/>
              </w:rPr>
            </w:pPr>
            <w:r w:rsidRPr="002230BC">
              <w:rPr>
                <w:rFonts w:ascii="Arial Narrow" w:eastAsia="Arial Narrow" w:hAnsi="Arial Narrow" w:cs="Arial Narrow"/>
                <w:sz w:val="20"/>
                <w:lang w:val="en-US"/>
              </w:rPr>
              <w:t>JAVNE ZELENE POVRŠINE</w:t>
            </w:r>
          </w:p>
        </w:tc>
        <w:tc>
          <w:tcPr>
            <w:tcW w:w="888" w:type="dxa"/>
            <w:shd w:val="clear" w:color="auto" w:fill="D9D9D9"/>
          </w:tcPr>
          <w:p w:rsidR="002230BC" w:rsidRPr="002230BC" w:rsidRDefault="002230BC" w:rsidP="002230BC">
            <w:pPr>
              <w:widowControl w:val="0"/>
              <w:autoSpaceDE w:val="0"/>
              <w:autoSpaceDN w:val="0"/>
              <w:spacing w:after="0" w:line="240" w:lineRule="auto"/>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Z1</w:t>
            </w:r>
          </w:p>
        </w:tc>
        <w:tc>
          <w:tcPr>
            <w:tcW w:w="1310" w:type="dxa"/>
            <w:shd w:val="clear" w:color="auto" w:fill="D9D9D9"/>
          </w:tcPr>
          <w:p w:rsidR="002230BC" w:rsidRPr="002230BC" w:rsidRDefault="002230BC" w:rsidP="002230BC">
            <w:pPr>
              <w:widowControl w:val="0"/>
              <w:autoSpaceDE w:val="0"/>
              <w:autoSpaceDN w:val="0"/>
              <w:spacing w:after="0" w:line="240" w:lineRule="auto"/>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0,41</w:t>
            </w:r>
          </w:p>
        </w:tc>
        <w:tc>
          <w:tcPr>
            <w:tcW w:w="1324" w:type="dxa"/>
            <w:shd w:val="clear" w:color="auto" w:fill="D9D9D9"/>
          </w:tcPr>
          <w:p w:rsidR="002230BC" w:rsidRPr="002230BC" w:rsidRDefault="002230BC" w:rsidP="002230BC">
            <w:pPr>
              <w:widowControl w:val="0"/>
              <w:autoSpaceDE w:val="0"/>
              <w:autoSpaceDN w:val="0"/>
              <w:spacing w:after="0" w:line="240" w:lineRule="auto"/>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0,31</w:t>
            </w:r>
          </w:p>
        </w:tc>
        <w:tc>
          <w:tcPr>
            <w:tcW w:w="1170" w:type="dxa"/>
            <w:shd w:val="clear" w:color="auto" w:fill="D9D9D9"/>
          </w:tcPr>
          <w:p w:rsidR="002230BC" w:rsidRPr="002230BC" w:rsidRDefault="002230BC" w:rsidP="002230BC">
            <w:pPr>
              <w:widowControl w:val="0"/>
              <w:autoSpaceDE w:val="0"/>
              <w:autoSpaceDN w:val="0"/>
              <w:spacing w:after="0" w:line="240" w:lineRule="auto"/>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0,72</w:t>
            </w:r>
          </w:p>
        </w:tc>
      </w:tr>
      <w:tr w:rsidR="002230BC" w:rsidRPr="002230BC" w:rsidTr="004031F9">
        <w:trPr>
          <w:trHeight w:hRule="exact" w:val="240"/>
        </w:trPr>
        <w:tc>
          <w:tcPr>
            <w:tcW w:w="4947" w:type="dxa"/>
            <w:shd w:val="clear" w:color="auto" w:fill="D9D9D9"/>
          </w:tcPr>
          <w:p w:rsidR="002230BC" w:rsidRPr="002230BC" w:rsidRDefault="002230BC" w:rsidP="002230BC">
            <w:pPr>
              <w:widowControl w:val="0"/>
              <w:autoSpaceDE w:val="0"/>
              <w:autoSpaceDN w:val="0"/>
              <w:spacing w:after="0" w:line="229" w:lineRule="exact"/>
              <w:ind w:left="103"/>
              <w:rPr>
                <w:rFonts w:ascii="Arial Narrow" w:eastAsia="Arial Narrow" w:hAnsi="Arial Narrow" w:cs="Arial Narrow"/>
                <w:sz w:val="20"/>
                <w:lang w:val="en-US"/>
              </w:rPr>
            </w:pPr>
            <w:r w:rsidRPr="002230BC">
              <w:rPr>
                <w:rFonts w:ascii="Arial Narrow" w:eastAsia="Arial Narrow" w:hAnsi="Arial Narrow" w:cs="Arial Narrow"/>
                <w:sz w:val="20"/>
                <w:lang w:val="en-US"/>
              </w:rPr>
              <w:t>POVRŠINE INFRASTRUKTURNIH SUSTAVA</w:t>
            </w:r>
          </w:p>
        </w:tc>
        <w:tc>
          <w:tcPr>
            <w:tcW w:w="888" w:type="dxa"/>
            <w:shd w:val="clear" w:color="auto" w:fill="D9D9D9"/>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IS</w:t>
            </w:r>
          </w:p>
        </w:tc>
        <w:tc>
          <w:tcPr>
            <w:tcW w:w="1310" w:type="dxa"/>
            <w:shd w:val="clear" w:color="auto" w:fill="D9D9D9"/>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0,94</w:t>
            </w:r>
          </w:p>
        </w:tc>
        <w:tc>
          <w:tcPr>
            <w:tcW w:w="1324" w:type="dxa"/>
            <w:shd w:val="clear" w:color="auto" w:fill="D9D9D9"/>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0,66</w:t>
            </w:r>
          </w:p>
        </w:tc>
        <w:tc>
          <w:tcPr>
            <w:tcW w:w="1170" w:type="dxa"/>
            <w:shd w:val="clear" w:color="auto" w:fill="D9D9D9"/>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1,60</w:t>
            </w:r>
          </w:p>
        </w:tc>
      </w:tr>
      <w:tr w:rsidR="002230BC" w:rsidRPr="002230BC" w:rsidTr="004031F9">
        <w:trPr>
          <w:trHeight w:hRule="exact" w:val="239"/>
        </w:trPr>
        <w:tc>
          <w:tcPr>
            <w:tcW w:w="4947" w:type="dxa"/>
          </w:tcPr>
          <w:p w:rsidR="002230BC" w:rsidRPr="002230BC" w:rsidRDefault="002230BC" w:rsidP="002230BC">
            <w:pPr>
              <w:widowControl w:val="0"/>
              <w:autoSpaceDE w:val="0"/>
              <w:autoSpaceDN w:val="0"/>
              <w:spacing w:after="0" w:line="229" w:lineRule="exact"/>
              <w:ind w:left="813"/>
              <w:rPr>
                <w:rFonts w:ascii="Arial Narrow" w:eastAsia="Arial Narrow" w:hAnsi="Arial Narrow" w:cs="Arial Narrow"/>
                <w:sz w:val="20"/>
                <w:lang w:val="en-US"/>
              </w:rPr>
            </w:pPr>
            <w:r w:rsidRPr="002230BC">
              <w:rPr>
                <w:rFonts w:ascii="Arial Narrow" w:eastAsia="Arial Narrow" w:hAnsi="Arial Narrow" w:cs="Arial Narrow"/>
                <w:sz w:val="20"/>
                <w:lang w:val="en-US"/>
              </w:rPr>
              <w:t>kolne površine</w:t>
            </w:r>
          </w:p>
        </w:tc>
        <w:tc>
          <w:tcPr>
            <w:tcW w:w="888" w:type="dxa"/>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IS1</w:t>
            </w:r>
          </w:p>
        </w:tc>
        <w:tc>
          <w:tcPr>
            <w:tcW w:w="1310" w:type="dxa"/>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0,79</w:t>
            </w:r>
          </w:p>
        </w:tc>
        <w:tc>
          <w:tcPr>
            <w:tcW w:w="1324" w:type="dxa"/>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0,54</w:t>
            </w:r>
          </w:p>
        </w:tc>
        <w:tc>
          <w:tcPr>
            <w:tcW w:w="1170" w:type="dxa"/>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1,33</w:t>
            </w:r>
          </w:p>
        </w:tc>
      </w:tr>
      <w:tr w:rsidR="002230BC" w:rsidRPr="002230BC" w:rsidTr="004031F9">
        <w:trPr>
          <w:trHeight w:hRule="exact" w:val="240"/>
        </w:trPr>
        <w:tc>
          <w:tcPr>
            <w:tcW w:w="4947" w:type="dxa"/>
          </w:tcPr>
          <w:p w:rsidR="002230BC" w:rsidRPr="002230BC" w:rsidRDefault="002230BC" w:rsidP="002230BC">
            <w:pPr>
              <w:widowControl w:val="0"/>
              <w:autoSpaceDE w:val="0"/>
              <w:autoSpaceDN w:val="0"/>
              <w:spacing w:after="0" w:line="229" w:lineRule="exact"/>
              <w:ind w:left="813"/>
              <w:rPr>
                <w:rFonts w:ascii="Arial Narrow" w:eastAsia="Arial Narrow" w:hAnsi="Arial Narrow" w:cs="Arial Narrow"/>
                <w:sz w:val="20"/>
                <w:lang w:val="en-US"/>
              </w:rPr>
            </w:pPr>
            <w:r w:rsidRPr="002230BC">
              <w:rPr>
                <w:rFonts w:ascii="Arial Narrow" w:eastAsia="Arial Narrow" w:hAnsi="Arial Narrow" w:cs="Arial Narrow"/>
                <w:sz w:val="20"/>
                <w:lang w:val="en-US"/>
              </w:rPr>
              <w:t>kolno-pješačke površine</w:t>
            </w:r>
          </w:p>
        </w:tc>
        <w:tc>
          <w:tcPr>
            <w:tcW w:w="888" w:type="dxa"/>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IS2</w:t>
            </w:r>
          </w:p>
        </w:tc>
        <w:tc>
          <w:tcPr>
            <w:tcW w:w="1310" w:type="dxa"/>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0,12</w:t>
            </w:r>
          </w:p>
        </w:tc>
        <w:tc>
          <w:tcPr>
            <w:tcW w:w="1324" w:type="dxa"/>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0,04</w:t>
            </w:r>
          </w:p>
        </w:tc>
        <w:tc>
          <w:tcPr>
            <w:tcW w:w="1170" w:type="dxa"/>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0,16</w:t>
            </w:r>
          </w:p>
        </w:tc>
      </w:tr>
      <w:tr w:rsidR="002230BC" w:rsidRPr="002230BC" w:rsidTr="004031F9">
        <w:trPr>
          <w:trHeight w:hRule="exact" w:val="239"/>
        </w:trPr>
        <w:tc>
          <w:tcPr>
            <w:tcW w:w="4947" w:type="dxa"/>
          </w:tcPr>
          <w:p w:rsidR="002230BC" w:rsidRPr="002230BC" w:rsidRDefault="002230BC" w:rsidP="002230BC">
            <w:pPr>
              <w:widowControl w:val="0"/>
              <w:autoSpaceDE w:val="0"/>
              <w:autoSpaceDN w:val="0"/>
              <w:spacing w:after="0" w:line="229" w:lineRule="exact"/>
              <w:ind w:left="813"/>
              <w:rPr>
                <w:rFonts w:ascii="Arial Narrow" w:eastAsia="Arial Narrow" w:hAnsi="Arial Narrow" w:cs="Arial Narrow"/>
                <w:sz w:val="20"/>
                <w:lang w:val="en-US"/>
              </w:rPr>
            </w:pPr>
            <w:r w:rsidRPr="002230BC">
              <w:rPr>
                <w:rFonts w:ascii="Arial Narrow" w:eastAsia="Arial Narrow" w:hAnsi="Arial Narrow" w:cs="Arial Narrow"/>
                <w:sz w:val="20"/>
                <w:lang w:val="en-US"/>
              </w:rPr>
              <w:t>pješačke površine</w:t>
            </w:r>
          </w:p>
        </w:tc>
        <w:tc>
          <w:tcPr>
            <w:tcW w:w="888" w:type="dxa"/>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IS3</w:t>
            </w:r>
          </w:p>
        </w:tc>
        <w:tc>
          <w:tcPr>
            <w:tcW w:w="1310" w:type="dxa"/>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0,01</w:t>
            </w:r>
          </w:p>
        </w:tc>
        <w:tc>
          <w:tcPr>
            <w:tcW w:w="1324" w:type="dxa"/>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0,07</w:t>
            </w:r>
          </w:p>
        </w:tc>
        <w:tc>
          <w:tcPr>
            <w:tcW w:w="1170" w:type="dxa"/>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0,08</w:t>
            </w:r>
          </w:p>
        </w:tc>
      </w:tr>
      <w:tr w:rsidR="002230BC" w:rsidRPr="002230BC" w:rsidTr="004031F9">
        <w:trPr>
          <w:trHeight w:hRule="exact" w:val="240"/>
        </w:trPr>
        <w:tc>
          <w:tcPr>
            <w:tcW w:w="4947" w:type="dxa"/>
          </w:tcPr>
          <w:p w:rsidR="002230BC" w:rsidRPr="002230BC" w:rsidRDefault="002230BC" w:rsidP="002230BC">
            <w:pPr>
              <w:widowControl w:val="0"/>
              <w:autoSpaceDE w:val="0"/>
              <w:autoSpaceDN w:val="0"/>
              <w:spacing w:before="1" w:after="0" w:line="240" w:lineRule="auto"/>
              <w:ind w:left="813"/>
              <w:rPr>
                <w:rFonts w:ascii="Arial Narrow" w:eastAsia="Arial Narrow" w:hAnsi="Arial Narrow" w:cs="Arial Narrow"/>
                <w:sz w:val="20"/>
                <w:lang w:val="en-US"/>
              </w:rPr>
            </w:pPr>
            <w:r w:rsidRPr="002230BC">
              <w:rPr>
                <w:rFonts w:ascii="Arial Narrow" w:eastAsia="Arial Narrow" w:hAnsi="Arial Narrow" w:cs="Arial Narrow"/>
                <w:sz w:val="20"/>
                <w:lang w:val="en-US"/>
              </w:rPr>
              <w:t>površina za trafostanicu</w:t>
            </w:r>
          </w:p>
        </w:tc>
        <w:tc>
          <w:tcPr>
            <w:tcW w:w="888" w:type="dxa"/>
          </w:tcPr>
          <w:p w:rsidR="002230BC" w:rsidRPr="002230BC" w:rsidRDefault="002230BC" w:rsidP="002230BC">
            <w:pPr>
              <w:widowControl w:val="0"/>
              <w:autoSpaceDE w:val="0"/>
              <w:autoSpaceDN w:val="0"/>
              <w:spacing w:before="1" w:after="0" w:line="240" w:lineRule="auto"/>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IS4</w:t>
            </w:r>
          </w:p>
        </w:tc>
        <w:tc>
          <w:tcPr>
            <w:tcW w:w="1310" w:type="dxa"/>
          </w:tcPr>
          <w:p w:rsidR="002230BC" w:rsidRPr="002230BC" w:rsidRDefault="002230BC" w:rsidP="002230BC">
            <w:pPr>
              <w:widowControl w:val="0"/>
              <w:autoSpaceDE w:val="0"/>
              <w:autoSpaceDN w:val="0"/>
              <w:spacing w:before="1" w:after="0" w:line="240" w:lineRule="auto"/>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0,00</w:t>
            </w:r>
          </w:p>
        </w:tc>
        <w:tc>
          <w:tcPr>
            <w:tcW w:w="1324" w:type="dxa"/>
          </w:tcPr>
          <w:p w:rsidR="002230BC" w:rsidRPr="002230BC" w:rsidRDefault="002230BC" w:rsidP="002230BC">
            <w:pPr>
              <w:widowControl w:val="0"/>
              <w:autoSpaceDE w:val="0"/>
              <w:autoSpaceDN w:val="0"/>
              <w:spacing w:before="1" w:after="0" w:line="240" w:lineRule="auto"/>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0,01</w:t>
            </w:r>
          </w:p>
        </w:tc>
        <w:tc>
          <w:tcPr>
            <w:tcW w:w="1170" w:type="dxa"/>
          </w:tcPr>
          <w:p w:rsidR="002230BC" w:rsidRPr="002230BC" w:rsidRDefault="002230BC" w:rsidP="002230BC">
            <w:pPr>
              <w:widowControl w:val="0"/>
              <w:autoSpaceDE w:val="0"/>
              <w:autoSpaceDN w:val="0"/>
              <w:spacing w:before="1" w:after="0" w:line="240" w:lineRule="auto"/>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0,01</w:t>
            </w:r>
          </w:p>
        </w:tc>
      </w:tr>
      <w:tr w:rsidR="002230BC" w:rsidRPr="002230BC" w:rsidTr="004031F9">
        <w:trPr>
          <w:trHeight w:hRule="exact" w:val="239"/>
        </w:trPr>
        <w:tc>
          <w:tcPr>
            <w:tcW w:w="4947" w:type="dxa"/>
          </w:tcPr>
          <w:p w:rsidR="002230BC" w:rsidRPr="002230BC" w:rsidRDefault="002230BC" w:rsidP="002230BC">
            <w:pPr>
              <w:widowControl w:val="0"/>
              <w:autoSpaceDE w:val="0"/>
              <w:autoSpaceDN w:val="0"/>
              <w:spacing w:after="0" w:line="229" w:lineRule="exact"/>
              <w:ind w:left="813"/>
              <w:rPr>
                <w:rFonts w:ascii="Arial Narrow" w:eastAsia="Arial Narrow" w:hAnsi="Arial Narrow" w:cs="Arial Narrow"/>
                <w:sz w:val="20"/>
                <w:lang w:val="en-US"/>
              </w:rPr>
            </w:pPr>
            <w:r w:rsidRPr="002230BC">
              <w:rPr>
                <w:rFonts w:ascii="Arial Narrow" w:eastAsia="Arial Narrow" w:hAnsi="Arial Narrow" w:cs="Arial Narrow"/>
                <w:sz w:val="20"/>
                <w:lang w:val="en-US"/>
              </w:rPr>
              <w:t>površina za parkiralište</w:t>
            </w:r>
          </w:p>
        </w:tc>
        <w:tc>
          <w:tcPr>
            <w:tcW w:w="888" w:type="dxa"/>
          </w:tcPr>
          <w:p w:rsidR="002230BC" w:rsidRPr="002230BC" w:rsidRDefault="002230BC" w:rsidP="002230BC">
            <w:pPr>
              <w:widowControl w:val="0"/>
              <w:autoSpaceDE w:val="0"/>
              <w:autoSpaceDN w:val="0"/>
              <w:spacing w:after="0" w:line="229" w:lineRule="exact"/>
              <w:ind w:left="268" w:right="269"/>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IS5</w:t>
            </w:r>
          </w:p>
        </w:tc>
        <w:tc>
          <w:tcPr>
            <w:tcW w:w="1310" w:type="dxa"/>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0,02</w:t>
            </w:r>
          </w:p>
        </w:tc>
        <w:tc>
          <w:tcPr>
            <w:tcW w:w="1324" w:type="dxa"/>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0,00</w:t>
            </w:r>
          </w:p>
        </w:tc>
        <w:tc>
          <w:tcPr>
            <w:tcW w:w="1170" w:type="dxa"/>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0,02</w:t>
            </w:r>
          </w:p>
        </w:tc>
      </w:tr>
      <w:tr w:rsidR="002230BC" w:rsidRPr="002230BC" w:rsidTr="004031F9">
        <w:trPr>
          <w:trHeight w:hRule="exact" w:val="239"/>
        </w:trPr>
        <w:tc>
          <w:tcPr>
            <w:tcW w:w="4947" w:type="dxa"/>
            <w:shd w:val="clear" w:color="auto" w:fill="D9D9D9"/>
          </w:tcPr>
          <w:p w:rsidR="002230BC" w:rsidRPr="002230BC" w:rsidRDefault="002230BC" w:rsidP="002230BC">
            <w:pPr>
              <w:widowControl w:val="0"/>
              <w:autoSpaceDE w:val="0"/>
              <w:autoSpaceDN w:val="0"/>
              <w:spacing w:after="0" w:line="240" w:lineRule="auto"/>
              <w:ind w:left="813"/>
              <w:rPr>
                <w:rFonts w:ascii="Arial Narrow" w:eastAsia="Arial Narrow" w:hAnsi="Arial Narrow" w:cs="Arial Narrow"/>
                <w:sz w:val="20"/>
                <w:lang w:val="en-US"/>
              </w:rPr>
            </w:pPr>
            <w:r w:rsidRPr="002230BC">
              <w:rPr>
                <w:rFonts w:ascii="Arial Narrow" w:eastAsia="Arial Narrow" w:hAnsi="Arial Narrow" w:cs="Arial Narrow"/>
                <w:sz w:val="20"/>
                <w:lang w:val="en-US"/>
              </w:rPr>
              <w:t>POVRŠINE MORA</w:t>
            </w:r>
          </w:p>
        </w:tc>
        <w:tc>
          <w:tcPr>
            <w:tcW w:w="888" w:type="dxa"/>
            <w:shd w:val="clear" w:color="auto" w:fill="D9D9D9"/>
          </w:tcPr>
          <w:p w:rsidR="002230BC" w:rsidRPr="002230BC" w:rsidRDefault="002230BC" w:rsidP="002230BC">
            <w:pPr>
              <w:rPr>
                <w:rFonts w:ascii="Calibri" w:eastAsia="Times New Roman" w:hAnsi="Calibri" w:cs="Times New Roman"/>
                <w:lang w:eastAsia="hr-HR"/>
              </w:rPr>
            </w:pPr>
          </w:p>
        </w:tc>
        <w:tc>
          <w:tcPr>
            <w:tcW w:w="1310" w:type="dxa"/>
            <w:shd w:val="clear" w:color="auto" w:fill="D9D9D9"/>
          </w:tcPr>
          <w:p w:rsidR="002230BC" w:rsidRPr="002230BC" w:rsidRDefault="002230BC" w:rsidP="002230BC">
            <w:pPr>
              <w:widowControl w:val="0"/>
              <w:autoSpaceDE w:val="0"/>
              <w:autoSpaceDN w:val="0"/>
              <w:spacing w:after="0" w:line="240" w:lineRule="auto"/>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2,15</w:t>
            </w:r>
          </w:p>
        </w:tc>
        <w:tc>
          <w:tcPr>
            <w:tcW w:w="1324" w:type="dxa"/>
            <w:shd w:val="clear" w:color="auto" w:fill="D9D9D9"/>
          </w:tcPr>
          <w:p w:rsidR="002230BC" w:rsidRPr="002230BC" w:rsidRDefault="002230BC" w:rsidP="002230BC">
            <w:pPr>
              <w:widowControl w:val="0"/>
              <w:autoSpaceDE w:val="0"/>
              <w:autoSpaceDN w:val="0"/>
              <w:spacing w:after="0" w:line="240" w:lineRule="auto"/>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0,00</w:t>
            </w:r>
          </w:p>
        </w:tc>
        <w:tc>
          <w:tcPr>
            <w:tcW w:w="1170" w:type="dxa"/>
            <w:shd w:val="clear" w:color="auto" w:fill="D9D9D9"/>
          </w:tcPr>
          <w:p w:rsidR="002230BC" w:rsidRPr="002230BC" w:rsidRDefault="002230BC" w:rsidP="002230BC">
            <w:pPr>
              <w:widowControl w:val="0"/>
              <w:autoSpaceDE w:val="0"/>
              <w:autoSpaceDN w:val="0"/>
              <w:spacing w:after="0" w:line="240" w:lineRule="auto"/>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2,15</w:t>
            </w:r>
          </w:p>
        </w:tc>
      </w:tr>
      <w:tr w:rsidR="002230BC" w:rsidRPr="002230BC" w:rsidTr="004031F9">
        <w:trPr>
          <w:trHeight w:hRule="exact" w:val="240"/>
        </w:trPr>
        <w:tc>
          <w:tcPr>
            <w:tcW w:w="4947" w:type="dxa"/>
            <w:shd w:val="clear" w:color="auto" w:fill="A6A6A6"/>
            <w:vAlign w:val="center"/>
          </w:tcPr>
          <w:p w:rsidR="002230BC" w:rsidRPr="002230BC" w:rsidRDefault="002230BC" w:rsidP="002230BC">
            <w:pPr>
              <w:widowControl w:val="0"/>
              <w:autoSpaceDE w:val="0"/>
              <w:autoSpaceDN w:val="0"/>
              <w:spacing w:after="0" w:line="229" w:lineRule="exact"/>
              <w:ind w:left="103"/>
              <w:rPr>
                <w:rFonts w:ascii="Arial Narrow" w:eastAsia="Arial Narrow" w:hAnsi="Arial Narrow" w:cs="Arial Narrow"/>
                <w:sz w:val="20"/>
                <w:lang w:val="en-US"/>
              </w:rPr>
            </w:pPr>
            <w:r w:rsidRPr="002230BC">
              <w:rPr>
                <w:rFonts w:ascii="Arial Narrow" w:eastAsia="Arial Narrow" w:hAnsi="Arial Narrow" w:cs="Arial Narrow"/>
                <w:sz w:val="20"/>
                <w:lang w:val="en-US"/>
              </w:rPr>
              <w:t>UKUPNA  POVRŠINA OBUHVATA PLANA</w:t>
            </w:r>
          </w:p>
        </w:tc>
        <w:tc>
          <w:tcPr>
            <w:tcW w:w="888" w:type="dxa"/>
            <w:shd w:val="clear" w:color="auto" w:fill="A6A6A6"/>
          </w:tcPr>
          <w:p w:rsidR="002230BC" w:rsidRPr="002230BC" w:rsidRDefault="002230BC" w:rsidP="002230BC">
            <w:pPr>
              <w:rPr>
                <w:rFonts w:ascii="Calibri" w:eastAsia="Times New Roman" w:hAnsi="Calibri" w:cs="Times New Roman"/>
                <w:lang w:eastAsia="hr-HR"/>
              </w:rPr>
            </w:pPr>
          </w:p>
        </w:tc>
        <w:tc>
          <w:tcPr>
            <w:tcW w:w="1310" w:type="dxa"/>
            <w:shd w:val="clear" w:color="auto" w:fill="A6A6A6"/>
          </w:tcPr>
          <w:p w:rsidR="002230BC" w:rsidRPr="002230BC" w:rsidRDefault="002230BC" w:rsidP="002230BC">
            <w:pPr>
              <w:widowControl w:val="0"/>
              <w:autoSpaceDE w:val="0"/>
              <w:autoSpaceDN w:val="0"/>
              <w:spacing w:after="0" w:line="229" w:lineRule="exact"/>
              <w:ind w:left="126" w:right="133"/>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6,55</w:t>
            </w:r>
          </w:p>
        </w:tc>
        <w:tc>
          <w:tcPr>
            <w:tcW w:w="1324" w:type="dxa"/>
            <w:shd w:val="clear" w:color="auto" w:fill="A6A6A6"/>
          </w:tcPr>
          <w:p w:rsidR="002230BC" w:rsidRPr="002230BC" w:rsidRDefault="002230BC" w:rsidP="002230BC">
            <w:pPr>
              <w:widowControl w:val="0"/>
              <w:autoSpaceDE w:val="0"/>
              <w:autoSpaceDN w:val="0"/>
              <w:spacing w:after="0" w:line="229" w:lineRule="exact"/>
              <w:ind w:left="171" w:right="154"/>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8,75</w:t>
            </w:r>
          </w:p>
        </w:tc>
        <w:tc>
          <w:tcPr>
            <w:tcW w:w="1170" w:type="dxa"/>
            <w:shd w:val="clear" w:color="auto" w:fill="A6A6A6"/>
          </w:tcPr>
          <w:p w:rsidR="002230BC" w:rsidRPr="002230BC" w:rsidRDefault="002230BC" w:rsidP="002230BC">
            <w:pPr>
              <w:widowControl w:val="0"/>
              <w:autoSpaceDE w:val="0"/>
              <w:autoSpaceDN w:val="0"/>
              <w:spacing w:after="0" w:line="229" w:lineRule="exact"/>
              <w:ind w:left="265" w:right="266"/>
              <w:jc w:val="center"/>
              <w:rPr>
                <w:rFonts w:ascii="Arial Narrow" w:eastAsia="Arial Narrow" w:hAnsi="Arial Narrow" w:cs="Arial Narrow"/>
                <w:sz w:val="20"/>
                <w:lang w:val="en-US"/>
              </w:rPr>
            </w:pPr>
            <w:r w:rsidRPr="002230BC">
              <w:rPr>
                <w:rFonts w:ascii="Arial Narrow" w:eastAsia="Arial Narrow" w:hAnsi="Arial Narrow" w:cs="Arial Narrow"/>
                <w:sz w:val="20"/>
                <w:lang w:val="en-US"/>
              </w:rPr>
              <w:t>15,30</w:t>
            </w:r>
          </w:p>
        </w:tc>
      </w:tr>
    </w:tbl>
    <w:p w:rsidR="002230BC" w:rsidRPr="002230BC" w:rsidRDefault="002230BC" w:rsidP="002230BC">
      <w:pPr>
        <w:kinsoku w:val="0"/>
        <w:overflowPunct w:val="0"/>
        <w:spacing w:before="120" w:after="0" w:line="240" w:lineRule="auto"/>
        <w:ind w:right="-1"/>
        <w:jc w:val="both"/>
        <w:rPr>
          <w:rFonts w:ascii="Arial Narrow" w:eastAsia="Times New Roman" w:hAnsi="Arial Narrow" w:cs="Times New Roman"/>
          <w:i/>
          <w:iCs/>
          <w:sz w:val="18"/>
          <w:szCs w:val="18"/>
          <w:lang w:val="x-none"/>
        </w:rPr>
      </w:pPr>
      <w:r w:rsidRPr="002230BC">
        <w:rPr>
          <w:rFonts w:ascii="Monitorica" w:eastAsia="Times New Roman" w:hAnsi="Monitorica" w:cs="Times New Roman"/>
          <w:b/>
          <w:i/>
          <w:sz w:val="18"/>
          <w:szCs w:val="20"/>
        </w:rPr>
        <w:t>Površine pojedinih namjena i načina korištenja u tablici izračunate su uz pomoć računalnog pr grama AutoCad Map te su konačne površine podložne promjenama u odnosu na podrobni geodetski premjer prilikom utvrđivanja pojedinih građevnih čestica unutar pojedine namjene.</w:t>
      </w:r>
    </w:p>
    <w:p w:rsidR="002230BC" w:rsidRPr="002230BC" w:rsidRDefault="002230BC" w:rsidP="002230BC">
      <w:pPr>
        <w:widowControl w:val="0"/>
        <w:tabs>
          <w:tab w:val="left" w:pos="567"/>
        </w:tabs>
        <w:autoSpaceDE w:val="0"/>
        <w:autoSpaceDN w:val="0"/>
        <w:adjustRightInd w:val="0"/>
        <w:spacing w:after="0" w:line="240" w:lineRule="auto"/>
        <w:rPr>
          <w:rFonts w:ascii="Arial Narrow" w:eastAsia="Times New Roman" w:hAnsi="Arial Narrow" w:cs="Arial"/>
          <w:sz w:val="20"/>
          <w:szCs w:val="20"/>
          <w:lang w:eastAsia="hr-HR"/>
        </w:rPr>
      </w:pPr>
    </w:p>
    <w:p w:rsidR="002230BC" w:rsidRPr="002230BC" w:rsidRDefault="002230BC" w:rsidP="002230BC">
      <w:pPr>
        <w:widowControl w:val="0"/>
        <w:autoSpaceDE w:val="0"/>
        <w:autoSpaceDN w:val="0"/>
        <w:adjustRightInd w:val="0"/>
        <w:spacing w:after="180" w:line="240" w:lineRule="auto"/>
        <w:ind w:left="720" w:hanging="720"/>
        <w:jc w:val="both"/>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 xml:space="preserve">2.2. </w:t>
      </w:r>
      <w:r w:rsidRPr="002230BC">
        <w:rPr>
          <w:rFonts w:ascii="Arial Narrow" w:eastAsia="Times New Roman" w:hAnsi="Arial Narrow" w:cs="Arial"/>
          <w:b/>
          <w:sz w:val="24"/>
          <w:szCs w:val="24"/>
          <w:lang w:eastAsia="hr-HR"/>
        </w:rPr>
        <w:tab/>
        <w:t xml:space="preserve">Opći uvjeti gradnje </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5.</w:t>
      </w:r>
    </w:p>
    <w:p w:rsidR="002230BC" w:rsidRPr="002230BC" w:rsidRDefault="002230BC" w:rsidP="002230BC">
      <w:pPr>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TEMELJNI UVJETI ZA UREĐENJE I IZGRADNJU UNUTAR UPU-a</w:t>
      </w:r>
    </w:p>
    <w:p w:rsidR="002230BC" w:rsidRPr="002230BC" w:rsidRDefault="002230BC" w:rsidP="002230BC">
      <w:pPr>
        <w:tabs>
          <w:tab w:val="left" w:pos="567"/>
          <w:tab w:val="left" w:pos="684"/>
        </w:tabs>
        <w:spacing w:after="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Temeljni uvjeti uređenja i građevinskih zahvata unutar UPU-a su: </w:t>
      </w:r>
    </w:p>
    <w:p w:rsidR="002230BC" w:rsidRPr="002230BC" w:rsidRDefault="002230BC" w:rsidP="0019369E">
      <w:pPr>
        <w:numPr>
          <w:ilvl w:val="0"/>
          <w:numId w:val="17"/>
        </w:numPr>
        <w:tabs>
          <w:tab w:val="num" w:pos="567"/>
        </w:tabs>
        <w:spacing w:after="0" w:line="240" w:lineRule="auto"/>
        <w:ind w:left="567" w:hanging="283"/>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veličina, odnosno volumen zgrade mora biti uklopljen u fizičku strukturu i sliku neposrednog okoliša,</w:t>
      </w:r>
    </w:p>
    <w:p w:rsidR="002230BC" w:rsidRPr="002230BC" w:rsidRDefault="002230BC" w:rsidP="0019369E">
      <w:pPr>
        <w:numPr>
          <w:ilvl w:val="0"/>
          <w:numId w:val="17"/>
        </w:numPr>
        <w:tabs>
          <w:tab w:val="num" w:pos="567"/>
        </w:tabs>
        <w:spacing w:after="120" w:line="240" w:lineRule="auto"/>
        <w:ind w:left="568" w:hanging="284"/>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zadovoljavanje svih uvjeta ovog UPU-a: izgrađenost i iskoristivost građevne čestice (K</w:t>
      </w:r>
      <w:r w:rsidRPr="002230BC">
        <w:rPr>
          <w:rFonts w:ascii="Arial Narrow" w:eastAsia="Times New Roman" w:hAnsi="Arial Narrow" w:cs="Arial"/>
          <w:sz w:val="20"/>
          <w:szCs w:val="20"/>
          <w:vertAlign w:val="subscript"/>
          <w:lang w:eastAsia="hr-HR"/>
        </w:rPr>
        <w:t>ig</w:t>
      </w:r>
      <w:r w:rsidRPr="002230BC">
        <w:rPr>
          <w:rFonts w:ascii="Arial Narrow" w:eastAsia="Times New Roman" w:hAnsi="Arial Narrow" w:cs="Arial"/>
          <w:sz w:val="20"/>
          <w:szCs w:val="20"/>
          <w:lang w:eastAsia="hr-HR"/>
        </w:rPr>
        <w:t>, K</w:t>
      </w:r>
      <w:r w:rsidRPr="002230BC">
        <w:rPr>
          <w:rFonts w:ascii="Arial Narrow" w:eastAsia="Times New Roman" w:hAnsi="Arial Narrow" w:cs="Arial"/>
          <w:sz w:val="20"/>
          <w:szCs w:val="20"/>
          <w:vertAlign w:val="subscript"/>
          <w:lang w:eastAsia="hr-HR"/>
        </w:rPr>
        <w:t>is</w:t>
      </w:r>
      <w:r w:rsidRPr="002230BC">
        <w:rPr>
          <w:rFonts w:ascii="Arial Narrow" w:eastAsia="Times New Roman" w:hAnsi="Arial Narrow" w:cs="Arial"/>
          <w:sz w:val="20"/>
          <w:szCs w:val="20"/>
          <w:lang w:eastAsia="hr-HR"/>
        </w:rPr>
        <w:t>), osiguravanja potrebnog broja parkirališnih mjesta na građevnoj čestici itd.</w:t>
      </w:r>
    </w:p>
    <w:p w:rsidR="002230BC" w:rsidRPr="002230BC" w:rsidRDefault="002230BC" w:rsidP="002230BC">
      <w:pPr>
        <w:spacing w:after="0" w:line="240" w:lineRule="auto"/>
        <w:ind w:right="28"/>
        <w:jc w:val="center"/>
        <w:rPr>
          <w:rFonts w:ascii="Arial Narrow" w:eastAsia="Times New Roman" w:hAnsi="Arial Narrow" w:cs="Arial"/>
          <w:sz w:val="20"/>
          <w:szCs w:val="20"/>
          <w:lang w:eastAsia="hr-HR"/>
        </w:rPr>
      </w:pPr>
    </w:p>
    <w:p w:rsidR="002230BC" w:rsidRPr="002230BC" w:rsidRDefault="002230BC" w:rsidP="002230BC">
      <w:pPr>
        <w:spacing w:after="0" w:line="240" w:lineRule="auto"/>
        <w:ind w:right="28"/>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6.</w:t>
      </w:r>
    </w:p>
    <w:p w:rsidR="002230BC" w:rsidRPr="002230BC" w:rsidRDefault="002230BC" w:rsidP="002230BC">
      <w:pPr>
        <w:spacing w:after="60" w:line="240" w:lineRule="auto"/>
        <w:ind w:right="28"/>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GRAĐEVNA ČESTICA </w:t>
      </w:r>
    </w:p>
    <w:p w:rsidR="002230BC" w:rsidRPr="002230BC" w:rsidRDefault="002230BC" w:rsidP="002230BC">
      <w:pPr>
        <w:numPr>
          <w:ilvl w:val="12"/>
          <w:numId w:val="0"/>
        </w:numPr>
        <w:tabs>
          <w:tab w:val="left" w:pos="567"/>
          <w:tab w:val="left" w:pos="709"/>
        </w:tabs>
        <w:spacing w:after="60" w:line="240" w:lineRule="auto"/>
        <w:jc w:val="both"/>
        <w:rPr>
          <w:rFonts w:ascii="Arial Narrow" w:eastAsia="Times New Roman" w:hAnsi="Arial Narrow" w:cs="Arial"/>
          <w:sz w:val="20"/>
          <w:szCs w:val="20"/>
        </w:rPr>
      </w:pPr>
      <w:r w:rsidRPr="002230BC">
        <w:rPr>
          <w:rFonts w:ascii="Arial Narrow" w:eastAsia="Times New Roman" w:hAnsi="Arial Narrow" w:cs="Arial"/>
          <w:sz w:val="20"/>
          <w:szCs w:val="20"/>
          <w:lang w:val="x-none"/>
        </w:rPr>
        <w:t>(1)</w:t>
      </w:r>
      <w:r w:rsidRPr="002230BC">
        <w:rPr>
          <w:rFonts w:ascii="Arial Narrow" w:eastAsia="Times New Roman" w:hAnsi="Arial Narrow" w:cs="Arial"/>
          <w:sz w:val="20"/>
          <w:szCs w:val="20"/>
          <w:lang w:val="x-none"/>
        </w:rPr>
        <w:tab/>
        <w:t xml:space="preserve">Prema odredbama ovog </w:t>
      </w:r>
      <w:r w:rsidRPr="002230BC">
        <w:rPr>
          <w:rFonts w:ascii="Arial Narrow" w:eastAsia="Times New Roman" w:hAnsi="Arial Narrow" w:cs="Arial"/>
          <w:sz w:val="20"/>
          <w:szCs w:val="20"/>
        </w:rPr>
        <w:t>UPU-a</w:t>
      </w:r>
      <w:r w:rsidRPr="002230BC">
        <w:rPr>
          <w:rFonts w:ascii="Arial Narrow" w:eastAsia="Times New Roman" w:hAnsi="Arial Narrow" w:cs="Arial"/>
          <w:sz w:val="20"/>
          <w:szCs w:val="20"/>
          <w:lang w:val="x-none"/>
        </w:rPr>
        <w:t>, na jednoj građevnoj čestici može se izgraditi jedna</w:t>
      </w:r>
      <w:r w:rsidRPr="002230BC">
        <w:rPr>
          <w:rFonts w:ascii="Arial Narrow" w:eastAsia="Times New Roman" w:hAnsi="Arial Narrow" w:cs="Arial"/>
          <w:sz w:val="20"/>
          <w:szCs w:val="20"/>
        </w:rPr>
        <w:t xml:space="preserve"> glavna zgrada</w:t>
      </w:r>
      <w:r w:rsidRPr="002230BC">
        <w:rPr>
          <w:rFonts w:ascii="Arial Narrow" w:eastAsia="Times New Roman" w:hAnsi="Arial Narrow" w:cs="Arial"/>
          <w:sz w:val="20"/>
          <w:szCs w:val="20"/>
          <w:lang w:val="x-none"/>
        </w:rPr>
        <w:t xml:space="preserve"> te jedna ili više pomoćnih </w:t>
      </w:r>
      <w:r w:rsidRPr="002230BC">
        <w:rPr>
          <w:rFonts w:ascii="Arial Narrow" w:eastAsia="Times New Roman" w:hAnsi="Arial Narrow" w:cs="Arial"/>
          <w:sz w:val="20"/>
          <w:szCs w:val="20"/>
        </w:rPr>
        <w:t xml:space="preserve">građevina </w:t>
      </w:r>
      <w:r w:rsidRPr="002230BC">
        <w:rPr>
          <w:rFonts w:ascii="Arial Narrow" w:eastAsia="Times New Roman" w:hAnsi="Arial Narrow" w:cs="Arial"/>
          <w:sz w:val="20"/>
          <w:szCs w:val="20"/>
          <w:lang w:val="x-none"/>
        </w:rPr>
        <w:t xml:space="preserve">koje služe za redovitu uporabu </w:t>
      </w:r>
      <w:r w:rsidRPr="002230BC">
        <w:rPr>
          <w:rFonts w:ascii="Arial Narrow" w:eastAsia="Times New Roman" w:hAnsi="Arial Narrow" w:cs="Arial"/>
          <w:sz w:val="20"/>
          <w:szCs w:val="20"/>
        </w:rPr>
        <w:t>glavne</w:t>
      </w:r>
      <w:r w:rsidRPr="002230BC">
        <w:rPr>
          <w:rFonts w:ascii="Arial Narrow" w:eastAsia="Times New Roman" w:hAnsi="Arial Narrow" w:cs="Arial"/>
          <w:sz w:val="20"/>
          <w:szCs w:val="20"/>
          <w:lang w:val="x-none"/>
        </w:rPr>
        <w:t xml:space="preserve"> zgrade, a sve prema odredbama ovog </w:t>
      </w:r>
      <w:r w:rsidRPr="002230BC">
        <w:rPr>
          <w:rFonts w:ascii="Arial Narrow" w:eastAsia="Times New Roman" w:hAnsi="Arial Narrow" w:cs="Arial"/>
          <w:sz w:val="20"/>
          <w:szCs w:val="20"/>
        </w:rPr>
        <w:t>UPU-a</w:t>
      </w:r>
      <w:r w:rsidRPr="002230BC">
        <w:rPr>
          <w:rFonts w:ascii="Arial Narrow" w:eastAsia="Times New Roman" w:hAnsi="Arial Narrow" w:cs="Arial"/>
          <w:sz w:val="20"/>
          <w:szCs w:val="20"/>
          <w:lang w:val="x-none"/>
        </w:rPr>
        <w:t>.</w:t>
      </w:r>
    </w:p>
    <w:p w:rsidR="002230BC" w:rsidRPr="002230BC" w:rsidRDefault="002230BC" w:rsidP="002230BC">
      <w:pPr>
        <w:tabs>
          <w:tab w:val="left" w:pos="567"/>
        </w:tabs>
        <w:spacing w:after="60" w:line="240" w:lineRule="auto"/>
        <w:jc w:val="both"/>
        <w:rPr>
          <w:rFonts w:ascii="Arial Narrow" w:eastAsia="Times New Roman" w:hAnsi="Arial Narrow" w:cs="Times New Roman"/>
          <w:sz w:val="20"/>
          <w:szCs w:val="20"/>
        </w:rPr>
      </w:pPr>
      <w:r w:rsidRPr="002230BC">
        <w:rPr>
          <w:rFonts w:ascii="Arial Narrow" w:eastAsia="Times New Roman" w:hAnsi="Arial Narrow" w:cs="Times New Roman"/>
          <w:sz w:val="20"/>
          <w:szCs w:val="20"/>
        </w:rPr>
        <w:t>(2)</w:t>
      </w:r>
      <w:r w:rsidRPr="002230BC">
        <w:rPr>
          <w:rFonts w:ascii="Arial Narrow" w:eastAsia="Times New Roman" w:hAnsi="Arial Narrow" w:cs="Times New Roman"/>
          <w:sz w:val="20"/>
          <w:szCs w:val="20"/>
        </w:rPr>
        <w:tab/>
        <w:t>Oblik</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i</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veličina</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građevnih</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čestica</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prikazani</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su</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na</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kartografskom</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prikazu</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4.A.</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Plan</w:t>
      </w:r>
      <w:r w:rsidRPr="002230BC">
        <w:rPr>
          <w:rFonts w:ascii="Arial Narrow" w:eastAsia="Times New Roman" w:hAnsi="Arial Narrow" w:cs="Times New Roman"/>
          <w:spacing w:val="-13"/>
          <w:sz w:val="20"/>
          <w:szCs w:val="20"/>
        </w:rPr>
        <w:t xml:space="preserve"> </w:t>
      </w:r>
      <w:r w:rsidRPr="002230BC">
        <w:rPr>
          <w:rFonts w:ascii="Arial Narrow" w:eastAsia="Times New Roman" w:hAnsi="Arial Narrow" w:cs="Times New Roman"/>
          <w:sz w:val="20"/>
          <w:szCs w:val="20"/>
        </w:rPr>
        <w:t>parcelacije.</w:t>
      </w:r>
    </w:p>
    <w:p w:rsidR="002230BC" w:rsidRPr="002230BC" w:rsidRDefault="002230BC" w:rsidP="002230BC">
      <w:pPr>
        <w:tabs>
          <w:tab w:val="left" w:pos="567"/>
        </w:tabs>
        <w:spacing w:after="60" w:line="240" w:lineRule="auto"/>
        <w:jc w:val="both"/>
        <w:rPr>
          <w:rFonts w:ascii="Arial Narrow" w:eastAsia="Times New Roman" w:hAnsi="Arial Narrow" w:cs="Arial"/>
          <w:sz w:val="20"/>
          <w:szCs w:val="20"/>
        </w:rPr>
      </w:pPr>
      <w:r w:rsidRPr="002230BC">
        <w:rPr>
          <w:rFonts w:ascii="Arial Narrow" w:eastAsia="Times New Roman" w:hAnsi="Arial Narrow" w:cs="Times New Roman"/>
          <w:sz w:val="20"/>
          <w:szCs w:val="20"/>
        </w:rPr>
        <w:t>(3)</w:t>
      </w:r>
      <w:r w:rsidRPr="002230BC">
        <w:rPr>
          <w:rFonts w:ascii="Arial Narrow" w:eastAsia="Times New Roman" w:hAnsi="Arial Narrow" w:cs="Times New Roman"/>
          <w:sz w:val="20"/>
          <w:szCs w:val="20"/>
        </w:rPr>
        <w:tab/>
        <w:t>Iznimno,</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oblik</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veličina</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građevne</w:t>
      </w:r>
      <w:r w:rsidRPr="002230BC">
        <w:rPr>
          <w:rFonts w:ascii="Arial Narrow" w:eastAsia="Times New Roman" w:hAnsi="Arial Narrow" w:cs="Times New Roman"/>
          <w:spacing w:val="-3"/>
          <w:sz w:val="20"/>
          <w:szCs w:val="20"/>
        </w:rPr>
        <w:t xml:space="preserve"> </w:t>
      </w:r>
      <w:r w:rsidRPr="002230BC">
        <w:rPr>
          <w:rFonts w:ascii="Arial Narrow" w:eastAsia="Times New Roman" w:hAnsi="Arial Narrow" w:cs="Times New Roman"/>
          <w:sz w:val="20"/>
          <w:szCs w:val="20"/>
        </w:rPr>
        <w:t>čestice</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može</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se</w:t>
      </w:r>
      <w:r w:rsidRPr="002230BC">
        <w:rPr>
          <w:rFonts w:ascii="Arial Narrow" w:eastAsia="Times New Roman" w:hAnsi="Arial Narrow" w:cs="Times New Roman"/>
          <w:spacing w:val="-2"/>
          <w:sz w:val="20"/>
          <w:szCs w:val="20"/>
        </w:rPr>
        <w:t xml:space="preserve"> </w:t>
      </w:r>
      <w:r w:rsidRPr="002230BC">
        <w:rPr>
          <w:rFonts w:ascii="Arial Narrow" w:eastAsia="Times New Roman" w:hAnsi="Arial Narrow" w:cs="Times New Roman"/>
          <w:sz w:val="20"/>
          <w:szCs w:val="20"/>
        </w:rPr>
        <w:t>izmijeniti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u</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odnosu na</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prijedlog</w:t>
      </w:r>
      <w:r w:rsidRPr="002230BC">
        <w:rPr>
          <w:rFonts w:ascii="Arial Narrow" w:eastAsia="Times New Roman" w:hAnsi="Arial Narrow" w:cs="Times New Roman"/>
          <w:spacing w:val="-13"/>
          <w:sz w:val="20"/>
          <w:szCs w:val="20"/>
        </w:rPr>
        <w:t xml:space="preserve"> </w:t>
      </w:r>
      <w:r w:rsidRPr="002230BC">
        <w:rPr>
          <w:rFonts w:ascii="Arial Narrow" w:eastAsia="Times New Roman" w:hAnsi="Arial Narrow" w:cs="Times New Roman"/>
          <w:sz w:val="20"/>
          <w:szCs w:val="20"/>
        </w:rPr>
        <w:t>ovog</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Plana</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pacing w:val="2"/>
          <w:sz w:val="20"/>
          <w:szCs w:val="20"/>
        </w:rPr>
        <w:t>(4.A.</w:t>
      </w:r>
      <w:r w:rsidRPr="002230BC">
        <w:rPr>
          <w:rFonts w:ascii="Arial Narrow" w:eastAsia="Times New Roman" w:hAnsi="Arial Narrow" w:cs="Times New Roman"/>
          <w:spacing w:val="-2"/>
          <w:sz w:val="20"/>
          <w:szCs w:val="20"/>
        </w:rPr>
        <w:t xml:space="preserve"> </w:t>
      </w:r>
      <w:r w:rsidRPr="002230BC">
        <w:rPr>
          <w:rFonts w:ascii="Arial Narrow" w:eastAsia="Times New Roman" w:hAnsi="Arial Narrow" w:cs="Times New Roman"/>
          <w:sz w:val="20"/>
          <w:szCs w:val="20"/>
        </w:rPr>
        <w:t>Plan</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parcelacije),</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ali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pri tome novo oblikovana građevna čestica ne smije imati površinu manju od 450 m</w:t>
      </w:r>
      <w:r w:rsidRPr="002230BC">
        <w:rPr>
          <w:rFonts w:ascii="Arial Narrow" w:eastAsia="Times New Roman" w:hAnsi="Arial Narrow" w:cs="Times New Roman"/>
          <w:sz w:val="20"/>
          <w:szCs w:val="20"/>
          <w:vertAlign w:val="superscript"/>
        </w:rPr>
        <w:t>2</w:t>
      </w:r>
      <w:r w:rsidRPr="002230BC">
        <w:rPr>
          <w:rFonts w:ascii="Arial Narrow" w:eastAsia="Times New Roman" w:hAnsi="Arial Narrow" w:cs="Times New Roman"/>
          <w:sz w:val="20"/>
          <w:szCs w:val="20"/>
        </w:rPr>
        <w:t>, a njena širina mjerena na regulacijskoj crti ne smije biti manja od 14,00 m.</w:t>
      </w:r>
    </w:p>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7.</w:t>
      </w:r>
    </w:p>
    <w:p w:rsidR="002230BC" w:rsidRPr="002230BC" w:rsidRDefault="002230BC" w:rsidP="002230BC">
      <w:pPr>
        <w:spacing w:after="60" w:line="240" w:lineRule="auto"/>
        <w:ind w:right="28"/>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REGULACIJSKA I GRAĐEVINSKA CRTA</w:t>
      </w:r>
    </w:p>
    <w:p w:rsidR="002230BC" w:rsidRPr="002230BC" w:rsidRDefault="002230BC" w:rsidP="002230BC">
      <w:pPr>
        <w:tabs>
          <w:tab w:val="left" w:pos="567"/>
          <w:tab w:val="left" w:pos="993"/>
        </w:tabs>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UPU-om su određene regulacijske i građevinske crte za gradnju glavne zgrade na svakoj građevnoj čestici. </w:t>
      </w:r>
    </w:p>
    <w:p w:rsidR="002230BC" w:rsidRPr="002230BC" w:rsidRDefault="002230BC" w:rsidP="002230BC">
      <w:pPr>
        <w:tabs>
          <w:tab w:val="left" w:pos="567"/>
          <w:tab w:val="left" w:pos="993"/>
        </w:tabs>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 xml:space="preserve">Položaj i međusobna udaljenost građevinske od regulacijske crte za svaku građevnu česticu vidljiv je na kartografskom prikazu 4.B. </w:t>
      </w:r>
      <w:r w:rsidRPr="002230BC">
        <w:rPr>
          <w:rFonts w:ascii="Arial Narrow" w:eastAsia="Times New Roman" w:hAnsi="Arial Narrow" w:cs="Arial"/>
          <w:i/>
          <w:sz w:val="20"/>
          <w:szCs w:val="20"/>
          <w:lang w:eastAsia="hr-HR"/>
        </w:rPr>
        <w:t>Uvjeti gradnje</w:t>
      </w:r>
      <w:r w:rsidRPr="002230BC">
        <w:rPr>
          <w:rFonts w:ascii="Arial Narrow" w:eastAsia="Times New Roman" w:hAnsi="Arial Narrow" w:cs="Arial"/>
          <w:sz w:val="20"/>
          <w:szCs w:val="20"/>
          <w:lang w:eastAsia="hr-HR"/>
        </w:rPr>
        <w:t>.</w:t>
      </w:r>
    </w:p>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8.</w:t>
      </w:r>
    </w:p>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Times New Roman"/>
          <w:sz w:val="20"/>
          <w:szCs w:val="20"/>
          <w:lang w:eastAsia="hr-HR"/>
        </w:rPr>
        <w:t>GRADIVI DIO GRAĐEVNE ČESTICE I UDALJENOST ZGRADA I GRAĐEVINA OD SUSJEDNIH ČESTICA</w:t>
      </w:r>
      <w:r w:rsidRPr="002230BC" w:rsidDel="00773E9B">
        <w:rPr>
          <w:rFonts w:ascii="Arial Narrow" w:eastAsia="Times New Roman" w:hAnsi="Arial Narrow" w:cs="Arial"/>
          <w:sz w:val="20"/>
          <w:szCs w:val="20"/>
          <w:lang w:eastAsia="hr-HR"/>
        </w:rPr>
        <w:t xml:space="preserve"> </w:t>
      </w:r>
    </w:p>
    <w:p w:rsidR="002230BC" w:rsidRPr="002230BC" w:rsidRDefault="002230BC" w:rsidP="0019369E">
      <w:pPr>
        <w:widowControl w:val="0"/>
        <w:numPr>
          <w:ilvl w:val="0"/>
          <w:numId w:val="21"/>
        </w:numPr>
        <w:autoSpaceDE w:val="0"/>
        <w:autoSpaceDN w:val="0"/>
        <w:spacing w:after="60" w:line="240" w:lineRule="auto"/>
        <w:jc w:val="both"/>
        <w:rPr>
          <w:rFonts w:ascii="Arial Narrow" w:eastAsia="Calibri" w:hAnsi="Arial Narrow" w:cs="Times New Roman"/>
          <w:sz w:val="20"/>
          <w:szCs w:val="20"/>
        </w:rPr>
      </w:pPr>
      <w:r w:rsidRPr="002230BC">
        <w:rPr>
          <w:rFonts w:ascii="Arial Narrow" w:eastAsia="Calibri" w:hAnsi="Arial Narrow" w:cs="Times New Roman"/>
          <w:sz w:val="20"/>
          <w:szCs w:val="20"/>
        </w:rPr>
        <w:t>UPU-om</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su</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određeni</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gradivi</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dijelovi</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pojedinih</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građevnih</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čestica,</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položaj</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planirane</w:t>
      </w:r>
      <w:r w:rsidRPr="002230BC">
        <w:rPr>
          <w:rFonts w:ascii="Arial Narrow" w:eastAsia="Calibri" w:hAnsi="Arial Narrow" w:cs="Times New Roman"/>
          <w:spacing w:val="-14"/>
          <w:sz w:val="20"/>
          <w:szCs w:val="20"/>
        </w:rPr>
        <w:t xml:space="preserve"> </w:t>
      </w:r>
      <w:r w:rsidRPr="002230BC">
        <w:rPr>
          <w:rFonts w:ascii="Arial Narrow" w:eastAsia="Calibri" w:hAnsi="Arial Narrow" w:cs="Times New Roman"/>
          <w:sz w:val="20"/>
          <w:szCs w:val="20"/>
        </w:rPr>
        <w:t>glavne</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zgrade</w:t>
      </w:r>
      <w:r w:rsidRPr="002230BC">
        <w:rPr>
          <w:rFonts w:ascii="Arial Narrow" w:eastAsia="Calibri" w:hAnsi="Arial Narrow" w:cs="Times New Roman"/>
          <w:spacing w:val="8"/>
          <w:sz w:val="20"/>
          <w:szCs w:val="20"/>
        </w:rPr>
        <w:t xml:space="preserve"> </w:t>
      </w:r>
      <w:r w:rsidRPr="002230BC">
        <w:rPr>
          <w:rFonts w:ascii="Arial Narrow" w:eastAsia="Calibri" w:hAnsi="Arial Narrow" w:cs="Times New Roman"/>
          <w:sz w:val="20"/>
          <w:szCs w:val="20"/>
        </w:rPr>
        <w:t>unutar</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 xml:space="preserve">pojedinog gradivog dijela građevne čestice te najmanja dozvoljena udaljenost građevina od ruba građevnih čestica. To je vidljivo na kartografskom prikazu </w:t>
      </w:r>
      <w:r w:rsidRPr="002230BC">
        <w:rPr>
          <w:rFonts w:ascii="Arial Narrow" w:eastAsia="Calibri" w:hAnsi="Arial Narrow" w:cs="Times New Roman"/>
          <w:i/>
          <w:sz w:val="20"/>
          <w:szCs w:val="20"/>
        </w:rPr>
        <w:t>4.B. Uvjeti gradnje</w:t>
      </w:r>
      <w:r w:rsidRPr="002230BC">
        <w:rPr>
          <w:rFonts w:ascii="Arial Narrow" w:eastAsia="Calibri" w:hAnsi="Arial Narrow" w:cs="Times New Roman"/>
          <w:sz w:val="20"/>
          <w:szCs w:val="20"/>
        </w:rPr>
        <w:t>.</w:t>
      </w:r>
    </w:p>
    <w:p w:rsidR="002230BC" w:rsidRPr="002230BC" w:rsidRDefault="002230BC" w:rsidP="0019369E">
      <w:pPr>
        <w:widowControl w:val="0"/>
        <w:numPr>
          <w:ilvl w:val="0"/>
          <w:numId w:val="21"/>
        </w:numPr>
        <w:autoSpaceDE w:val="0"/>
        <w:autoSpaceDN w:val="0"/>
        <w:spacing w:after="60" w:line="240" w:lineRule="auto"/>
        <w:jc w:val="both"/>
        <w:rPr>
          <w:rFonts w:ascii="Arial Narrow" w:eastAsia="Calibri" w:hAnsi="Arial Narrow" w:cs="Times New Roman"/>
          <w:sz w:val="20"/>
          <w:szCs w:val="20"/>
        </w:rPr>
      </w:pPr>
      <w:r w:rsidRPr="002230BC">
        <w:rPr>
          <w:rFonts w:ascii="Arial Narrow" w:eastAsia="Calibri" w:hAnsi="Arial Narrow" w:cs="Times New Roman"/>
          <w:sz w:val="20"/>
          <w:szCs w:val="20"/>
        </w:rPr>
        <w:t>Planirane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glavne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zgrade,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pomoćne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i</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prateće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zgrade,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planiraju</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se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i</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grade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kao</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samostojeće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ili</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poluugrađene.</w:t>
      </w:r>
    </w:p>
    <w:p w:rsidR="002230BC" w:rsidRPr="002230BC" w:rsidRDefault="002230BC" w:rsidP="0019369E">
      <w:pPr>
        <w:widowControl w:val="0"/>
        <w:numPr>
          <w:ilvl w:val="0"/>
          <w:numId w:val="21"/>
        </w:numPr>
        <w:autoSpaceDE w:val="0"/>
        <w:autoSpaceDN w:val="0"/>
        <w:spacing w:after="60" w:line="240" w:lineRule="auto"/>
        <w:jc w:val="both"/>
        <w:rPr>
          <w:rFonts w:ascii="Arial Narrow" w:eastAsia="Calibri" w:hAnsi="Arial Narrow" w:cs="Times New Roman"/>
          <w:sz w:val="20"/>
          <w:szCs w:val="20"/>
        </w:rPr>
      </w:pPr>
      <w:r w:rsidRPr="002230BC">
        <w:rPr>
          <w:rFonts w:ascii="Arial Narrow" w:eastAsia="Calibri" w:hAnsi="Arial Narrow" w:cs="Times New Roman"/>
          <w:sz w:val="20"/>
          <w:szCs w:val="20"/>
        </w:rPr>
        <w:t>Pomoćne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građevine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planiraju</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se</w:t>
      </w:r>
      <w:r w:rsidRPr="002230BC">
        <w:rPr>
          <w:rFonts w:ascii="Arial Narrow" w:eastAsia="Calibri" w:hAnsi="Arial Narrow" w:cs="Times New Roman"/>
          <w:spacing w:val="-2"/>
          <w:sz w:val="20"/>
          <w:szCs w:val="20"/>
        </w:rPr>
        <w:t xml:space="preserve"> </w:t>
      </w:r>
      <w:r w:rsidRPr="002230BC">
        <w:rPr>
          <w:rFonts w:ascii="Arial Narrow" w:eastAsia="Calibri" w:hAnsi="Arial Narrow" w:cs="Times New Roman"/>
          <w:sz w:val="20"/>
          <w:szCs w:val="20"/>
        </w:rPr>
        <w:t>i</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grade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unutar</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gradivog</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dijela</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građevne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čestice,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pacing w:val="-5"/>
          <w:sz w:val="20"/>
          <w:szCs w:val="20"/>
        </w:rPr>
        <w:t>uz</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uvjet</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da</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se</w:t>
      </w:r>
      <w:r w:rsidRPr="002230BC">
        <w:rPr>
          <w:rFonts w:ascii="Arial Narrow" w:eastAsia="Calibri" w:hAnsi="Arial Narrow" w:cs="Times New Roman"/>
          <w:spacing w:val="-2"/>
          <w:sz w:val="20"/>
          <w:szCs w:val="20"/>
        </w:rPr>
        <w:t xml:space="preserve"> </w:t>
      </w:r>
      <w:r w:rsidRPr="002230BC">
        <w:rPr>
          <w:rFonts w:ascii="Arial Narrow" w:eastAsia="Calibri" w:hAnsi="Arial Narrow" w:cs="Times New Roman"/>
          <w:sz w:val="20"/>
          <w:szCs w:val="20"/>
        </w:rPr>
        <w:t>između</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građevne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i regulacijske crte mogu planirati i graditi jedino garaže za osobna vozila (ako ispunjava uvjet iz članka 54, stavak (2), Odredbi za provedbu Prostornog plana Općine Postira), a ukupna širina pročelja pomoćne građevine na r gulacijskoj crti smije biti najviše 7,00 m.</w:t>
      </w:r>
    </w:p>
    <w:p w:rsidR="002230BC" w:rsidRPr="002230BC" w:rsidRDefault="002230BC" w:rsidP="0019369E">
      <w:pPr>
        <w:widowControl w:val="0"/>
        <w:numPr>
          <w:ilvl w:val="0"/>
          <w:numId w:val="21"/>
        </w:numPr>
        <w:tabs>
          <w:tab w:val="left" w:pos="567"/>
          <w:tab w:val="left" w:pos="993"/>
        </w:tabs>
        <w:autoSpaceDE w:val="0"/>
        <w:autoSpaceDN w:val="0"/>
        <w:spacing w:after="60" w:line="240" w:lineRule="auto"/>
        <w:jc w:val="both"/>
        <w:rPr>
          <w:rFonts w:ascii="Arial Narrow" w:eastAsia="Calibri" w:hAnsi="Arial Narrow" w:cs="Arial"/>
          <w:sz w:val="20"/>
          <w:szCs w:val="20"/>
        </w:rPr>
      </w:pPr>
      <w:r w:rsidRPr="002230BC">
        <w:rPr>
          <w:rFonts w:ascii="Arial Narrow" w:eastAsia="Calibri" w:hAnsi="Arial Narrow" w:cs="Times New Roman"/>
          <w:sz w:val="20"/>
          <w:szCs w:val="20"/>
        </w:rPr>
        <w:t>Iznimno,</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potpuno</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ukopane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dijelove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građevina</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moguće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je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graditi</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i</w:t>
      </w:r>
      <w:r w:rsidRPr="002230BC">
        <w:rPr>
          <w:rFonts w:ascii="Arial Narrow" w:eastAsia="Calibri" w:hAnsi="Arial Narrow" w:cs="Times New Roman"/>
          <w:spacing w:val="-2"/>
          <w:sz w:val="20"/>
          <w:szCs w:val="20"/>
        </w:rPr>
        <w:t xml:space="preserve"> </w:t>
      </w:r>
      <w:r w:rsidRPr="002230BC">
        <w:rPr>
          <w:rFonts w:ascii="Arial Narrow" w:eastAsia="Calibri" w:hAnsi="Arial Narrow" w:cs="Times New Roman"/>
          <w:sz w:val="20"/>
          <w:szCs w:val="20"/>
        </w:rPr>
        <w:t>izvan</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gradivog</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di</w:t>
      </w:r>
      <w:r w:rsidRPr="002230BC">
        <w:rPr>
          <w:rFonts w:ascii="Arial Narrow" w:eastAsia="Calibri" w:hAnsi="Arial Narrow" w:cs="Times New Roman"/>
          <w:spacing w:val="-21"/>
          <w:sz w:val="20"/>
          <w:szCs w:val="20"/>
        </w:rPr>
        <w:t xml:space="preserve"> </w:t>
      </w:r>
      <w:r w:rsidRPr="002230BC">
        <w:rPr>
          <w:rFonts w:ascii="Arial Narrow" w:eastAsia="Calibri" w:hAnsi="Arial Narrow" w:cs="Times New Roman"/>
          <w:sz w:val="20"/>
          <w:szCs w:val="20"/>
        </w:rPr>
        <w:t>ela</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građevne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čestice,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ali</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ne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bliže</w:t>
      </w:r>
      <w:r w:rsidRPr="002230BC">
        <w:rPr>
          <w:rFonts w:ascii="Arial Narrow" w:eastAsia="Calibri" w:hAnsi="Arial Narrow" w:cs="Times New Roman"/>
          <w:spacing w:val="-2"/>
          <w:sz w:val="20"/>
          <w:szCs w:val="20"/>
        </w:rPr>
        <w:t xml:space="preserve"> </w:t>
      </w:r>
      <w:r w:rsidRPr="002230BC">
        <w:rPr>
          <w:rFonts w:ascii="Arial Narrow" w:eastAsia="Calibri" w:hAnsi="Arial Narrow" w:cs="Times New Roman"/>
          <w:sz w:val="20"/>
          <w:szCs w:val="20"/>
        </w:rPr>
        <w:t>od 1,00 m od bočnih međa.</w:t>
      </w:r>
      <w:r w:rsidRPr="002230BC">
        <w:rPr>
          <w:rFonts w:ascii="Arial Narrow" w:eastAsia="Calibri" w:hAnsi="Arial Narrow" w:cs="Arial"/>
          <w:sz w:val="20"/>
          <w:szCs w:val="20"/>
        </w:rPr>
        <w:t xml:space="preserve"> </w:t>
      </w:r>
    </w:p>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9.</w:t>
      </w:r>
    </w:p>
    <w:p w:rsidR="002230BC" w:rsidRPr="002230BC" w:rsidRDefault="002230BC" w:rsidP="002230BC">
      <w:pPr>
        <w:tabs>
          <w:tab w:val="left" w:pos="567"/>
          <w:tab w:val="left" w:pos="993"/>
        </w:tabs>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IZGRAĐENOST I ISKORISTIVOST ČESTICE</w:t>
      </w:r>
    </w:p>
    <w:p w:rsidR="002230BC" w:rsidRPr="002230BC" w:rsidRDefault="002230BC" w:rsidP="002230BC">
      <w:pPr>
        <w:tabs>
          <w:tab w:val="left" w:pos="567"/>
          <w:tab w:val="left" w:pos="993"/>
        </w:tabs>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lastRenderedPageBreak/>
        <w:t>(1)</w:t>
      </w:r>
      <w:r w:rsidRPr="002230BC">
        <w:rPr>
          <w:rFonts w:ascii="Arial Narrow" w:eastAsia="Times New Roman" w:hAnsi="Arial Narrow" w:cs="Arial"/>
          <w:sz w:val="20"/>
          <w:szCs w:val="20"/>
          <w:lang w:eastAsia="hr-HR"/>
        </w:rPr>
        <w:tab/>
        <w:t>U smislu ovih Odredbi, izgrađenost građevne čestice (K</w:t>
      </w:r>
      <w:r w:rsidRPr="002230BC">
        <w:rPr>
          <w:rFonts w:ascii="Arial Narrow" w:eastAsia="Times New Roman" w:hAnsi="Arial Narrow" w:cs="Arial"/>
          <w:sz w:val="20"/>
          <w:szCs w:val="20"/>
          <w:vertAlign w:val="subscript"/>
          <w:lang w:eastAsia="hr-HR"/>
        </w:rPr>
        <w:t>ig</w:t>
      </w:r>
      <w:r w:rsidRPr="002230BC">
        <w:rPr>
          <w:rFonts w:ascii="Arial Narrow" w:eastAsia="Times New Roman" w:hAnsi="Arial Narrow" w:cs="Arial"/>
          <w:sz w:val="20"/>
          <w:szCs w:val="20"/>
          <w:lang w:eastAsia="hr-HR"/>
        </w:rPr>
        <w:t xml:space="preserve">) je udio ukupne površine zemljišta pod građevinama (glavna i pomoćne) u površini te građevne čestice, izražena bilo kao postotak ili kao koeficijent. </w:t>
      </w:r>
    </w:p>
    <w:p w:rsidR="002230BC" w:rsidRPr="002230BC" w:rsidRDefault="002230BC" w:rsidP="002230BC">
      <w:pPr>
        <w:tabs>
          <w:tab w:val="left" w:pos="567"/>
          <w:tab w:val="left" w:pos="993"/>
        </w:tabs>
        <w:spacing w:after="0" w:line="240" w:lineRule="auto"/>
        <w:jc w:val="both"/>
        <w:rPr>
          <w:rFonts w:ascii="Arial Narrow" w:eastAsia="Times New Roman" w:hAnsi="Arial Narrow" w:cs="Arial"/>
          <w:strike/>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Ovim Odredbama propisana najveća izgrađenost građevnih čestica u koju se ne uračunavaju sljedeći zahvati i građevine:</w:t>
      </w:r>
    </w:p>
    <w:p w:rsidR="002230BC" w:rsidRPr="002230BC" w:rsidRDefault="002230BC" w:rsidP="0019369E">
      <w:pPr>
        <w:numPr>
          <w:ilvl w:val="0"/>
          <w:numId w:val="20"/>
        </w:numPr>
        <w:spacing w:after="0" w:line="240" w:lineRule="auto"/>
        <w:ind w:left="567" w:hanging="283"/>
        <w:rPr>
          <w:rFonts w:ascii="Arial Narrow" w:eastAsia="Times New Roman" w:hAnsi="Arial Narrow" w:cs="Arial"/>
          <w:sz w:val="20"/>
          <w:szCs w:val="20"/>
          <w:lang w:val="x-none"/>
        </w:rPr>
      </w:pPr>
      <w:r w:rsidRPr="002230BC">
        <w:rPr>
          <w:rFonts w:ascii="Arial Narrow" w:eastAsia="Times New Roman" w:hAnsi="Arial Narrow" w:cs="Arial"/>
          <w:sz w:val="20"/>
          <w:szCs w:val="20"/>
          <w:lang w:val="x-none"/>
        </w:rPr>
        <w:t xml:space="preserve">pješačke i kolne staze i pristupi te otvorena (nenatkrivena) parkirališta, stube i terase </w:t>
      </w:r>
      <w:r w:rsidRPr="002230BC">
        <w:rPr>
          <w:rFonts w:ascii="Arial Narrow" w:eastAsia="Times New Roman" w:hAnsi="Arial Narrow" w:cs="Arial"/>
          <w:sz w:val="20"/>
          <w:szCs w:val="20"/>
        </w:rPr>
        <w:t>izvedene neposredno na zemljištu te ostali vidovi krajobraznog uređenja građevne čestice</w:t>
      </w:r>
      <w:r w:rsidRPr="002230BC">
        <w:rPr>
          <w:rFonts w:ascii="Arial Narrow" w:eastAsia="Times New Roman" w:hAnsi="Arial Narrow" w:cs="Arial"/>
          <w:sz w:val="20"/>
          <w:szCs w:val="20"/>
          <w:lang w:val="x-none"/>
        </w:rPr>
        <w:t>;</w:t>
      </w:r>
    </w:p>
    <w:p w:rsidR="002230BC" w:rsidRPr="002230BC" w:rsidRDefault="002230BC" w:rsidP="0019369E">
      <w:pPr>
        <w:numPr>
          <w:ilvl w:val="0"/>
          <w:numId w:val="20"/>
        </w:numPr>
        <w:spacing w:after="0" w:line="240" w:lineRule="auto"/>
        <w:ind w:left="567" w:hanging="283"/>
        <w:rPr>
          <w:rFonts w:ascii="Arial Narrow" w:eastAsia="Times New Roman" w:hAnsi="Arial Narrow" w:cs="Arial"/>
          <w:sz w:val="20"/>
          <w:szCs w:val="20"/>
          <w:lang w:val="x-none"/>
        </w:rPr>
      </w:pPr>
      <w:r w:rsidRPr="002230BC">
        <w:rPr>
          <w:rFonts w:ascii="Arial Narrow" w:eastAsia="Times New Roman" w:hAnsi="Arial Narrow" w:cs="Arial"/>
          <w:sz w:val="20"/>
          <w:szCs w:val="20"/>
          <w:lang w:val="x-none"/>
        </w:rPr>
        <w:t xml:space="preserve">pergole (brajde, odrine), </w:t>
      </w:r>
      <w:r w:rsidRPr="002230BC">
        <w:rPr>
          <w:rFonts w:ascii="Arial Narrow" w:eastAsia="Times New Roman" w:hAnsi="Arial Narrow" w:cs="Arial"/>
          <w:sz w:val="20"/>
          <w:szCs w:val="20"/>
        </w:rPr>
        <w:t>vanjski roštilj</w:t>
      </w:r>
      <w:r w:rsidRPr="002230BC">
        <w:rPr>
          <w:rFonts w:ascii="Arial Narrow" w:eastAsia="Times New Roman" w:hAnsi="Arial Narrow" w:cs="Arial"/>
          <w:sz w:val="20"/>
          <w:szCs w:val="20"/>
          <w:lang w:val="x-none"/>
        </w:rPr>
        <w:t>, vrtni bazen površine najviše 12m</w:t>
      </w:r>
      <w:r w:rsidRPr="002230BC">
        <w:rPr>
          <w:rFonts w:ascii="Arial Narrow" w:eastAsia="Times New Roman" w:hAnsi="Arial Narrow" w:cs="Arial"/>
          <w:sz w:val="20"/>
          <w:szCs w:val="20"/>
          <w:vertAlign w:val="superscript"/>
          <w:lang w:val="x-none"/>
        </w:rPr>
        <w:t>2</w:t>
      </w:r>
      <w:r w:rsidRPr="002230BC">
        <w:rPr>
          <w:rFonts w:ascii="Arial Narrow" w:eastAsia="Times New Roman" w:hAnsi="Arial Narrow" w:cs="Arial"/>
          <w:sz w:val="20"/>
          <w:szCs w:val="20"/>
          <w:lang w:val="x-none"/>
        </w:rPr>
        <w:t xml:space="preserve"> i dubine najviše 1</w:t>
      </w:r>
      <w:r w:rsidRPr="002230BC">
        <w:rPr>
          <w:rFonts w:ascii="Arial Narrow" w:eastAsia="Times New Roman" w:hAnsi="Arial Narrow" w:cs="Arial"/>
          <w:sz w:val="20"/>
          <w:szCs w:val="20"/>
        </w:rPr>
        <w:t xml:space="preserve">,00 </w:t>
      </w:r>
      <w:r w:rsidRPr="002230BC">
        <w:rPr>
          <w:rFonts w:ascii="Arial Narrow" w:eastAsia="Times New Roman" w:hAnsi="Arial Narrow" w:cs="Arial"/>
          <w:sz w:val="20"/>
          <w:szCs w:val="20"/>
          <w:lang w:val="x-none"/>
        </w:rPr>
        <w:t>m od razine okolnog tla;</w:t>
      </w:r>
    </w:p>
    <w:p w:rsidR="002230BC" w:rsidRPr="002230BC" w:rsidRDefault="002230BC" w:rsidP="0019369E">
      <w:pPr>
        <w:numPr>
          <w:ilvl w:val="0"/>
          <w:numId w:val="20"/>
        </w:numPr>
        <w:spacing w:after="60" w:line="240" w:lineRule="auto"/>
        <w:ind w:left="568" w:hanging="284"/>
        <w:rPr>
          <w:rFonts w:ascii="Arial Narrow" w:eastAsia="Times New Roman" w:hAnsi="Arial Narrow" w:cs="Arial"/>
          <w:sz w:val="20"/>
          <w:szCs w:val="20"/>
          <w:lang w:val="x-none"/>
        </w:rPr>
      </w:pPr>
      <w:r w:rsidRPr="002230BC">
        <w:rPr>
          <w:rFonts w:ascii="Arial Narrow" w:eastAsia="Times New Roman" w:hAnsi="Arial Narrow" w:cs="Arial"/>
          <w:sz w:val="20"/>
          <w:szCs w:val="20"/>
          <w:lang w:val="x-none"/>
        </w:rPr>
        <w:t>cisterne, septičke jame, spremnici plina i slične građevine, ako im visina osnovnog volumena (osim povišenog okna/otvora) ne prelazi 1</w:t>
      </w:r>
      <w:r w:rsidRPr="002230BC">
        <w:rPr>
          <w:rFonts w:ascii="Arial Narrow" w:eastAsia="Times New Roman" w:hAnsi="Arial Narrow" w:cs="Arial"/>
          <w:sz w:val="20"/>
          <w:szCs w:val="20"/>
        </w:rPr>
        <w:t xml:space="preserve">,00 </w:t>
      </w:r>
      <w:r w:rsidRPr="002230BC">
        <w:rPr>
          <w:rFonts w:ascii="Arial Narrow" w:eastAsia="Times New Roman" w:hAnsi="Arial Narrow" w:cs="Arial"/>
          <w:sz w:val="20"/>
          <w:szCs w:val="20"/>
          <w:lang w:val="x-none"/>
        </w:rPr>
        <w:t>m od najniže točke okolnog konačno uređenog (zaravnatog) terena.</w:t>
      </w:r>
    </w:p>
    <w:p w:rsidR="002230BC" w:rsidRPr="002230BC" w:rsidRDefault="002230BC" w:rsidP="002230BC">
      <w:pPr>
        <w:tabs>
          <w:tab w:val="left" w:pos="567"/>
        </w:tabs>
        <w:spacing w:after="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Koeficijenti izgrađenosti i iskoristivosti koji su primjenjivi na građevne čestice obiteljskih stambenih zgrada unutar područja UPU-a vidljivi su iz naredne tablice: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3402"/>
        <w:gridCol w:w="3118"/>
      </w:tblGrid>
      <w:tr w:rsidR="002230BC" w:rsidRPr="002230BC" w:rsidTr="004031F9">
        <w:tc>
          <w:tcPr>
            <w:tcW w:w="3119" w:type="dxa"/>
            <w:tcBorders>
              <w:top w:val="single" w:sz="4" w:space="0" w:color="auto"/>
              <w:left w:val="single" w:sz="4" w:space="0" w:color="auto"/>
              <w:bottom w:val="single" w:sz="4" w:space="0" w:color="auto"/>
              <w:right w:val="single" w:sz="4" w:space="0" w:color="auto"/>
            </w:tcBorders>
            <w:vAlign w:val="center"/>
          </w:tcPr>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površina građevne čestice u m2</w:t>
            </w:r>
          </w:p>
        </w:tc>
        <w:tc>
          <w:tcPr>
            <w:tcW w:w="3402" w:type="dxa"/>
            <w:tcBorders>
              <w:top w:val="single" w:sz="4" w:space="0" w:color="auto"/>
              <w:left w:val="single" w:sz="4" w:space="0" w:color="auto"/>
              <w:bottom w:val="single" w:sz="4" w:space="0" w:color="auto"/>
              <w:right w:val="single" w:sz="4" w:space="0" w:color="auto"/>
            </w:tcBorders>
            <w:vAlign w:val="center"/>
          </w:tcPr>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najveći dozvoljeni koeficijent izgrađenosti</w:t>
            </w:r>
          </w:p>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(Kig)</w:t>
            </w:r>
          </w:p>
        </w:tc>
        <w:tc>
          <w:tcPr>
            <w:tcW w:w="3118" w:type="dxa"/>
            <w:tcBorders>
              <w:top w:val="single" w:sz="4" w:space="0" w:color="auto"/>
              <w:left w:val="single" w:sz="4" w:space="0" w:color="auto"/>
              <w:bottom w:val="single" w:sz="4" w:space="0" w:color="auto"/>
              <w:right w:val="single" w:sz="4" w:space="0" w:color="auto"/>
            </w:tcBorders>
            <w:vAlign w:val="center"/>
          </w:tcPr>
          <w:p w:rsidR="002230BC" w:rsidRPr="002230BC" w:rsidRDefault="002230BC" w:rsidP="002230BC">
            <w:pPr>
              <w:tabs>
                <w:tab w:val="left" w:pos="567"/>
                <w:tab w:val="left" w:pos="993"/>
              </w:tabs>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najveći dozvoljeni koeficijent iskorištenosti (Kis)</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39"/>
        </w:trPr>
        <w:tc>
          <w:tcPr>
            <w:tcW w:w="9639" w:type="dxa"/>
            <w:gridSpan w:val="3"/>
            <w:shd w:val="clear" w:color="auto" w:fill="F1F1F1"/>
          </w:tcPr>
          <w:p w:rsidR="002230BC" w:rsidRPr="002230BC" w:rsidRDefault="002230BC" w:rsidP="002230BC">
            <w:pPr>
              <w:widowControl w:val="0"/>
              <w:autoSpaceDE w:val="0"/>
              <w:autoSpaceDN w:val="0"/>
              <w:spacing w:after="0" w:line="240" w:lineRule="auto"/>
              <w:ind w:left="4020" w:right="4022"/>
              <w:jc w:val="center"/>
              <w:rPr>
                <w:rFonts w:ascii="Arial Narrow" w:eastAsia="Arial Narrow" w:hAnsi="Arial Narrow" w:cs="Arial Narrow"/>
                <w:sz w:val="20"/>
              </w:rPr>
            </w:pPr>
            <w:r w:rsidRPr="002230BC">
              <w:rPr>
                <w:rFonts w:ascii="Arial Narrow" w:eastAsia="Arial Narrow" w:hAnsi="Arial Narrow" w:cs="Arial Narrow"/>
                <w:sz w:val="20"/>
              </w:rPr>
              <w:t>samostojeće zgrade</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40"/>
        </w:trPr>
        <w:tc>
          <w:tcPr>
            <w:tcW w:w="3119" w:type="dxa"/>
          </w:tcPr>
          <w:p w:rsidR="002230BC" w:rsidRPr="002230BC" w:rsidRDefault="002230BC" w:rsidP="002230BC">
            <w:pPr>
              <w:widowControl w:val="0"/>
              <w:autoSpaceDE w:val="0"/>
              <w:autoSpaceDN w:val="0"/>
              <w:spacing w:after="0" w:line="240" w:lineRule="auto"/>
              <w:ind w:left="896"/>
              <w:rPr>
                <w:rFonts w:ascii="Arial Narrow" w:eastAsia="Arial Narrow" w:hAnsi="Arial Narrow" w:cs="Arial Narrow"/>
                <w:sz w:val="20"/>
              </w:rPr>
            </w:pPr>
            <w:r w:rsidRPr="002230BC">
              <w:rPr>
                <w:rFonts w:ascii="Arial Narrow" w:eastAsia="Arial Narrow" w:hAnsi="Arial Narrow" w:cs="Arial Narrow"/>
                <w:sz w:val="20"/>
              </w:rPr>
              <w:t>250-400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35%</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1</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20</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39"/>
        </w:trPr>
        <w:tc>
          <w:tcPr>
            <w:tcW w:w="3119" w:type="dxa"/>
          </w:tcPr>
          <w:p w:rsidR="002230BC" w:rsidRPr="002230BC" w:rsidRDefault="002230BC" w:rsidP="002230BC">
            <w:pPr>
              <w:widowControl w:val="0"/>
              <w:autoSpaceDE w:val="0"/>
              <w:autoSpaceDN w:val="0"/>
              <w:spacing w:after="0" w:line="240" w:lineRule="auto"/>
              <w:ind w:left="896"/>
              <w:rPr>
                <w:rFonts w:ascii="Arial Narrow" w:eastAsia="Arial Narrow" w:hAnsi="Arial Narrow" w:cs="Arial Narrow"/>
                <w:sz w:val="20"/>
              </w:rPr>
            </w:pPr>
            <w:r w:rsidRPr="002230BC">
              <w:rPr>
                <w:rFonts w:ascii="Arial Narrow" w:eastAsia="Arial Narrow" w:hAnsi="Arial Narrow" w:cs="Arial Narrow"/>
                <w:sz w:val="20"/>
              </w:rPr>
              <w:t>401-600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34%</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1</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15</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40"/>
        </w:trPr>
        <w:tc>
          <w:tcPr>
            <w:tcW w:w="3119" w:type="dxa"/>
          </w:tcPr>
          <w:p w:rsidR="002230BC" w:rsidRPr="002230BC" w:rsidRDefault="002230BC" w:rsidP="002230BC">
            <w:pPr>
              <w:widowControl w:val="0"/>
              <w:autoSpaceDE w:val="0"/>
              <w:autoSpaceDN w:val="0"/>
              <w:spacing w:after="0" w:line="240" w:lineRule="auto"/>
              <w:ind w:left="896"/>
              <w:rPr>
                <w:rFonts w:ascii="Arial Narrow" w:eastAsia="Arial Narrow" w:hAnsi="Arial Narrow" w:cs="Arial Narrow"/>
                <w:sz w:val="20"/>
              </w:rPr>
            </w:pPr>
            <w:r w:rsidRPr="002230BC">
              <w:rPr>
                <w:rFonts w:ascii="Arial Narrow" w:eastAsia="Arial Narrow" w:hAnsi="Arial Narrow" w:cs="Arial Narrow"/>
                <w:sz w:val="20"/>
              </w:rPr>
              <w:t>601-750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33%</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1</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10</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40"/>
        </w:trPr>
        <w:tc>
          <w:tcPr>
            <w:tcW w:w="3119" w:type="dxa"/>
          </w:tcPr>
          <w:p w:rsidR="002230BC" w:rsidRPr="002230BC" w:rsidRDefault="002230BC" w:rsidP="002230BC">
            <w:pPr>
              <w:widowControl w:val="0"/>
              <w:autoSpaceDE w:val="0"/>
              <w:autoSpaceDN w:val="0"/>
              <w:spacing w:after="0" w:line="240" w:lineRule="auto"/>
              <w:ind w:left="896"/>
              <w:rPr>
                <w:rFonts w:ascii="Arial Narrow" w:eastAsia="Arial Narrow" w:hAnsi="Arial Narrow" w:cs="Arial Narrow"/>
                <w:sz w:val="20"/>
              </w:rPr>
            </w:pPr>
            <w:r w:rsidRPr="002230BC">
              <w:rPr>
                <w:rFonts w:ascii="Arial Narrow" w:eastAsia="Arial Narrow" w:hAnsi="Arial Narrow" w:cs="Arial Narrow"/>
                <w:sz w:val="20"/>
              </w:rPr>
              <w:t>751-900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30%</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1</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00</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39"/>
        </w:trPr>
        <w:tc>
          <w:tcPr>
            <w:tcW w:w="3119" w:type="dxa"/>
          </w:tcPr>
          <w:p w:rsidR="002230BC" w:rsidRPr="002230BC" w:rsidRDefault="002230BC" w:rsidP="002230BC">
            <w:pPr>
              <w:widowControl w:val="0"/>
              <w:autoSpaceDE w:val="0"/>
              <w:autoSpaceDN w:val="0"/>
              <w:spacing w:after="0" w:line="240" w:lineRule="auto"/>
              <w:ind w:left="850"/>
              <w:rPr>
                <w:rFonts w:ascii="Arial Narrow" w:eastAsia="Arial Narrow" w:hAnsi="Arial Narrow" w:cs="Arial Narrow"/>
                <w:sz w:val="20"/>
              </w:rPr>
            </w:pPr>
            <w:r w:rsidRPr="002230BC">
              <w:rPr>
                <w:rFonts w:ascii="Arial Narrow" w:eastAsia="Arial Narrow" w:hAnsi="Arial Narrow" w:cs="Arial Narrow"/>
                <w:sz w:val="20"/>
              </w:rPr>
              <w:t>901-1200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25%</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0</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85</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40"/>
        </w:trPr>
        <w:tc>
          <w:tcPr>
            <w:tcW w:w="3119" w:type="dxa"/>
          </w:tcPr>
          <w:p w:rsidR="002230BC" w:rsidRPr="002230BC" w:rsidRDefault="002230BC" w:rsidP="002230BC">
            <w:pPr>
              <w:widowControl w:val="0"/>
              <w:autoSpaceDE w:val="0"/>
              <w:autoSpaceDN w:val="0"/>
              <w:spacing w:after="0" w:line="240" w:lineRule="auto"/>
              <w:ind w:left="970" w:right="970"/>
              <w:jc w:val="center"/>
              <w:rPr>
                <w:rFonts w:ascii="Arial Narrow" w:eastAsia="Arial Narrow" w:hAnsi="Arial Narrow" w:cs="Arial Narrow"/>
                <w:sz w:val="20"/>
              </w:rPr>
            </w:pPr>
            <w:r w:rsidRPr="002230BC">
              <w:rPr>
                <w:rFonts w:ascii="Arial Narrow" w:eastAsia="Arial Narrow" w:hAnsi="Arial Narrow" w:cs="Arial Narrow"/>
                <w:sz w:val="20"/>
              </w:rPr>
              <w:t>1201-</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20%</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0</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70</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39"/>
        </w:trPr>
        <w:tc>
          <w:tcPr>
            <w:tcW w:w="9639" w:type="dxa"/>
            <w:gridSpan w:val="3"/>
            <w:shd w:val="clear" w:color="auto" w:fill="F1F1F1"/>
          </w:tcPr>
          <w:p w:rsidR="002230BC" w:rsidRPr="002230BC" w:rsidRDefault="002230BC" w:rsidP="002230BC">
            <w:pPr>
              <w:widowControl w:val="0"/>
              <w:autoSpaceDE w:val="0"/>
              <w:autoSpaceDN w:val="0"/>
              <w:spacing w:after="0" w:line="240" w:lineRule="auto"/>
              <w:ind w:left="4020" w:right="4022"/>
              <w:jc w:val="center"/>
              <w:rPr>
                <w:rFonts w:ascii="Arial Narrow" w:eastAsia="Arial Narrow" w:hAnsi="Arial Narrow" w:cs="Arial Narrow"/>
                <w:sz w:val="20"/>
              </w:rPr>
            </w:pPr>
            <w:r w:rsidRPr="002230BC">
              <w:rPr>
                <w:rFonts w:ascii="Arial Narrow" w:eastAsia="Arial Narrow" w:hAnsi="Arial Narrow" w:cs="Arial Narrow"/>
                <w:sz w:val="20"/>
              </w:rPr>
              <w:t>poluugrađene</w:t>
            </w:r>
            <w:r w:rsidRPr="002230BC">
              <w:rPr>
                <w:rFonts w:ascii="Arial Narrow" w:eastAsia="Arial Narrow" w:hAnsi="Arial Narrow" w:cs="Arial Narrow"/>
                <w:spacing w:val="-1"/>
                <w:sz w:val="20"/>
              </w:rPr>
              <w:t xml:space="preserve"> </w:t>
            </w:r>
            <w:r w:rsidRPr="002230BC">
              <w:rPr>
                <w:rFonts w:ascii="Arial Narrow" w:eastAsia="Arial Narrow" w:hAnsi="Arial Narrow" w:cs="Arial Narrow"/>
                <w:sz w:val="20"/>
              </w:rPr>
              <w:t>zgrade</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40"/>
        </w:trPr>
        <w:tc>
          <w:tcPr>
            <w:tcW w:w="3119" w:type="dxa"/>
          </w:tcPr>
          <w:p w:rsidR="002230BC" w:rsidRPr="002230BC" w:rsidRDefault="002230BC" w:rsidP="002230BC">
            <w:pPr>
              <w:widowControl w:val="0"/>
              <w:autoSpaceDE w:val="0"/>
              <w:autoSpaceDN w:val="0"/>
              <w:spacing w:after="0" w:line="240" w:lineRule="auto"/>
              <w:ind w:left="896"/>
              <w:rPr>
                <w:rFonts w:ascii="Arial Narrow" w:eastAsia="Arial Narrow" w:hAnsi="Arial Narrow" w:cs="Arial Narrow"/>
                <w:sz w:val="20"/>
              </w:rPr>
            </w:pPr>
            <w:r w:rsidRPr="002230BC">
              <w:rPr>
                <w:rFonts w:ascii="Arial Narrow" w:eastAsia="Arial Narrow" w:hAnsi="Arial Narrow" w:cs="Arial Narrow"/>
                <w:sz w:val="20"/>
              </w:rPr>
              <w:t>200-350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40%</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1</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40</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39"/>
        </w:trPr>
        <w:tc>
          <w:tcPr>
            <w:tcW w:w="3119" w:type="dxa"/>
          </w:tcPr>
          <w:p w:rsidR="002230BC" w:rsidRPr="002230BC" w:rsidRDefault="002230BC" w:rsidP="002230BC">
            <w:pPr>
              <w:widowControl w:val="0"/>
              <w:autoSpaceDE w:val="0"/>
              <w:autoSpaceDN w:val="0"/>
              <w:spacing w:after="0" w:line="240" w:lineRule="auto"/>
              <w:ind w:left="896"/>
              <w:rPr>
                <w:rFonts w:ascii="Arial Narrow" w:eastAsia="Arial Narrow" w:hAnsi="Arial Narrow" w:cs="Arial Narrow"/>
                <w:sz w:val="20"/>
              </w:rPr>
            </w:pPr>
            <w:r w:rsidRPr="002230BC">
              <w:rPr>
                <w:rFonts w:ascii="Arial Narrow" w:eastAsia="Arial Narrow" w:hAnsi="Arial Narrow" w:cs="Arial Narrow"/>
                <w:sz w:val="20"/>
              </w:rPr>
              <w:t>351-500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38%</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1</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35</w:t>
            </w:r>
          </w:p>
        </w:tc>
      </w:tr>
      <w:tr w:rsidR="002230BC" w:rsidRPr="002230BC" w:rsidTr="004031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Ex>
        <w:trPr>
          <w:trHeight w:hRule="exact" w:val="240"/>
        </w:trPr>
        <w:tc>
          <w:tcPr>
            <w:tcW w:w="3119" w:type="dxa"/>
          </w:tcPr>
          <w:p w:rsidR="002230BC" w:rsidRPr="002230BC" w:rsidRDefault="002230BC" w:rsidP="002230BC">
            <w:pPr>
              <w:widowControl w:val="0"/>
              <w:autoSpaceDE w:val="0"/>
              <w:autoSpaceDN w:val="0"/>
              <w:spacing w:after="0" w:line="240" w:lineRule="auto"/>
              <w:ind w:left="896"/>
              <w:rPr>
                <w:rFonts w:ascii="Arial Narrow" w:eastAsia="Arial Narrow" w:hAnsi="Arial Narrow" w:cs="Arial Narrow"/>
                <w:sz w:val="20"/>
              </w:rPr>
            </w:pPr>
            <w:r w:rsidRPr="002230BC">
              <w:rPr>
                <w:rFonts w:ascii="Arial Narrow" w:eastAsia="Arial Narrow" w:hAnsi="Arial Narrow" w:cs="Arial Narrow"/>
                <w:sz w:val="20"/>
              </w:rPr>
              <w:t>501-650</w:t>
            </w:r>
          </w:p>
        </w:tc>
        <w:tc>
          <w:tcPr>
            <w:tcW w:w="3402" w:type="dxa"/>
          </w:tcPr>
          <w:p w:rsidR="002230BC" w:rsidRPr="002230BC" w:rsidRDefault="002230BC" w:rsidP="002230BC">
            <w:pPr>
              <w:widowControl w:val="0"/>
              <w:autoSpaceDE w:val="0"/>
              <w:autoSpaceDN w:val="0"/>
              <w:spacing w:after="0" w:line="240" w:lineRule="auto"/>
              <w:ind w:left="1439" w:right="1449"/>
              <w:jc w:val="center"/>
              <w:rPr>
                <w:rFonts w:ascii="Arial Narrow" w:eastAsia="Arial Narrow" w:hAnsi="Arial Narrow" w:cs="Arial Narrow"/>
                <w:sz w:val="20"/>
              </w:rPr>
            </w:pPr>
            <w:r w:rsidRPr="002230BC">
              <w:rPr>
                <w:rFonts w:ascii="Arial Narrow" w:eastAsia="Arial Narrow" w:hAnsi="Arial Narrow" w:cs="Arial Narrow"/>
                <w:sz w:val="20"/>
              </w:rPr>
              <w:t>35%</w:t>
            </w:r>
          </w:p>
        </w:tc>
        <w:tc>
          <w:tcPr>
            <w:tcW w:w="3118" w:type="dxa"/>
          </w:tcPr>
          <w:p w:rsidR="002230BC" w:rsidRPr="002230BC" w:rsidRDefault="002230BC" w:rsidP="002230BC">
            <w:pPr>
              <w:widowControl w:val="0"/>
              <w:autoSpaceDE w:val="0"/>
              <w:autoSpaceDN w:val="0"/>
              <w:spacing w:after="0" w:line="240" w:lineRule="auto"/>
              <w:ind w:left="116" w:right="120"/>
              <w:jc w:val="center"/>
              <w:rPr>
                <w:rFonts w:ascii="Arial Narrow" w:eastAsia="Arial Narrow" w:hAnsi="Arial Narrow" w:cs="Arial Narrow"/>
                <w:sz w:val="20"/>
              </w:rPr>
            </w:pPr>
            <w:r w:rsidRPr="002230BC">
              <w:rPr>
                <w:rFonts w:ascii="Arial Narrow" w:eastAsia="Arial Narrow" w:hAnsi="Arial Narrow" w:cs="Arial Narrow"/>
                <w:sz w:val="20"/>
              </w:rPr>
              <w:t>1</w:t>
            </w:r>
            <w:r w:rsidRPr="002230BC">
              <w:rPr>
                <w:rFonts w:ascii="Arial Narrow" w:eastAsia="Arial Narrow" w:hAnsi="Arial Narrow" w:cs="Arial Narrow"/>
                <w:sz w:val="20"/>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w:t>
            </w:r>
            <w:r w:rsidRPr="002230BC">
              <w:rPr>
                <w:rFonts w:ascii="Arial Narrow" w:eastAsia="Arial Narrow" w:hAnsi="Arial Narrow" w:cs="Arial Narrow"/>
                <w:sz w:val="20"/>
              </w:rPr>
              <w:t>25</w:t>
            </w:r>
          </w:p>
        </w:tc>
      </w:tr>
    </w:tbl>
    <w:p w:rsidR="002230BC" w:rsidRPr="002230BC" w:rsidRDefault="002230BC" w:rsidP="002230BC">
      <w:pPr>
        <w:tabs>
          <w:tab w:val="left" w:pos="567"/>
          <w:tab w:val="left" w:pos="993"/>
        </w:tabs>
        <w:spacing w:before="60"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Koeficijent iskoristivosti na građevnim česticama višestambenih zgrada i zgrada mješovite namjene ne smije biti veći od 1,2 uz najveći dopušteni koeficijent izgrađenosti koji iznosi 0,3.</w:t>
      </w:r>
    </w:p>
    <w:p w:rsidR="002230BC" w:rsidRPr="002230BC" w:rsidRDefault="002230BC" w:rsidP="002230BC">
      <w:pPr>
        <w:widowControl w:val="0"/>
        <w:tabs>
          <w:tab w:val="left" w:pos="567"/>
        </w:tabs>
        <w:autoSpaceDE w:val="0"/>
        <w:autoSpaceDN w:val="0"/>
        <w:spacing w:after="60" w:line="240" w:lineRule="auto"/>
        <w:jc w:val="both"/>
        <w:rPr>
          <w:rFonts w:ascii="Arial Narrow" w:eastAsia="Calibri" w:hAnsi="Arial Narrow" w:cs="Arial"/>
          <w:sz w:val="20"/>
          <w:szCs w:val="20"/>
        </w:rPr>
      </w:pPr>
      <w:r w:rsidRPr="002230BC">
        <w:rPr>
          <w:rFonts w:ascii="Arial Narrow" w:eastAsia="Calibri" w:hAnsi="Arial Narrow" w:cs="Arial"/>
          <w:sz w:val="20"/>
          <w:szCs w:val="20"/>
        </w:rPr>
        <w:t>(5)</w:t>
      </w:r>
      <w:r w:rsidRPr="002230BC">
        <w:rPr>
          <w:rFonts w:ascii="Arial Narrow" w:eastAsia="Calibri" w:hAnsi="Arial Narrow" w:cs="Arial"/>
          <w:sz w:val="20"/>
          <w:szCs w:val="20"/>
        </w:rPr>
        <w:tab/>
      </w:r>
      <w:r w:rsidRPr="002230BC">
        <w:rPr>
          <w:rFonts w:ascii="Arial Narrow" w:eastAsia="Calibri" w:hAnsi="Arial Narrow" w:cs="Times New Roman"/>
          <w:sz w:val="20"/>
          <w:szCs w:val="20"/>
        </w:rPr>
        <w:t>Koeficijent iskoristivosti na građevnim</w:t>
      </w:r>
      <w:r w:rsidRPr="002230BC">
        <w:rPr>
          <w:rFonts w:ascii="Arial Narrow" w:eastAsia="Calibri" w:hAnsi="Arial Narrow" w:cs="Times New Roman"/>
          <w:spacing w:val="-23"/>
          <w:sz w:val="20"/>
          <w:szCs w:val="20"/>
        </w:rPr>
        <w:t xml:space="preserve"> </w:t>
      </w:r>
      <w:r w:rsidRPr="002230BC">
        <w:rPr>
          <w:rFonts w:ascii="Arial Narrow" w:eastAsia="Calibri" w:hAnsi="Arial Narrow" w:cs="Times New Roman"/>
          <w:sz w:val="20"/>
          <w:szCs w:val="20"/>
        </w:rPr>
        <w:t>česticama gospodarske namjene (trgovačke) ne smije biti veći od 1,2 uz najveći dopušteni koeficijent izgrađenosti koji iznosi 0,65.</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10.</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VISINA ZGRADA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Najveća dopuštena visina zgrada određena je s dva pokazatelja: najvećim dopuštenim brojem nadzemnih etaža (V</w:t>
      </w:r>
      <w:r w:rsidRPr="002230BC">
        <w:rPr>
          <w:rFonts w:ascii="Arial Narrow" w:eastAsia="Times New Roman" w:hAnsi="Arial Narrow" w:cs="Arial"/>
          <w:sz w:val="20"/>
          <w:szCs w:val="20"/>
          <w:vertAlign w:val="subscript"/>
          <w:lang w:eastAsia="hr-HR"/>
        </w:rPr>
        <w:t>e</w:t>
      </w:r>
      <w:r w:rsidRPr="002230BC">
        <w:rPr>
          <w:rFonts w:ascii="Arial Narrow" w:eastAsia="Times New Roman" w:hAnsi="Arial Narrow" w:cs="Arial"/>
          <w:sz w:val="20"/>
          <w:szCs w:val="20"/>
          <w:lang w:eastAsia="hr-HR"/>
        </w:rPr>
        <w:t>max) i najvećom dopuštenom visinom vijenca zgrade izraženom u metrima (V</w:t>
      </w:r>
      <w:r w:rsidRPr="002230BC">
        <w:rPr>
          <w:rFonts w:ascii="Arial Narrow" w:eastAsia="Times New Roman" w:hAnsi="Arial Narrow" w:cs="Arial"/>
          <w:sz w:val="20"/>
          <w:szCs w:val="20"/>
          <w:vertAlign w:val="subscript"/>
          <w:lang w:eastAsia="hr-HR"/>
        </w:rPr>
        <w:t>m</w:t>
      </w:r>
      <w:r w:rsidRPr="002230BC">
        <w:rPr>
          <w:rFonts w:ascii="Arial Narrow" w:eastAsia="Times New Roman" w:hAnsi="Arial Narrow" w:cs="Arial"/>
          <w:sz w:val="20"/>
          <w:szCs w:val="20"/>
          <w:lang w:eastAsia="hr-HR"/>
        </w:rPr>
        <w:t>max), pri čemu oba pokazatelja moraju biti zadovoljena.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Nadzemnim etažama, u smislu ovih Odredbi, smatraju se: suteren (Su), prizemlje (P), katovi (1, 2) i potkrovlje (Pk).</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U slučaju da se zgrada izvodi s ravnim krovom, umjesto potkrovlja, iznad posljednje </w:t>
      </w:r>
      <w:r w:rsidRPr="002230BC">
        <w:rPr>
          <w:rFonts w:ascii="Arial Narrow" w:eastAsia="Times New Roman" w:hAnsi="Arial Narrow" w:cs="Tahoma"/>
          <w:sz w:val="20"/>
          <w:szCs w:val="20"/>
          <w:lang w:eastAsia="hr-HR"/>
        </w:rPr>
        <w:t xml:space="preserve">etaže </w:t>
      </w:r>
      <w:r w:rsidRPr="002230BC">
        <w:rPr>
          <w:rFonts w:ascii="Arial Narrow" w:eastAsia="Times New Roman" w:hAnsi="Arial Narrow" w:cs="Arial"/>
          <w:sz w:val="20"/>
          <w:szCs w:val="20"/>
          <w:lang w:eastAsia="hr-HR"/>
        </w:rPr>
        <w:t>može se izvesti nadgrađe.</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 xml:space="preserve">Svaka zgrada unutar obuhvata UPU-a može imati jednu ili više podrumskih razina (Po). </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11.</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UVJETI OBLIKOVANJA GRAĐEVINA I OTVORENIH PROSTORA NA GRAĐEVNOJ ČESTICI</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Oblikovanje glavne zgrade te pomoćnih građevina, odnosno svih otvorenih prostora na građevnoj čestici, uključujući i krajobrazno uređenje, mora biti cjelovito osmišljeno i međusobno usklađeno.</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 xml:space="preserve">Arhitektonsko oblikovanje zgrada i građevina treba biti utemeljeno na primjeni suvremenih materijala i konstrukcija te prostornih rješenja primjerenih lokalnom podneblju i usklađeno s izvornim arhitektonskim obilježjima. Moguća su i arhitektonska rješenja u kojima se, polazeći od izvornih vrijednosti lokalne graditeljske baštine i iskustava bez izravnog preuzimanja tradicijskih oblika, ostvaruju suvremene oblikovno-funkcionalne i prostorne vrijednosti.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sidDel="00E86068">
        <w:rPr>
          <w:rFonts w:ascii="Arial Narrow" w:eastAsia="Times New Roman" w:hAnsi="Arial Narrow" w:cs="Arial"/>
          <w:sz w:val="20"/>
          <w:szCs w:val="20"/>
          <w:lang w:eastAsia="hr-HR"/>
        </w:rPr>
        <w:t xml:space="preserve"> </w:t>
      </w:r>
      <w:r w:rsidRPr="002230BC">
        <w:rPr>
          <w:rFonts w:ascii="Arial Narrow" w:eastAsia="Times New Roman" w:hAnsi="Arial Narrow" w:cs="Arial"/>
          <w:sz w:val="20"/>
          <w:szCs w:val="20"/>
          <w:lang w:eastAsia="hr-HR"/>
        </w:rPr>
        <w:t xml:space="preserve">(3) </w:t>
      </w:r>
      <w:r w:rsidRPr="002230BC">
        <w:rPr>
          <w:rFonts w:ascii="Arial Narrow" w:eastAsia="Times New Roman" w:hAnsi="Arial Narrow" w:cs="Arial"/>
          <w:sz w:val="20"/>
          <w:szCs w:val="20"/>
          <w:lang w:eastAsia="hr-HR"/>
        </w:rPr>
        <w:tab/>
        <w:t xml:space="preserve">Ne dopušta se građenje tipski proizvedenih i sklopivih zgrada/građevina pseudo stilskih obilježja, posebno građevina s prepoznatljivim oblikovnim obilježjima drugih podneblja (strmi krovovi, pokrov „šindrom“, pročelja u opeci ili drvenoj oblozi).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(4) </w:t>
      </w:r>
      <w:r w:rsidRPr="002230BC">
        <w:rPr>
          <w:rFonts w:ascii="Arial Narrow" w:eastAsia="Times New Roman" w:hAnsi="Arial Narrow" w:cs="Arial"/>
          <w:sz w:val="20"/>
          <w:szCs w:val="20"/>
          <w:lang w:eastAsia="hr-HR"/>
        </w:rPr>
        <w:tab/>
        <w:t>Pročelja ili njihovi dijelovi ne smiju biti jarkih boja, već u svijetloj nijansi uz korištenje obloge svijetlim kamenom ili kamenim pločama. Reške ne smiju biti isticane bojom različitom od boje kamena.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(5) </w:t>
      </w:r>
      <w:r w:rsidRPr="002230BC">
        <w:rPr>
          <w:rFonts w:ascii="Arial Narrow" w:eastAsia="Times New Roman" w:hAnsi="Arial Narrow" w:cs="Arial"/>
          <w:sz w:val="20"/>
          <w:szCs w:val="20"/>
          <w:lang w:eastAsia="hr-HR"/>
        </w:rPr>
        <w:tab/>
        <w:t>Krovišta zgrada mogu biti ravna ili blagog nagiba (do 10</w:t>
      </w:r>
      <w:r w:rsidRPr="002230BC">
        <w:rPr>
          <w:rFonts w:ascii="Arial Narrow" w:eastAsia="Times New Roman" w:hAnsi="Arial Narrow" w:cs="Arial"/>
          <w:sz w:val="20"/>
          <w:szCs w:val="20"/>
          <w:vertAlign w:val="superscript"/>
          <w:lang w:eastAsia="hr-HR"/>
        </w:rPr>
        <w:t>o</w:t>
      </w:r>
      <w:r w:rsidRPr="002230BC">
        <w:rPr>
          <w:rFonts w:ascii="Arial Narrow" w:eastAsia="Times New Roman" w:hAnsi="Arial Narrow" w:cs="Arial"/>
          <w:sz w:val="20"/>
          <w:szCs w:val="20"/>
          <w:lang w:eastAsia="hr-HR"/>
        </w:rPr>
        <w:t>), jednostrešna, dvostrešna ili višestrešna (nagiba 25-35</w:t>
      </w:r>
      <w:r w:rsidRPr="002230BC">
        <w:rPr>
          <w:rFonts w:ascii="Arial Narrow" w:eastAsia="Times New Roman" w:hAnsi="Arial Narrow" w:cs="Arial"/>
          <w:sz w:val="20"/>
          <w:szCs w:val="20"/>
          <w:vertAlign w:val="superscript"/>
          <w:lang w:eastAsia="hr-HR"/>
        </w:rPr>
        <w:t>o</w:t>
      </w:r>
      <w:r w:rsidRPr="002230BC">
        <w:rPr>
          <w:rFonts w:ascii="Arial Narrow" w:eastAsia="Times New Roman" w:hAnsi="Arial Narrow" w:cs="Arial"/>
          <w:sz w:val="20"/>
          <w:szCs w:val="20"/>
          <w:lang w:eastAsia="hr-HR"/>
        </w:rPr>
        <w:t>). U slučaju kosog krovišta, nagib krovne plohe od vijenca do sljemena mora biti stalan.</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lastRenderedPageBreak/>
        <w:t xml:space="preserve">(6) </w:t>
      </w:r>
      <w:r w:rsidRPr="002230BC">
        <w:rPr>
          <w:rFonts w:ascii="Arial Narrow" w:eastAsia="Times New Roman" w:hAnsi="Arial Narrow" w:cs="Arial"/>
          <w:sz w:val="20"/>
          <w:szCs w:val="20"/>
          <w:lang w:eastAsia="hr-HR"/>
        </w:rPr>
        <w:tab/>
        <w:t xml:space="preserve">Dozvoljava se korištenje tzv „zelenog krova“. Moguća su rješenja i sa skrivenim </w:t>
      </w:r>
      <w:r w:rsidRPr="002230BC">
        <w:rPr>
          <w:rFonts w:ascii="Arial Narrow" w:eastAsia="Times New Roman" w:hAnsi="Arial Narrow" w:cs="Arial"/>
          <w:i/>
          <w:sz w:val="20"/>
          <w:szCs w:val="20"/>
          <w:lang w:eastAsia="hr-HR"/>
        </w:rPr>
        <w:t>obrnutim</w:t>
      </w:r>
      <w:r w:rsidRPr="002230BC">
        <w:rPr>
          <w:rFonts w:ascii="Arial Narrow" w:eastAsia="Times New Roman" w:hAnsi="Arial Narrow" w:cs="Arial"/>
          <w:sz w:val="20"/>
          <w:szCs w:val="20"/>
          <w:lang w:eastAsia="hr-HR"/>
        </w:rPr>
        <w:t xml:space="preserve"> krovištem blagog nagiba. U tom slučaju visina vijenca skriva ovu vrstu krovišta i ona predstavlja najveću dozvoljenu visinu izraženu u metrima. Kod korištenja ravnih (neprohodnih) krovova dozvoljava se korištenje krovnih nadsvjetla (kupola) za osvjetljenje prostora ispod.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(7) </w:t>
      </w:r>
      <w:r w:rsidRPr="002230BC">
        <w:rPr>
          <w:rFonts w:ascii="Arial Narrow" w:eastAsia="Times New Roman" w:hAnsi="Arial Narrow" w:cs="Arial"/>
          <w:sz w:val="20"/>
          <w:szCs w:val="20"/>
          <w:lang w:eastAsia="hr-HR"/>
        </w:rPr>
        <w:tab/>
        <w:t xml:space="preserve">Sljeme kosog krova mora biti usporedno sa slojnicama.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(8) </w:t>
      </w:r>
      <w:r w:rsidRPr="002230BC">
        <w:rPr>
          <w:rFonts w:ascii="Arial Narrow" w:eastAsia="Times New Roman" w:hAnsi="Arial Narrow" w:cs="Arial"/>
          <w:sz w:val="20"/>
          <w:szCs w:val="20"/>
          <w:lang w:eastAsia="hr-HR"/>
        </w:rPr>
        <w:tab/>
        <w:t>Pokrov krovišta može se odabrati sukladno nagibu, funkcionalnim potrebama i općoj zamisli arhitektonskog rješenja / oblikovanja. Ne dozvoljava se korištenje šindre, metalnog pokrova s odsjajem i sl.</w:t>
      </w:r>
    </w:p>
    <w:p w:rsidR="002230BC" w:rsidRPr="002230BC" w:rsidRDefault="002230BC" w:rsidP="002230BC">
      <w:pPr>
        <w:widowControl w:val="0"/>
        <w:tabs>
          <w:tab w:val="left" w:pos="567"/>
        </w:tabs>
        <w:autoSpaceDE w:val="0"/>
        <w:autoSpaceDN w:val="0"/>
        <w:adjustRightInd w:val="0"/>
        <w:spacing w:after="6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(9) </w:t>
      </w:r>
      <w:r w:rsidRPr="002230BC">
        <w:rPr>
          <w:rFonts w:ascii="Arial Narrow" w:eastAsia="Times New Roman" w:hAnsi="Arial Narrow" w:cs="Arial"/>
          <w:sz w:val="20"/>
          <w:szCs w:val="20"/>
          <w:lang w:eastAsia="hr-HR"/>
        </w:rPr>
        <w:tab/>
        <w:t xml:space="preserve">Na južne krovne plohe dozvoljava se postava sunčanih ploča za proizvodnju električne energije. </w:t>
      </w:r>
    </w:p>
    <w:p w:rsidR="002230BC" w:rsidRPr="002230BC" w:rsidRDefault="002230BC" w:rsidP="002230BC">
      <w:pPr>
        <w:widowControl w:val="0"/>
        <w:tabs>
          <w:tab w:val="left" w:pos="567"/>
        </w:tabs>
        <w:autoSpaceDE w:val="0"/>
        <w:autoSpaceDN w:val="0"/>
        <w:adjustRightInd w:val="0"/>
        <w:spacing w:after="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(10) </w:t>
      </w:r>
      <w:r w:rsidRPr="002230BC">
        <w:rPr>
          <w:rFonts w:ascii="Arial Narrow" w:eastAsia="Times New Roman" w:hAnsi="Arial Narrow" w:cs="Arial"/>
          <w:sz w:val="20"/>
          <w:szCs w:val="20"/>
          <w:lang w:eastAsia="hr-HR"/>
        </w:rPr>
        <w:tab/>
        <w:t xml:space="preserve">Podzidi i pripadajuće terase na terenu, grade se i uređuju prema sljedećim uvjetima: </w:t>
      </w:r>
    </w:p>
    <w:p w:rsidR="002230BC" w:rsidRPr="002230BC" w:rsidRDefault="002230BC" w:rsidP="002230BC">
      <w:pPr>
        <w:widowControl w:val="0"/>
        <w:tabs>
          <w:tab w:val="left" w:pos="567"/>
        </w:tabs>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 xml:space="preserve">Ne dopušta se gradnja podzida viših od 2,00 m. U slučaju većih visinskih razlika terena, podzid i terase treba izvesti u više razina, ili podzid djelomično ili potpuno zatrpati zemljom kako bi se dobio izgled prirodnog zemljišta u nagibu. Terase se moraju izvesti u blagom nagibu prema „vanjskom“ rubu. Gradnjom podzida i terasa ne smije se omogućiti otjecanje površinskih oborinskih voda na susjedne čestice. </w:t>
      </w:r>
    </w:p>
    <w:p w:rsidR="002230BC" w:rsidRPr="002230BC" w:rsidRDefault="002230BC" w:rsidP="002230BC">
      <w:pPr>
        <w:widowControl w:val="0"/>
        <w:tabs>
          <w:tab w:val="left" w:pos="567"/>
        </w:tabs>
        <w:autoSpaceDE w:val="0"/>
        <w:autoSpaceDN w:val="0"/>
        <w:adjustRightInd w:val="0"/>
        <w:spacing w:after="60" w:line="240" w:lineRule="auto"/>
        <w:ind w:left="568" w:hanging="284"/>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 xml:space="preserve">Završna ploha vidljivog dijela betonskog zida mora biti obložena kamenom. Iznimno, ako je zid visine do 1,00 m može biti i bez završne obrade kamenom.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(11) </w:t>
      </w:r>
      <w:r w:rsidRPr="002230BC">
        <w:rPr>
          <w:rFonts w:ascii="Arial Narrow" w:eastAsia="Times New Roman" w:hAnsi="Arial Narrow" w:cs="Arial"/>
          <w:sz w:val="20"/>
          <w:szCs w:val="20"/>
          <w:lang w:eastAsia="hr-HR"/>
        </w:rPr>
        <w:tab/>
        <w:t xml:space="preserve">Sva uređenja terena i drugi zahvati (sukladno posebnom propisu o jednostavnim građevinama i radovima) provode se na način da se udio krajobrazno uređenog prirodnog okoliša na građevnoj čestici ne bude manji od 30% površine građevne čestice.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(12) </w:t>
      </w:r>
      <w:r w:rsidRPr="002230BC">
        <w:rPr>
          <w:rFonts w:ascii="Arial Narrow" w:eastAsia="Times New Roman" w:hAnsi="Arial Narrow" w:cs="Arial"/>
          <w:sz w:val="20"/>
          <w:szCs w:val="20"/>
          <w:lang w:eastAsia="hr-HR"/>
        </w:rPr>
        <w:tab/>
        <w:t>Krajobrazno uređena površina čestice mora omogućiti upijanje/procjeđivanje oborinske vode. Pojedinačna veličina površine na građevnoj čestici koja se može obračunati kao dio ukupne površine krajobrazno uređenog i oblikovanog prirodnog terena ne može biti manja od 3,00 m</w:t>
      </w:r>
      <w:r w:rsidRPr="002230BC">
        <w:rPr>
          <w:rFonts w:ascii="Arial Narrow" w:eastAsia="Times New Roman" w:hAnsi="Arial Narrow" w:cs="Arial"/>
          <w:sz w:val="20"/>
          <w:szCs w:val="20"/>
          <w:vertAlign w:val="superscript"/>
          <w:lang w:eastAsia="hr-HR"/>
        </w:rPr>
        <w:t>2</w:t>
      </w:r>
      <w:r w:rsidRPr="002230BC">
        <w:rPr>
          <w:rFonts w:ascii="Arial Narrow" w:eastAsia="Times New Roman" w:hAnsi="Arial Narrow" w:cs="Arial"/>
          <w:sz w:val="20"/>
          <w:szCs w:val="20"/>
          <w:lang w:eastAsia="hr-HR"/>
        </w:rPr>
        <w:t>, niti uža od 0,50 m. Uz rub građevnih čestica, preporuča se sadnja biljaka primjerenih podneblju kao zaštita od pogleda.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(13) </w:t>
      </w:r>
      <w:r w:rsidRPr="002230BC">
        <w:rPr>
          <w:rFonts w:ascii="Arial Narrow" w:eastAsia="Times New Roman" w:hAnsi="Arial Narrow" w:cs="Arial"/>
          <w:sz w:val="20"/>
          <w:szCs w:val="20"/>
          <w:lang w:eastAsia="hr-HR"/>
        </w:rPr>
        <w:tab/>
        <w:t xml:space="preserve">Površine s uređenim parkirališnim mjestima za osobna vozila ne mogu se uračunavati u površinu krajobrazno uređenog dijela čestice bez obzira na vrstu materijala koji se koristi za opločenje istih. </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(14)</w:t>
      </w:r>
      <w:r w:rsidRPr="002230BC">
        <w:rPr>
          <w:rFonts w:ascii="Arial Narrow" w:eastAsia="Times New Roman" w:hAnsi="Arial Narrow" w:cs="Arial"/>
          <w:sz w:val="20"/>
          <w:szCs w:val="20"/>
          <w:lang w:eastAsia="hr-HR"/>
        </w:rPr>
        <w:tab/>
        <w:t>Na postojećim zgradama mogu se provoditi svi zahvati u skladu s odredbama ovog UPU-a. U slučaju kada je zgrada veća od dozvoljene prema odredbama ovog UPU-a (K</w:t>
      </w:r>
      <w:r w:rsidRPr="002230BC">
        <w:rPr>
          <w:rFonts w:ascii="Arial Narrow" w:eastAsia="Times New Roman" w:hAnsi="Arial Narrow" w:cs="Arial"/>
          <w:sz w:val="20"/>
          <w:szCs w:val="20"/>
          <w:vertAlign w:val="subscript"/>
          <w:lang w:eastAsia="hr-HR"/>
        </w:rPr>
        <w:t>ig</w:t>
      </w:r>
      <w:r w:rsidRPr="002230BC">
        <w:rPr>
          <w:rFonts w:ascii="Arial Narrow" w:eastAsia="Times New Roman" w:hAnsi="Arial Narrow" w:cs="Arial"/>
          <w:sz w:val="20"/>
          <w:szCs w:val="20"/>
          <w:lang w:eastAsia="hr-HR"/>
        </w:rPr>
        <w:t xml:space="preserve"> i K</w:t>
      </w:r>
      <w:r w:rsidRPr="002230BC">
        <w:rPr>
          <w:rFonts w:ascii="Arial Narrow" w:eastAsia="Times New Roman" w:hAnsi="Arial Narrow" w:cs="Arial"/>
          <w:sz w:val="20"/>
          <w:szCs w:val="20"/>
          <w:vertAlign w:val="subscript"/>
          <w:lang w:eastAsia="hr-HR"/>
        </w:rPr>
        <w:t>is</w:t>
      </w:r>
      <w:r w:rsidRPr="002230BC">
        <w:rPr>
          <w:rFonts w:ascii="Arial Narrow" w:eastAsia="Times New Roman" w:hAnsi="Arial Narrow" w:cs="Arial"/>
          <w:sz w:val="20"/>
          <w:szCs w:val="20"/>
          <w:lang w:eastAsia="hr-HR"/>
        </w:rPr>
        <w:t>) na njoj nije moguće provoditi bilo koje zahvate kojima bi se povećala njezina građevinska (bruto) površina. U slučaju ako se prekoračenje odnosi samo na površinu prizemlja (K</w:t>
      </w:r>
      <w:r w:rsidRPr="002230BC">
        <w:rPr>
          <w:rFonts w:ascii="Arial Narrow" w:eastAsia="Times New Roman" w:hAnsi="Arial Narrow" w:cs="Arial"/>
          <w:sz w:val="20"/>
          <w:szCs w:val="20"/>
          <w:vertAlign w:val="subscript"/>
          <w:lang w:eastAsia="hr-HR"/>
        </w:rPr>
        <w:t>ig</w:t>
      </w:r>
      <w:r w:rsidRPr="002230BC">
        <w:rPr>
          <w:rFonts w:ascii="Arial Narrow" w:eastAsia="Times New Roman" w:hAnsi="Arial Narrow" w:cs="Arial"/>
          <w:sz w:val="20"/>
          <w:szCs w:val="20"/>
          <w:lang w:eastAsia="hr-HR"/>
        </w:rPr>
        <w:t>), ali ne i koeficijent iskoristivosti, dozvoljavaju se zahvati nadogradnje na postojećoj zgradi do dostignuća najveće dozvoljene iskoristivosti (K</w:t>
      </w:r>
      <w:r w:rsidRPr="002230BC">
        <w:rPr>
          <w:rFonts w:ascii="Arial Narrow" w:eastAsia="Times New Roman" w:hAnsi="Arial Narrow" w:cs="Arial"/>
          <w:sz w:val="20"/>
          <w:szCs w:val="20"/>
          <w:vertAlign w:val="subscript"/>
          <w:lang w:eastAsia="hr-HR"/>
        </w:rPr>
        <w:t>is</w:t>
      </w:r>
      <w:r w:rsidRPr="002230BC">
        <w:rPr>
          <w:rFonts w:ascii="Arial Narrow" w:eastAsia="Times New Roman" w:hAnsi="Arial Narrow" w:cs="Arial"/>
          <w:sz w:val="20"/>
          <w:szCs w:val="20"/>
          <w:lang w:eastAsia="hr-HR"/>
        </w:rPr>
        <w:t xml:space="preserve">). </w:t>
      </w:r>
    </w:p>
    <w:p w:rsidR="002230BC" w:rsidRPr="002230BC" w:rsidRDefault="002230BC" w:rsidP="002230BC">
      <w:pPr>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12.</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PRISTUP NA GRAĐEVNU ČESTICU I PROPISANI BROJ PARKIRNIH MJESTA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 </w:t>
      </w:r>
      <w:r w:rsidRPr="002230BC">
        <w:rPr>
          <w:rFonts w:ascii="Arial Narrow" w:eastAsia="Times New Roman" w:hAnsi="Arial Narrow" w:cs="Arial"/>
          <w:sz w:val="20"/>
          <w:szCs w:val="20"/>
          <w:lang w:eastAsia="hr-HR"/>
        </w:rPr>
        <w:tab/>
        <w:t xml:space="preserve">Za svaku glavnu zgradu potrebno je osigurati potreban broj parkirališno/garažnih mjesta (u samoj zgradi ili na građevnoj čestici). </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(2) </w:t>
      </w:r>
      <w:r w:rsidRPr="002230BC">
        <w:rPr>
          <w:rFonts w:ascii="Arial Narrow" w:eastAsia="Times New Roman" w:hAnsi="Arial Narrow" w:cs="Arial"/>
          <w:sz w:val="20"/>
          <w:szCs w:val="20"/>
          <w:lang w:eastAsia="hr-HR"/>
        </w:rPr>
        <w:tab/>
        <w:t>Parkiranje za goste postojećih zgrada kao i posjetitelja uređene plaže predviđeno je duž postojeće prometnice.</w:t>
      </w:r>
    </w:p>
    <w:p w:rsidR="002230BC" w:rsidRPr="002230BC" w:rsidRDefault="002230BC" w:rsidP="002230BC">
      <w:pPr>
        <w:spacing w:after="120" w:line="240" w:lineRule="auto"/>
        <w:ind w:left="709" w:hanging="709"/>
        <w:rPr>
          <w:rFonts w:ascii="Arial Narrow" w:eastAsia="Times New Roman" w:hAnsi="Arial Narrow" w:cs="Arial"/>
          <w:sz w:val="28"/>
          <w:szCs w:val="28"/>
        </w:rPr>
      </w:pPr>
      <w:r w:rsidRPr="002230BC" w:rsidDel="00816677">
        <w:rPr>
          <w:rFonts w:ascii="Arial Narrow" w:eastAsia="Times New Roman" w:hAnsi="Arial Narrow" w:cs="Times New Roman"/>
          <w:sz w:val="20"/>
          <w:szCs w:val="20"/>
          <w:lang w:eastAsia="hr-HR"/>
        </w:rPr>
        <w:t xml:space="preserve"> </w:t>
      </w:r>
      <w:r w:rsidRPr="002230BC">
        <w:rPr>
          <w:rFonts w:ascii="Arial Narrow" w:eastAsia="Times New Roman" w:hAnsi="Arial Narrow" w:cs="Arial"/>
          <w:sz w:val="28"/>
          <w:szCs w:val="28"/>
          <w:lang w:eastAsia="hr-HR"/>
        </w:rPr>
        <w:t xml:space="preserve">3. </w:t>
      </w:r>
      <w:r w:rsidRPr="002230BC">
        <w:rPr>
          <w:rFonts w:ascii="Arial Narrow" w:eastAsia="Times New Roman" w:hAnsi="Arial Narrow" w:cs="Arial"/>
          <w:sz w:val="28"/>
          <w:szCs w:val="28"/>
          <w:lang w:eastAsia="hr-HR"/>
        </w:rPr>
        <w:tab/>
        <w:t>UVJETI SMJEŠTAJA GRAĐEVINA I SADRŽAJA</w:t>
      </w:r>
    </w:p>
    <w:p w:rsidR="002230BC" w:rsidRPr="002230BC" w:rsidRDefault="002230BC" w:rsidP="002230BC">
      <w:pPr>
        <w:widowControl w:val="0"/>
        <w:autoSpaceDE w:val="0"/>
        <w:autoSpaceDN w:val="0"/>
        <w:adjustRightInd w:val="0"/>
        <w:spacing w:after="120" w:line="240" w:lineRule="auto"/>
        <w:ind w:left="709" w:hanging="709"/>
        <w:rPr>
          <w:rFonts w:ascii="Arial Narrow" w:eastAsia="Times New Roman" w:hAnsi="Arial Narrow" w:cs="Arial"/>
          <w:sz w:val="24"/>
          <w:szCs w:val="24"/>
          <w:lang w:eastAsia="hr-HR"/>
        </w:rPr>
      </w:pPr>
      <w:r w:rsidRPr="002230BC">
        <w:rPr>
          <w:rFonts w:ascii="Arial Narrow" w:eastAsia="Times New Roman" w:hAnsi="Arial Narrow" w:cs="Arial"/>
          <w:sz w:val="24"/>
          <w:szCs w:val="24"/>
          <w:lang w:eastAsia="hr-HR"/>
        </w:rPr>
        <w:t>3.1.</w:t>
      </w:r>
      <w:r w:rsidRPr="002230BC">
        <w:rPr>
          <w:rFonts w:ascii="Arial Narrow" w:eastAsia="Times New Roman" w:hAnsi="Arial Narrow" w:cs="Arial"/>
          <w:sz w:val="24"/>
          <w:szCs w:val="24"/>
          <w:lang w:eastAsia="hr-HR"/>
        </w:rPr>
        <w:tab/>
        <w:t>Uvjeti uređenja i građenja zgrada mješovite namjene (M)</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13.</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POVRŠINE ZA GRAĐENJE I NJIHOVA UDALJENOST OD RUBA GRAĐEVNE ČESTICE</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(1) </w:t>
      </w:r>
      <w:r w:rsidRPr="002230BC">
        <w:rPr>
          <w:rFonts w:ascii="Arial Narrow" w:eastAsia="Times New Roman" w:hAnsi="Arial Narrow" w:cs="Arial"/>
          <w:sz w:val="20"/>
          <w:szCs w:val="20"/>
          <w:lang w:eastAsia="hr-HR"/>
        </w:rPr>
        <w:tab/>
        <w:t xml:space="preserve">Unutar UPU-a nalaze se četiri vrste građevnih čestica za gradnju zgrada mješovite namjene i to: </w:t>
      </w:r>
      <w:r w:rsidRPr="002230BC">
        <w:rPr>
          <w:rFonts w:ascii="Arial Narrow" w:eastAsia="Times New Roman" w:hAnsi="Arial Narrow" w:cs="Arial"/>
          <w:i/>
          <w:sz w:val="20"/>
          <w:szCs w:val="20"/>
          <w:lang w:eastAsia="hr-HR"/>
        </w:rPr>
        <w:t>nove neizgrađene građevne čestice</w:t>
      </w:r>
      <w:r w:rsidRPr="002230BC">
        <w:rPr>
          <w:rFonts w:ascii="Arial Narrow" w:eastAsia="Times New Roman" w:hAnsi="Arial Narrow" w:cs="Arial"/>
          <w:sz w:val="20"/>
          <w:szCs w:val="20"/>
          <w:lang w:eastAsia="hr-HR"/>
        </w:rPr>
        <w:t xml:space="preserve"> (M-01 do M-58), </w:t>
      </w:r>
      <w:r w:rsidRPr="002230BC">
        <w:rPr>
          <w:rFonts w:ascii="Arial Narrow" w:eastAsia="Times New Roman" w:hAnsi="Arial Narrow" w:cs="Arial"/>
          <w:i/>
          <w:sz w:val="20"/>
          <w:szCs w:val="20"/>
          <w:lang w:eastAsia="hr-HR"/>
        </w:rPr>
        <w:t>postojeće neizgrađene građevne čestice</w:t>
      </w:r>
      <w:r w:rsidRPr="002230BC">
        <w:rPr>
          <w:rFonts w:ascii="Arial Narrow" w:eastAsia="Times New Roman" w:hAnsi="Arial Narrow" w:cs="Arial"/>
          <w:sz w:val="20"/>
          <w:szCs w:val="20"/>
          <w:lang w:eastAsia="hr-HR"/>
        </w:rPr>
        <w:t xml:space="preserve"> (Mp-01 i Mp-02), </w:t>
      </w:r>
      <w:r w:rsidRPr="002230BC">
        <w:rPr>
          <w:rFonts w:ascii="Arial Narrow" w:eastAsia="Times New Roman" w:hAnsi="Arial Narrow" w:cs="Arial"/>
          <w:i/>
          <w:sz w:val="20"/>
          <w:szCs w:val="20"/>
          <w:lang w:eastAsia="hr-HR"/>
        </w:rPr>
        <w:t>preoblikovane postojeće izgrađene građevne čestice</w:t>
      </w:r>
      <w:r w:rsidRPr="002230BC">
        <w:rPr>
          <w:rFonts w:ascii="Arial Narrow" w:eastAsia="Times New Roman" w:hAnsi="Arial Narrow" w:cs="Arial"/>
          <w:sz w:val="20"/>
          <w:szCs w:val="20"/>
          <w:lang w:eastAsia="hr-HR"/>
        </w:rPr>
        <w:t xml:space="preserve"> (M*-01 do M*-04) te </w:t>
      </w:r>
      <w:r w:rsidRPr="002230BC">
        <w:rPr>
          <w:rFonts w:ascii="Arial Narrow" w:eastAsia="Times New Roman" w:hAnsi="Arial Narrow" w:cs="Arial"/>
          <w:i/>
          <w:sz w:val="20"/>
          <w:szCs w:val="20"/>
          <w:lang w:eastAsia="hr-HR"/>
        </w:rPr>
        <w:t>postojeće izgrađene građevne čestice</w:t>
      </w:r>
      <w:r w:rsidRPr="002230BC">
        <w:rPr>
          <w:rFonts w:ascii="Arial Narrow" w:eastAsia="Times New Roman" w:hAnsi="Arial Narrow" w:cs="Arial"/>
          <w:sz w:val="20"/>
          <w:szCs w:val="20"/>
          <w:lang w:eastAsia="hr-HR"/>
        </w:rPr>
        <w:t xml:space="preserve"> (Mp*-01 do Mp*13).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 xml:space="preserve">Površina za gradnju glavne zgrade i pomoćnih građevina (u skladu s prostornim mogućnostima), udaljenost istih od ruba građevne čestice te katnost vidljiva je na kartografskom prilogu 4.B. </w:t>
      </w:r>
      <w:r w:rsidRPr="002230BC">
        <w:rPr>
          <w:rFonts w:ascii="Arial Narrow" w:eastAsia="Times New Roman" w:hAnsi="Arial Narrow" w:cs="Arial"/>
          <w:i/>
          <w:sz w:val="20"/>
          <w:szCs w:val="20"/>
          <w:lang w:eastAsia="hr-HR"/>
        </w:rPr>
        <w:t>Uvjeti gradnje</w:t>
      </w:r>
      <w:r w:rsidRPr="002230BC">
        <w:rPr>
          <w:rFonts w:ascii="Arial Narrow" w:eastAsia="Times New Roman" w:hAnsi="Arial Narrow" w:cs="Arial"/>
          <w:sz w:val="20"/>
          <w:szCs w:val="20"/>
          <w:lang w:eastAsia="hr-HR"/>
        </w:rPr>
        <w:t xml:space="preserve">.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r>
      <w:r w:rsidRPr="002230BC">
        <w:rPr>
          <w:rFonts w:ascii="Arial Narrow" w:eastAsia="Times New Roman" w:hAnsi="Arial Narrow" w:cs="Arial"/>
          <w:sz w:val="20"/>
          <w:szCs w:val="24"/>
          <w:lang w:eastAsia="hr-HR"/>
        </w:rPr>
        <w:t>U</w:t>
      </w:r>
      <w:r w:rsidRPr="002230BC">
        <w:rPr>
          <w:rFonts w:ascii="Arial Narrow" w:eastAsia="Times New Roman" w:hAnsi="Arial Narrow" w:cs="Arial"/>
          <w:spacing w:val="4"/>
          <w:sz w:val="20"/>
          <w:szCs w:val="24"/>
          <w:lang w:eastAsia="hr-HR"/>
        </w:rPr>
        <w:t xml:space="preserve"> </w:t>
      </w:r>
      <w:r w:rsidRPr="002230BC">
        <w:rPr>
          <w:rFonts w:ascii="Arial Narrow" w:eastAsia="Times New Roman" w:hAnsi="Arial Narrow" w:cs="Arial"/>
          <w:sz w:val="20"/>
          <w:szCs w:val="24"/>
          <w:lang w:eastAsia="hr-HR"/>
        </w:rPr>
        <w:t>prvu</w:t>
      </w:r>
      <w:r w:rsidRPr="002230BC">
        <w:rPr>
          <w:rFonts w:ascii="Arial Narrow" w:eastAsia="Times New Roman" w:hAnsi="Arial Narrow" w:cs="Arial"/>
          <w:spacing w:val="-3"/>
          <w:sz w:val="20"/>
          <w:szCs w:val="24"/>
          <w:lang w:eastAsia="hr-HR"/>
        </w:rPr>
        <w:t xml:space="preserve"> </w:t>
      </w:r>
      <w:r w:rsidRPr="002230BC">
        <w:rPr>
          <w:rFonts w:ascii="Arial Narrow" w:eastAsia="Times New Roman" w:hAnsi="Arial Narrow" w:cs="Arial"/>
          <w:sz w:val="20"/>
          <w:szCs w:val="24"/>
          <w:lang w:eastAsia="hr-HR"/>
        </w:rPr>
        <w:t>grupu</w:t>
      </w:r>
      <w:r w:rsidRPr="002230BC">
        <w:rPr>
          <w:rFonts w:ascii="Arial Narrow" w:eastAsia="Times New Roman" w:hAnsi="Arial Narrow" w:cs="Arial"/>
          <w:spacing w:val="-3"/>
          <w:sz w:val="20"/>
          <w:szCs w:val="24"/>
          <w:lang w:eastAsia="hr-HR"/>
        </w:rPr>
        <w:t xml:space="preserve"> </w:t>
      </w:r>
      <w:r w:rsidRPr="002230BC">
        <w:rPr>
          <w:rFonts w:ascii="Arial Narrow" w:eastAsia="Times New Roman" w:hAnsi="Arial Narrow" w:cs="Arial"/>
          <w:sz w:val="20"/>
          <w:szCs w:val="24"/>
          <w:lang w:eastAsia="hr-HR"/>
        </w:rPr>
        <w:t>građevnih</w:t>
      </w:r>
      <w:r w:rsidRPr="002230BC">
        <w:rPr>
          <w:rFonts w:ascii="Arial Narrow" w:eastAsia="Times New Roman" w:hAnsi="Arial Narrow" w:cs="Arial"/>
          <w:spacing w:val="-4"/>
          <w:sz w:val="20"/>
          <w:szCs w:val="24"/>
          <w:lang w:eastAsia="hr-HR"/>
        </w:rPr>
        <w:t xml:space="preserve"> </w:t>
      </w:r>
      <w:r w:rsidRPr="002230BC">
        <w:rPr>
          <w:rFonts w:ascii="Arial Narrow" w:eastAsia="Times New Roman" w:hAnsi="Arial Narrow" w:cs="Arial"/>
          <w:sz w:val="20"/>
          <w:szCs w:val="24"/>
          <w:lang w:eastAsia="hr-HR"/>
        </w:rPr>
        <w:t>čestica</w:t>
      </w:r>
      <w:r w:rsidRPr="002230BC">
        <w:rPr>
          <w:rFonts w:ascii="Arial Narrow" w:eastAsia="Times New Roman" w:hAnsi="Arial Narrow" w:cs="Arial"/>
          <w:spacing w:val="-12"/>
          <w:sz w:val="20"/>
          <w:szCs w:val="24"/>
          <w:lang w:eastAsia="hr-HR"/>
        </w:rPr>
        <w:t xml:space="preserve"> </w:t>
      </w:r>
      <w:r w:rsidRPr="002230BC">
        <w:rPr>
          <w:rFonts w:ascii="Arial Narrow" w:eastAsia="Times New Roman" w:hAnsi="Arial Narrow" w:cs="Arial"/>
          <w:sz w:val="20"/>
          <w:szCs w:val="24"/>
          <w:lang w:eastAsia="hr-HR"/>
        </w:rPr>
        <w:t>uvrštene</w:t>
      </w:r>
      <w:r w:rsidRPr="002230BC">
        <w:rPr>
          <w:rFonts w:ascii="Arial Narrow" w:eastAsia="Times New Roman" w:hAnsi="Arial Narrow" w:cs="Arial"/>
          <w:spacing w:val="-3"/>
          <w:sz w:val="20"/>
          <w:szCs w:val="24"/>
          <w:lang w:eastAsia="hr-HR"/>
        </w:rPr>
        <w:t xml:space="preserve"> </w:t>
      </w:r>
      <w:r w:rsidRPr="002230BC">
        <w:rPr>
          <w:rFonts w:ascii="Arial Narrow" w:eastAsia="Times New Roman" w:hAnsi="Arial Narrow" w:cs="Arial"/>
          <w:sz w:val="20"/>
          <w:szCs w:val="24"/>
          <w:lang w:eastAsia="hr-HR"/>
        </w:rPr>
        <w:t>su</w:t>
      </w:r>
      <w:r w:rsidRPr="002230BC">
        <w:rPr>
          <w:rFonts w:ascii="Arial Narrow" w:eastAsia="Times New Roman" w:hAnsi="Arial Narrow" w:cs="Arial"/>
          <w:spacing w:val="-4"/>
          <w:sz w:val="20"/>
          <w:szCs w:val="24"/>
          <w:lang w:eastAsia="hr-HR"/>
        </w:rPr>
        <w:t xml:space="preserve"> </w:t>
      </w:r>
      <w:r w:rsidRPr="002230BC">
        <w:rPr>
          <w:rFonts w:ascii="Arial Narrow" w:eastAsia="Times New Roman" w:hAnsi="Arial Narrow" w:cs="Arial"/>
          <w:spacing w:val="3"/>
          <w:sz w:val="20"/>
          <w:szCs w:val="24"/>
          <w:lang w:eastAsia="hr-HR"/>
        </w:rPr>
        <w:t>novo</w:t>
      </w:r>
      <w:r w:rsidRPr="002230BC">
        <w:rPr>
          <w:rFonts w:ascii="Arial Narrow" w:eastAsia="Times New Roman" w:hAnsi="Arial Narrow" w:cs="Arial"/>
          <w:spacing w:val="-4"/>
          <w:sz w:val="20"/>
          <w:szCs w:val="24"/>
          <w:lang w:eastAsia="hr-HR"/>
        </w:rPr>
        <w:t xml:space="preserve"> </w:t>
      </w:r>
      <w:r w:rsidRPr="002230BC">
        <w:rPr>
          <w:rFonts w:ascii="Arial Narrow" w:eastAsia="Times New Roman" w:hAnsi="Arial Narrow" w:cs="Arial"/>
          <w:sz w:val="20"/>
          <w:szCs w:val="24"/>
          <w:lang w:eastAsia="hr-HR"/>
        </w:rPr>
        <w:t>oblikovane građevne čestice nastale preparcelacijom neizgrađenog dijela obuhvata UPU-a. Veličine pojedinih površina za gradnju na novim neizgrađenim građevnim česticama (M) su načelne. Konačan oblik i veličina građevnih čestica utvrdit će se nakon podrobnog geodetskog premjera, uz poštivanje odredbi ovog Plana kao i odredbi PPUO Postira.</w:t>
      </w:r>
    </w:p>
    <w:p w:rsidR="002230BC" w:rsidRPr="002230BC" w:rsidRDefault="002230BC" w:rsidP="002230BC">
      <w:pPr>
        <w:widowControl w:val="0"/>
        <w:tabs>
          <w:tab w:val="left" w:pos="567"/>
        </w:tabs>
        <w:autoSpaceDE w:val="0"/>
        <w:autoSpaceDN w:val="0"/>
        <w:spacing w:before="60" w:after="60" w:line="229" w:lineRule="exact"/>
        <w:jc w:val="both"/>
        <w:rPr>
          <w:rFonts w:ascii="Arial Narrow" w:eastAsia="Calibri" w:hAnsi="Arial Narrow" w:cs="Times New Roman"/>
          <w:sz w:val="20"/>
          <w:szCs w:val="20"/>
        </w:rPr>
      </w:pPr>
      <w:r w:rsidRPr="002230BC">
        <w:rPr>
          <w:rFonts w:ascii="Arial Narrow" w:eastAsia="Calibri" w:hAnsi="Arial Narrow" w:cs="Times New Roman"/>
          <w:sz w:val="20"/>
          <w:szCs w:val="20"/>
        </w:rPr>
        <w:t>(4)</w:t>
      </w:r>
      <w:r w:rsidRPr="002230BC">
        <w:rPr>
          <w:rFonts w:ascii="Arial Narrow" w:eastAsia="Calibri" w:hAnsi="Arial Narrow" w:cs="Times New Roman"/>
          <w:sz w:val="20"/>
          <w:szCs w:val="20"/>
        </w:rPr>
        <w:tab/>
        <w:t>U</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drugu</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grupu</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građevnih</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čestica</w:t>
      </w:r>
      <w:r w:rsidRPr="002230BC">
        <w:rPr>
          <w:rFonts w:ascii="Arial Narrow" w:eastAsia="Calibri" w:hAnsi="Arial Narrow" w:cs="Times New Roman"/>
          <w:spacing w:val="-12"/>
          <w:sz w:val="20"/>
          <w:szCs w:val="20"/>
        </w:rPr>
        <w:t xml:space="preserve"> </w:t>
      </w:r>
      <w:r w:rsidRPr="002230BC">
        <w:rPr>
          <w:rFonts w:ascii="Arial Narrow" w:eastAsia="Calibri" w:hAnsi="Arial Narrow" w:cs="Times New Roman"/>
          <w:sz w:val="20"/>
          <w:szCs w:val="20"/>
        </w:rPr>
        <w:t>uvrštene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su</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pacing w:val="2"/>
          <w:sz w:val="20"/>
          <w:szCs w:val="20"/>
        </w:rPr>
        <w:t>dvije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postojeće neizgrađene građevne čestice koje se ovim UPU-om zadržavaju u svom zatečenom obliku i veličini. Veličine pojedinih površina za gradnju na novim neizgrađenim građevnim česticama (Mp) su načelno prikazane, a utvrđuju se u skladu s odredbama ovog Plana:</w:t>
      </w:r>
    </w:p>
    <w:p w:rsidR="002230BC" w:rsidRPr="002230BC" w:rsidRDefault="002230BC" w:rsidP="002230BC">
      <w:pPr>
        <w:widowControl w:val="0"/>
        <w:tabs>
          <w:tab w:val="left" w:pos="567"/>
        </w:tabs>
        <w:autoSpaceDE w:val="0"/>
        <w:autoSpaceDN w:val="0"/>
        <w:spacing w:after="60" w:line="229" w:lineRule="exact"/>
        <w:jc w:val="both"/>
        <w:rPr>
          <w:rFonts w:ascii="Arial Narrow" w:eastAsia="Calibri" w:hAnsi="Arial Narrow" w:cs="Times New Roman"/>
          <w:sz w:val="20"/>
          <w:szCs w:val="20"/>
        </w:rPr>
      </w:pPr>
      <w:r w:rsidRPr="002230BC">
        <w:rPr>
          <w:rFonts w:ascii="Arial Narrow" w:eastAsia="Calibri" w:hAnsi="Arial Narrow" w:cs="Times New Roman"/>
          <w:sz w:val="20"/>
          <w:szCs w:val="20"/>
        </w:rPr>
        <w:lastRenderedPageBreak/>
        <w:t>(5)</w:t>
      </w:r>
      <w:r w:rsidRPr="002230BC">
        <w:rPr>
          <w:rFonts w:ascii="Arial Narrow" w:eastAsia="Calibri" w:hAnsi="Arial Narrow" w:cs="Times New Roman"/>
          <w:sz w:val="20"/>
          <w:szCs w:val="20"/>
        </w:rPr>
        <w:tab/>
        <w:t>U</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treću</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grupu</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građevnih</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čestica</w:t>
      </w:r>
      <w:r w:rsidRPr="002230BC">
        <w:rPr>
          <w:rFonts w:ascii="Arial Narrow" w:eastAsia="Calibri" w:hAnsi="Arial Narrow" w:cs="Times New Roman"/>
          <w:spacing w:val="-12"/>
          <w:sz w:val="20"/>
          <w:szCs w:val="20"/>
        </w:rPr>
        <w:t xml:space="preserve"> </w:t>
      </w:r>
      <w:r w:rsidRPr="002230BC">
        <w:rPr>
          <w:rFonts w:ascii="Arial Narrow" w:eastAsia="Calibri" w:hAnsi="Arial Narrow" w:cs="Times New Roman"/>
          <w:sz w:val="20"/>
          <w:szCs w:val="20"/>
        </w:rPr>
        <w:t>uvrštene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su</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postojeće</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izgrađene građevne čestice kojima je ovim UPU-om promijenjen oblik i veličina na način da je izvršeno usklađenje s postojećim stanjem oblika i veličine čestice preko posebne geodetske podloge. Jedino je građevna čestica s oznakom M*-03 preizgrađena te se ovim UPU-om ne</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omogućavaju</w:t>
      </w:r>
      <w:r w:rsidRPr="002230BC">
        <w:rPr>
          <w:rFonts w:ascii="Arial Narrow" w:eastAsia="Calibri" w:hAnsi="Arial Narrow" w:cs="Times New Roman"/>
          <w:spacing w:val="-2"/>
          <w:sz w:val="20"/>
          <w:szCs w:val="20"/>
        </w:rPr>
        <w:t xml:space="preserve"> </w:t>
      </w:r>
      <w:r w:rsidRPr="002230BC">
        <w:rPr>
          <w:rFonts w:ascii="Arial Narrow" w:eastAsia="Calibri" w:hAnsi="Arial Narrow" w:cs="Times New Roman"/>
          <w:sz w:val="20"/>
          <w:szCs w:val="20"/>
        </w:rPr>
        <w:t>nikakvi</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drugi</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zahvati,</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osim</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unutar</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postojećeg</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obrisa</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svih</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građevina</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na</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njoj.</w:t>
      </w:r>
      <w:r w:rsidRPr="002230BC">
        <w:rPr>
          <w:rFonts w:ascii="Arial Narrow" w:eastAsia="Calibri" w:hAnsi="Arial Narrow" w:cs="Times New Roman"/>
          <w:spacing w:val="-13"/>
          <w:sz w:val="20"/>
          <w:szCs w:val="20"/>
        </w:rPr>
        <w:t xml:space="preserve"> </w:t>
      </w:r>
      <w:r w:rsidRPr="002230BC">
        <w:rPr>
          <w:rFonts w:ascii="Arial Narrow" w:eastAsia="Calibri" w:hAnsi="Arial Narrow" w:cs="Times New Roman"/>
          <w:sz w:val="20"/>
          <w:szCs w:val="20"/>
        </w:rPr>
        <w:t>Veličine</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pojedinih</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površina</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pacing w:val="-3"/>
          <w:sz w:val="20"/>
          <w:szCs w:val="20"/>
        </w:rPr>
        <w:t>za</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gradnju</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 xml:space="preserve">na ostalim postojećim izgrađenim građevnim česticama (M*) </w:t>
      </w:r>
      <w:r w:rsidRPr="002230BC">
        <w:rPr>
          <w:rFonts w:ascii="Arial Narrow" w:eastAsia="Calibri" w:hAnsi="Arial Narrow" w:cs="Times New Roman"/>
          <w:spacing w:val="3"/>
          <w:sz w:val="20"/>
          <w:szCs w:val="20"/>
        </w:rPr>
        <w:t xml:space="preserve">su </w:t>
      </w:r>
      <w:r w:rsidRPr="002230BC">
        <w:rPr>
          <w:rFonts w:ascii="Arial Narrow" w:eastAsia="Calibri" w:hAnsi="Arial Narrow" w:cs="Times New Roman"/>
          <w:sz w:val="20"/>
          <w:szCs w:val="20"/>
        </w:rPr>
        <w:t>načelno prikazane, a utvrđuju se u skladu s odredbama ovog Plana. Konačan oblik i veličina građevnih čestica utvrdit će se nakon podrobnog geodetskog premjera i Rješenjem o utvrđivanju građevne čestice,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uz</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poštivanje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odredbi</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ovog</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Plana</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kao</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i</w:t>
      </w:r>
      <w:r w:rsidRPr="002230BC">
        <w:rPr>
          <w:rFonts w:ascii="Arial Narrow" w:eastAsia="Calibri" w:hAnsi="Arial Narrow" w:cs="Times New Roman"/>
          <w:spacing w:val="-9"/>
          <w:sz w:val="20"/>
          <w:szCs w:val="20"/>
        </w:rPr>
        <w:t xml:space="preserve"> </w:t>
      </w:r>
      <w:r w:rsidRPr="002230BC">
        <w:rPr>
          <w:rFonts w:ascii="Arial Narrow" w:eastAsia="Calibri" w:hAnsi="Arial Narrow" w:cs="Times New Roman"/>
          <w:sz w:val="20"/>
          <w:szCs w:val="20"/>
        </w:rPr>
        <w:t>odredbi</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PPUO</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Postira.</w:t>
      </w:r>
    </w:p>
    <w:p w:rsidR="002230BC" w:rsidRPr="002230BC" w:rsidRDefault="002230BC" w:rsidP="002230BC">
      <w:pPr>
        <w:widowControl w:val="0"/>
        <w:tabs>
          <w:tab w:val="left" w:pos="567"/>
        </w:tabs>
        <w:autoSpaceDE w:val="0"/>
        <w:autoSpaceDN w:val="0"/>
        <w:spacing w:before="1" w:after="60" w:line="229" w:lineRule="exact"/>
        <w:jc w:val="both"/>
        <w:rPr>
          <w:rFonts w:ascii="Arial Narrow" w:eastAsia="Calibri" w:hAnsi="Arial Narrow" w:cs="Times New Roman"/>
          <w:sz w:val="20"/>
          <w:szCs w:val="20"/>
        </w:rPr>
      </w:pPr>
      <w:r w:rsidRPr="002230BC">
        <w:rPr>
          <w:rFonts w:ascii="Arial Narrow" w:eastAsia="Calibri" w:hAnsi="Arial Narrow" w:cs="Times New Roman"/>
          <w:sz w:val="20"/>
          <w:szCs w:val="20"/>
        </w:rPr>
        <w:t>(6)</w:t>
      </w:r>
      <w:r w:rsidRPr="002230BC">
        <w:rPr>
          <w:rFonts w:ascii="Arial Narrow" w:eastAsia="Calibri" w:hAnsi="Arial Narrow" w:cs="Times New Roman"/>
          <w:sz w:val="20"/>
          <w:szCs w:val="20"/>
        </w:rPr>
        <w:tab/>
        <w:t>U</w:t>
      </w:r>
      <w:r w:rsidRPr="002230BC">
        <w:rPr>
          <w:rFonts w:ascii="Arial Narrow" w:eastAsia="Calibri" w:hAnsi="Arial Narrow" w:cs="Times New Roman"/>
          <w:spacing w:val="3"/>
          <w:sz w:val="20"/>
          <w:szCs w:val="20"/>
        </w:rPr>
        <w:t xml:space="preserve"> </w:t>
      </w:r>
      <w:r w:rsidRPr="002230BC">
        <w:rPr>
          <w:rFonts w:ascii="Arial Narrow" w:eastAsia="Calibri" w:hAnsi="Arial Narrow" w:cs="Times New Roman"/>
          <w:sz w:val="20"/>
          <w:szCs w:val="20"/>
        </w:rPr>
        <w:t>četvrtu</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grupu</w:t>
      </w:r>
      <w:r w:rsidRPr="002230BC">
        <w:rPr>
          <w:rFonts w:ascii="Arial Narrow" w:eastAsia="Calibri" w:hAnsi="Arial Narrow" w:cs="Times New Roman"/>
          <w:spacing w:val="-6"/>
          <w:sz w:val="20"/>
          <w:szCs w:val="20"/>
        </w:rPr>
        <w:t xml:space="preserve"> </w:t>
      </w:r>
      <w:r w:rsidRPr="002230BC">
        <w:rPr>
          <w:rFonts w:ascii="Arial Narrow" w:eastAsia="Calibri" w:hAnsi="Arial Narrow" w:cs="Times New Roman"/>
          <w:sz w:val="20"/>
          <w:szCs w:val="20"/>
        </w:rPr>
        <w:t>građevnih</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čestica</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uvrštene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su</w:t>
      </w:r>
      <w:r w:rsidRPr="002230BC">
        <w:rPr>
          <w:rFonts w:ascii="Arial Narrow" w:eastAsia="Calibri" w:hAnsi="Arial Narrow" w:cs="Times New Roman"/>
          <w:spacing w:val="9"/>
          <w:sz w:val="20"/>
          <w:szCs w:val="20"/>
        </w:rPr>
        <w:t xml:space="preserve"> </w:t>
      </w:r>
      <w:r w:rsidRPr="002230BC">
        <w:rPr>
          <w:rFonts w:ascii="Arial Narrow" w:eastAsia="Calibri" w:hAnsi="Arial Narrow" w:cs="Times New Roman"/>
          <w:sz w:val="20"/>
          <w:szCs w:val="20"/>
        </w:rPr>
        <w:t>postojeće</w:t>
      </w:r>
      <w:r w:rsidRPr="002230BC">
        <w:rPr>
          <w:rFonts w:ascii="Arial Narrow" w:eastAsia="Calibri" w:hAnsi="Arial Narrow" w:cs="Times New Roman"/>
          <w:spacing w:val="-5"/>
          <w:sz w:val="20"/>
          <w:szCs w:val="20"/>
        </w:rPr>
        <w:t xml:space="preserve"> </w:t>
      </w:r>
      <w:r w:rsidRPr="002230BC">
        <w:rPr>
          <w:rFonts w:ascii="Arial Narrow" w:eastAsia="Calibri" w:hAnsi="Arial Narrow" w:cs="Times New Roman"/>
          <w:sz w:val="20"/>
          <w:szCs w:val="20"/>
        </w:rPr>
        <w:t>i</w:t>
      </w:r>
      <w:r w:rsidRPr="002230BC">
        <w:rPr>
          <w:rFonts w:ascii="Arial Narrow" w:eastAsia="Calibri" w:hAnsi="Arial Narrow" w:cs="Times New Roman"/>
          <w:spacing w:val="-4"/>
          <w:sz w:val="20"/>
          <w:szCs w:val="20"/>
        </w:rPr>
        <w:t xml:space="preserve"> </w:t>
      </w:r>
      <w:r w:rsidRPr="002230BC">
        <w:rPr>
          <w:rFonts w:ascii="Arial Narrow" w:eastAsia="Calibri" w:hAnsi="Arial Narrow" w:cs="Times New Roman"/>
          <w:sz w:val="20"/>
          <w:szCs w:val="20"/>
        </w:rPr>
        <w:t>izgrađene građevne čestice na kojima su ovim UPU-om određeni mogući zahvati na postojećim građevinama (dogradnje, nadogradnje, prigradnje). Građevne čestice s oznakama Mp*-01, Mp-09, Mp*-10, Mp*-11 i Mp*-12 preizgrađene su te se ovim UPU-om ne omogućavaju nikakvi drugi zahvati na njima, osim unutar postojećeg obrisa svih građevina na njoj. Veličine pojedinih površina za gradnju na ostalim postojećim izgrađenim građevnim česticama (Mp*) su načelno prikazane, a utvrđuju se u skladu s odredbama ovog Plana. Konačan oblik i veličina građevnih čestica utvrdit će se nakon podrobnog geodetskog premjera i Rješenjem o utvrđivanju građevne čestice, uz poštivanje odredbi ovog Plana kao i odredbi PPUO Postira.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(7)</w:t>
      </w:r>
      <w:r w:rsidRPr="002230BC">
        <w:rPr>
          <w:rFonts w:ascii="Arial Narrow" w:eastAsia="Times New Roman" w:hAnsi="Arial Narrow" w:cs="Arial"/>
          <w:sz w:val="20"/>
          <w:szCs w:val="20"/>
          <w:lang w:eastAsia="hr-HR"/>
        </w:rPr>
        <w:tab/>
        <w:t xml:space="preserve">U svim postojećim i planiranim zgradama mješovite namjene unutar UPU-a mogu se, osim stambenih jedinica, planirati i prostori za smještaj gostiju u skladu s odredbama </w:t>
      </w:r>
      <w:r w:rsidRPr="002230BC">
        <w:rPr>
          <w:rFonts w:ascii="Arial Narrow" w:eastAsia="Times New Roman" w:hAnsi="Arial Narrow" w:cs="Arial"/>
          <w:i/>
          <w:sz w:val="20"/>
          <w:szCs w:val="20"/>
          <w:lang w:eastAsia="hr-HR"/>
        </w:rPr>
        <w:t>Pravilnika o razvrstavanju i kategorizaciji objekata u kojima se pružaju ugostiteljske usluge u domaćinstvu i Pravilnika o razvrstavanju, kategorizaciji ugostiteljskih objekata iz skupine Ostali objekti za smještaj</w:t>
      </w:r>
      <w:r w:rsidRPr="002230BC">
        <w:rPr>
          <w:rFonts w:ascii="Arial Narrow" w:eastAsia="Times New Roman" w:hAnsi="Arial Narrow" w:cs="Arial"/>
          <w:sz w:val="20"/>
          <w:szCs w:val="20"/>
          <w:lang w:eastAsia="hr-HR"/>
        </w:rPr>
        <w:t>. Unutar zgrada mješovite namjene moguće je uređenje prostora za smještaj gostiju do najviše 12 ležaja po zgradi. Postojeće zgrade mješovite namjene koje služe za iznajmljivanje prostora turistima mogu zadržati postojeći broj ležaja ako je on veći od 12, ali ga ne smiju povećavati.</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(8)</w:t>
      </w:r>
      <w:r w:rsidRPr="002230BC">
        <w:rPr>
          <w:rFonts w:ascii="Arial Narrow" w:eastAsia="Times New Roman" w:hAnsi="Arial Narrow" w:cs="Arial"/>
          <w:sz w:val="20"/>
          <w:szCs w:val="20"/>
          <w:lang w:eastAsia="hr-HR"/>
        </w:rPr>
        <w:tab/>
        <w:t xml:space="preserve">Na kartografskom prilogu 4.B. </w:t>
      </w:r>
      <w:r w:rsidRPr="002230BC">
        <w:rPr>
          <w:rFonts w:ascii="Arial Narrow" w:eastAsia="Times New Roman" w:hAnsi="Arial Narrow" w:cs="Arial"/>
          <w:i/>
          <w:sz w:val="20"/>
          <w:szCs w:val="20"/>
          <w:lang w:eastAsia="hr-HR"/>
        </w:rPr>
        <w:t xml:space="preserve">Uvjeti gradnje </w:t>
      </w:r>
      <w:r w:rsidRPr="002230BC">
        <w:rPr>
          <w:rFonts w:ascii="Arial Narrow" w:eastAsia="Times New Roman" w:hAnsi="Arial Narrow" w:cs="Arial"/>
          <w:sz w:val="20"/>
          <w:szCs w:val="20"/>
          <w:lang w:eastAsia="hr-HR"/>
        </w:rPr>
        <w:t>označena je najveća dozvoljena katnost svih zgrada unutar obuhvata UPU-a. Kod zgrada s ravnim krovom (prohodnom terasom) umjesto potkrovlja moguća je izvedba nadgrađa. U slučaju da se jedna od vanjskih zidova nadgrađa izvodi kao produžetak pročeljnog zida tada je to moguće samo na manje otvorenom dijelu pročelja. Označavanje pojedinih etaža treba uskladiti s pojmovima i nazivljem iz članka 3 odredbi UPU-a. Najveća dozvoljena katnost glavnih zgrada stambene ili mješovite namjene utvrđena je s tri nadzemne etaže, dok najveća do voljena visina krovnog vijenca iznosi 9,00 m. Broj podzemnih etaža nije ograničen.</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(9)</w:t>
      </w:r>
      <w:r w:rsidRPr="002230BC">
        <w:rPr>
          <w:rFonts w:ascii="Arial Narrow" w:eastAsia="Times New Roman" w:hAnsi="Arial Narrow" w:cs="Arial"/>
          <w:sz w:val="20"/>
          <w:szCs w:val="20"/>
          <w:lang w:eastAsia="hr-HR"/>
        </w:rPr>
        <w:tab/>
        <w:t>Na svakoj građevnoj čestici označena je površina na kojoj je moguće planirati i izgraditi pomoćne zgrade na čestici. Pomoćne zgrade mogu imati samo jednu nadzemnu etažu, visine vijenca do V</w:t>
      </w:r>
      <w:r w:rsidRPr="002230BC">
        <w:rPr>
          <w:rFonts w:ascii="Arial Narrow" w:eastAsia="Times New Roman" w:hAnsi="Arial Narrow" w:cs="Arial"/>
          <w:sz w:val="20"/>
          <w:szCs w:val="20"/>
          <w:vertAlign w:val="subscript"/>
          <w:lang w:eastAsia="hr-HR"/>
        </w:rPr>
        <w:t>m</w:t>
      </w:r>
      <w:r w:rsidRPr="002230BC">
        <w:rPr>
          <w:rFonts w:ascii="Arial Narrow" w:eastAsia="Times New Roman" w:hAnsi="Arial Narrow" w:cs="Arial"/>
          <w:sz w:val="20"/>
          <w:szCs w:val="20"/>
          <w:lang w:eastAsia="hr-HR"/>
        </w:rPr>
        <w:t>=3,00 m. Broj podzemnih etaža nije ograničen. Zgrada može biti natkrivenom ili toplom vezom povezana s glavnom zgradom. Ravni krov svih zgrada može se izvesti i kao prohodna i/ili ozelenjena terasa. Unutar površine za gradnju pomoćnih zgrada moguća je gradnja vanjskog bazena, pergole, nadstrešnice, vanjskih terasa i stubišta. Zasebne, u pravilu ukopane, pomoćne i infrastrukturne građevine (cisterna, spremnik ukapljenog plina, spremnik sabirne jame i sl.) te prostor za privremeno (kratkotrajno) odlaganje otpada grade se i uređuju uz sam rub građevne čestice, što bliže kolnim površinama.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w:t>
      </w:r>
      <w:r w:rsidRPr="002230BC">
        <w:rPr>
          <w:rFonts w:ascii="Arial Narrow" w:eastAsia="Times New Roman" w:hAnsi="Arial Narrow" w:cs="Arial"/>
          <w:sz w:val="20"/>
          <w:szCs w:val="20"/>
          <w:lang w:eastAsia="hr-HR"/>
        </w:rPr>
        <w:tab/>
        <w:t>Površine namijenjene za krajobrazno uređenje pojedine građevne čestice moraju se urediti sadnjom izvornog bilja. Moguća je gradnja vrtnih bazena do 1,00 m dubine, fontana.</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(11)</w:t>
      </w:r>
      <w:r w:rsidRPr="002230BC">
        <w:rPr>
          <w:rFonts w:ascii="Arial Narrow" w:eastAsia="Times New Roman" w:hAnsi="Arial Narrow" w:cs="Arial"/>
          <w:sz w:val="20"/>
          <w:szCs w:val="20"/>
          <w:lang w:eastAsia="hr-HR"/>
        </w:rPr>
        <w:tab/>
        <w:t>Ograda se može se izvesti kao puna i /ili poluprovidna (žićana s nasadom bilja s unutarnje strane čestice). Na kosom terenu, ograda se može izvesti stepenasto s time da najveća visina najvidljivijeg dijela ograde ne smije biti veća od 2,40 m. Nužni potporni zid na granici čestice, odnosno njegova visina, ne smatra se ogradom te se njegova visina ne smatra visinom ogradnog zida.</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3.2.</w:t>
      </w:r>
      <w:r w:rsidRPr="002230BC">
        <w:rPr>
          <w:rFonts w:ascii="Arial Narrow" w:eastAsia="Times New Roman" w:hAnsi="Arial Narrow" w:cs="Arial"/>
          <w:b/>
          <w:sz w:val="24"/>
          <w:szCs w:val="24"/>
          <w:lang w:eastAsia="hr-HR"/>
        </w:rPr>
        <w:tab/>
        <w:t>Uvjeti uređenja i građenja zgrade gospodarske namjene (trgovačko-poslovne)(K)</w:t>
      </w:r>
    </w:p>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13a</w:t>
      </w:r>
    </w:p>
    <w:p w:rsidR="002230BC" w:rsidRPr="002230BC" w:rsidRDefault="002230BC" w:rsidP="002230BC">
      <w:pPr>
        <w:widowControl w:val="0"/>
        <w:tabs>
          <w:tab w:val="left" w:pos="567"/>
        </w:tabs>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POVRŠINA ZA GRAĐENJE I NJENA UDALJENOST OD RUBA GRAĐEVNE ČESTICE</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Unutar UPU-a planirana je jedna građevna čestica za gradnju zgrade gospodarske namjene (trgovačko-poslovne) oznake K-01 na kojoj je moguće izgraditi jednu glavnu zgradu s jednom nadzemnom etažom. Broj podzemnih etaža nije ograničen. Krov zgrade mora biti ravan, izveden kao tzv. „zeleni krov“, a visina krovnog vijenca može biti najviše 5,00 m.</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Površina za gradnju glavne zgrade (u skladu s prostornim mogućnostima), udaljenost iste od ruba građevne čestice te katnost vidljiva je na kartografskom prilogu 4.B. Uvjeti gradnje.</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Veličina površine za gradnju na novoj i neizgrađenoj građevnoj čestici (K-01) izračunata je uz pomoć računalnog programa AutoCAD Map 2018 i podložna je promjenama nakon konačnog geodetsko-katastarskog premjera na terenu i izdanog Rješenja o utvrđivanju građevne čestice. Vidljiva je u sljedećoj tablici:</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6"/>
        <w:gridCol w:w="1276"/>
        <w:gridCol w:w="1241"/>
        <w:gridCol w:w="1594"/>
        <w:gridCol w:w="1168"/>
        <w:gridCol w:w="1672"/>
        <w:gridCol w:w="1271"/>
      </w:tblGrid>
      <w:tr w:rsidR="002230BC" w:rsidRPr="002230BC" w:rsidTr="004031F9">
        <w:trPr>
          <w:trHeight w:hRule="exact" w:val="1387"/>
        </w:trPr>
        <w:tc>
          <w:tcPr>
            <w:tcW w:w="1276" w:type="dxa"/>
            <w:shd w:val="clear" w:color="auto" w:fill="A6A6A6"/>
            <w:vAlign w:val="center"/>
          </w:tcPr>
          <w:p w:rsidR="002230BC" w:rsidRPr="002230BC" w:rsidRDefault="002230BC" w:rsidP="002230BC">
            <w:pPr>
              <w:widowControl w:val="0"/>
              <w:autoSpaceDE w:val="0"/>
              <w:autoSpaceDN w:val="0"/>
              <w:spacing w:before="1" w:after="0" w:line="240" w:lineRule="auto"/>
              <w:ind w:left="148" w:right="149"/>
              <w:jc w:val="center"/>
              <w:rPr>
                <w:rFonts w:ascii="Arial Narrow" w:eastAsia="Arial Narrow" w:hAnsi="Arial Narrow" w:cs="Arial Narrow"/>
                <w:sz w:val="20"/>
              </w:rPr>
            </w:pPr>
            <w:r w:rsidRPr="002230BC">
              <w:rPr>
                <w:rFonts w:ascii="Arial Narrow" w:eastAsia="Arial Narrow" w:hAnsi="Arial Narrow" w:cs="Arial Narrow"/>
                <w:sz w:val="20"/>
              </w:rPr>
              <w:lastRenderedPageBreak/>
              <w:t>OZNAKA GRAĐEVNE ČESTICE</w:t>
            </w:r>
          </w:p>
        </w:tc>
        <w:tc>
          <w:tcPr>
            <w:tcW w:w="1276" w:type="dxa"/>
            <w:shd w:val="clear" w:color="auto" w:fill="A6A6A6"/>
            <w:vAlign w:val="center"/>
          </w:tcPr>
          <w:p w:rsidR="002230BC" w:rsidRPr="002230BC" w:rsidRDefault="002230BC" w:rsidP="002230BC">
            <w:pPr>
              <w:widowControl w:val="0"/>
              <w:autoSpaceDE w:val="0"/>
              <w:autoSpaceDN w:val="0"/>
              <w:spacing w:after="0" w:line="240" w:lineRule="auto"/>
              <w:ind w:left="452" w:right="165" w:hanging="272"/>
              <w:jc w:val="center"/>
              <w:rPr>
                <w:rFonts w:ascii="Arial Narrow" w:eastAsia="Arial Narrow" w:hAnsi="Arial Narrow" w:cs="Arial Narrow"/>
                <w:sz w:val="20"/>
              </w:rPr>
            </w:pPr>
            <w:r w:rsidRPr="002230BC">
              <w:rPr>
                <w:rFonts w:ascii="Arial Narrow" w:eastAsia="Arial Narrow" w:hAnsi="Arial Narrow" w:cs="Arial Narrow"/>
                <w:sz w:val="20"/>
              </w:rPr>
              <w:t>POVRŠINA (m</w:t>
            </w:r>
            <w:r w:rsidRPr="002230BC">
              <w:rPr>
                <w:rFonts w:ascii="Arial Narrow" w:eastAsia="Arial Narrow" w:hAnsi="Arial Narrow" w:cs="Arial Narrow"/>
                <w:position w:val="5"/>
                <w:sz w:val="13"/>
              </w:rPr>
              <w:t>2</w:t>
            </w:r>
            <w:r w:rsidRPr="002230BC">
              <w:rPr>
                <w:rFonts w:ascii="Arial Narrow" w:eastAsia="Arial Narrow" w:hAnsi="Arial Narrow" w:cs="Arial Narrow"/>
                <w:sz w:val="20"/>
              </w:rPr>
              <w:t>)</w:t>
            </w:r>
          </w:p>
        </w:tc>
        <w:tc>
          <w:tcPr>
            <w:tcW w:w="1241" w:type="dxa"/>
            <w:shd w:val="clear" w:color="auto" w:fill="A6A6A6"/>
            <w:vAlign w:val="center"/>
          </w:tcPr>
          <w:p w:rsidR="002230BC" w:rsidRPr="002230BC" w:rsidRDefault="002230BC" w:rsidP="002230BC">
            <w:pPr>
              <w:widowControl w:val="0"/>
              <w:autoSpaceDE w:val="0"/>
              <w:autoSpaceDN w:val="0"/>
              <w:spacing w:after="0" w:line="240" w:lineRule="auto"/>
              <w:ind w:left="105" w:right="106"/>
              <w:jc w:val="center"/>
              <w:rPr>
                <w:rFonts w:ascii="Arial Narrow" w:eastAsia="Arial Narrow" w:hAnsi="Arial Narrow" w:cs="Arial Narrow"/>
                <w:sz w:val="20"/>
              </w:rPr>
            </w:pPr>
            <w:r w:rsidRPr="002230BC">
              <w:rPr>
                <w:rFonts w:ascii="Arial Narrow" w:eastAsia="Arial Narrow" w:hAnsi="Arial Narrow" w:cs="Arial Narrow"/>
                <w:sz w:val="20"/>
              </w:rPr>
              <w:t>GRADIVI</w:t>
            </w:r>
            <w:r w:rsidRPr="002230BC">
              <w:rPr>
                <w:rFonts w:ascii="Arial Narrow" w:eastAsia="Arial Narrow" w:hAnsi="Arial Narrow" w:cs="Arial Narrow"/>
                <w:spacing w:val="-7"/>
                <w:sz w:val="20"/>
              </w:rPr>
              <w:t xml:space="preserve"> </w:t>
            </w:r>
            <w:r w:rsidRPr="002230BC">
              <w:rPr>
                <w:rFonts w:ascii="Arial Narrow" w:eastAsia="Arial Narrow" w:hAnsi="Arial Narrow" w:cs="Arial Narrow"/>
                <w:sz w:val="20"/>
              </w:rPr>
              <w:t>DIO GRAĐEVNE ČESTICE (m</w:t>
            </w:r>
            <w:r w:rsidRPr="002230BC">
              <w:rPr>
                <w:rFonts w:ascii="Arial Narrow" w:eastAsia="Arial Narrow" w:hAnsi="Arial Narrow" w:cs="Arial Narrow"/>
                <w:position w:val="5"/>
                <w:sz w:val="13"/>
              </w:rPr>
              <w:t>2</w:t>
            </w:r>
            <w:r w:rsidRPr="002230BC">
              <w:rPr>
                <w:rFonts w:ascii="Arial Narrow" w:eastAsia="Arial Narrow" w:hAnsi="Arial Narrow" w:cs="Arial Narrow"/>
                <w:sz w:val="20"/>
              </w:rPr>
              <w:t>)</w:t>
            </w:r>
          </w:p>
        </w:tc>
        <w:tc>
          <w:tcPr>
            <w:tcW w:w="1594" w:type="dxa"/>
            <w:shd w:val="clear" w:color="auto" w:fill="A6A6A6"/>
            <w:vAlign w:val="center"/>
          </w:tcPr>
          <w:p w:rsidR="002230BC" w:rsidRPr="002230BC" w:rsidRDefault="002230BC" w:rsidP="002230BC">
            <w:pPr>
              <w:widowControl w:val="0"/>
              <w:autoSpaceDE w:val="0"/>
              <w:autoSpaceDN w:val="0"/>
              <w:spacing w:before="1" w:after="0" w:line="240" w:lineRule="auto"/>
              <w:ind w:left="149" w:right="194" w:firstLine="52"/>
              <w:jc w:val="center"/>
              <w:rPr>
                <w:rFonts w:ascii="Arial Narrow" w:eastAsia="Arial Narrow" w:hAnsi="Arial Narrow" w:cs="Arial Narrow"/>
                <w:sz w:val="20"/>
              </w:rPr>
            </w:pPr>
            <w:r w:rsidRPr="002230BC">
              <w:rPr>
                <w:rFonts w:ascii="Arial Narrow" w:eastAsia="Arial Narrow" w:hAnsi="Arial Narrow" w:cs="Arial Narrow"/>
                <w:sz w:val="20"/>
              </w:rPr>
              <w:t>KOEFICIJENT IZGRAĐENOST (%)</w:t>
            </w:r>
          </w:p>
        </w:tc>
        <w:tc>
          <w:tcPr>
            <w:tcW w:w="1168" w:type="dxa"/>
            <w:shd w:val="clear" w:color="auto" w:fill="A6A6A6"/>
            <w:vAlign w:val="center"/>
          </w:tcPr>
          <w:p w:rsidR="002230BC" w:rsidRPr="002230BC" w:rsidRDefault="002230BC" w:rsidP="002230BC">
            <w:pPr>
              <w:widowControl w:val="0"/>
              <w:autoSpaceDE w:val="0"/>
              <w:autoSpaceDN w:val="0"/>
              <w:spacing w:after="0" w:line="240" w:lineRule="auto"/>
              <w:ind w:left="136" w:right="136"/>
              <w:jc w:val="center"/>
              <w:rPr>
                <w:rFonts w:ascii="Arial Narrow" w:eastAsia="Arial Narrow" w:hAnsi="Arial Narrow" w:cs="Arial Narrow"/>
                <w:sz w:val="20"/>
              </w:rPr>
            </w:pPr>
            <w:r w:rsidRPr="002230BC">
              <w:rPr>
                <w:rFonts w:ascii="Arial Narrow" w:eastAsia="Arial Narrow" w:hAnsi="Arial Narrow" w:cs="Arial Narrow"/>
                <w:sz w:val="20"/>
              </w:rPr>
              <w:t>POVRŠINA ZA GRAĐENJE (m</w:t>
            </w:r>
            <w:r w:rsidRPr="002230BC">
              <w:rPr>
                <w:rFonts w:ascii="Arial Narrow" w:eastAsia="Arial Narrow" w:hAnsi="Arial Narrow" w:cs="Arial Narrow"/>
                <w:position w:val="5"/>
                <w:sz w:val="13"/>
              </w:rPr>
              <w:t>2</w:t>
            </w:r>
            <w:r w:rsidRPr="002230BC">
              <w:rPr>
                <w:rFonts w:ascii="Arial Narrow" w:eastAsia="Arial Narrow" w:hAnsi="Arial Narrow" w:cs="Arial Narrow"/>
                <w:sz w:val="20"/>
              </w:rPr>
              <w:t>)</w:t>
            </w:r>
          </w:p>
        </w:tc>
        <w:tc>
          <w:tcPr>
            <w:tcW w:w="1672" w:type="dxa"/>
            <w:shd w:val="clear" w:color="auto" w:fill="A6A6A6"/>
            <w:vAlign w:val="center"/>
          </w:tcPr>
          <w:p w:rsidR="002230BC" w:rsidRPr="002230BC" w:rsidRDefault="002230BC" w:rsidP="002230BC">
            <w:pPr>
              <w:widowControl w:val="0"/>
              <w:autoSpaceDE w:val="0"/>
              <w:autoSpaceDN w:val="0"/>
              <w:spacing w:after="0" w:line="240" w:lineRule="auto"/>
              <w:ind w:left="171" w:right="167" w:firstLine="117"/>
              <w:jc w:val="center"/>
              <w:rPr>
                <w:rFonts w:ascii="Arial Narrow" w:eastAsia="Arial Narrow" w:hAnsi="Arial Narrow" w:cs="Arial Narrow"/>
                <w:sz w:val="20"/>
              </w:rPr>
            </w:pPr>
            <w:r w:rsidRPr="002230BC">
              <w:rPr>
                <w:rFonts w:ascii="Arial Narrow" w:eastAsia="Arial Narrow" w:hAnsi="Arial Narrow" w:cs="Arial Narrow"/>
                <w:sz w:val="20"/>
              </w:rPr>
              <w:t>KOEFICIJENT ISKORISTIVOSTI</w:t>
            </w:r>
          </w:p>
        </w:tc>
        <w:tc>
          <w:tcPr>
            <w:tcW w:w="1271" w:type="dxa"/>
            <w:shd w:val="clear" w:color="auto" w:fill="A6A6A6"/>
            <w:vAlign w:val="center"/>
          </w:tcPr>
          <w:p w:rsidR="002230BC" w:rsidRPr="002230BC" w:rsidRDefault="002230BC" w:rsidP="002230BC">
            <w:pPr>
              <w:widowControl w:val="0"/>
              <w:autoSpaceDE w:val="0"/>
              <w:autoSpaceDN w:val="0"/>
              <w:spacing w:after="0" w:line="240" w:lineRule="auto"/>
              <w:ind w:left="164" w:right="165" w:hanging="3"/>
              <w:jc w:val="center"/>
              <w:rPr>
                <w:rFonts w:ascii="Arial Narrow" w:eastAsia="Arial Narrow" w:hAnsi="Arial Narrow" w:cs="Arial Narrow"/>
                <w:sz w:val="20"/>
              </w:rPr>
            </w:pPr>
            <w:r w:rsidRPr="002230BC">
              <w:rPr>
                <w:rFonts w:ascii="Arial Narrow" w:eastAsia="Arial Narrow" w:hAnsi="Arial Narrow" w:cs="Arial Narrow"/>
                <w:sz w:val="20"/>
              </w:rPr>
              <w:t xml:space="preserve">NAJVEĆA DOPUŠTEN </w:t>
            </w:r>
            <w:r w:rsidRPr="002230BC">
              <w:rPr>
                <w:rFonts w:ascii="Arial Narrow" w:eastAsia="Arial Narrow" w:hAnsi="Arial Narrow" w:cs="Arial Narrow"/>
                <w:spacing w:val="-1"/>
                <w:sz w:val="20"/>
              </w:rPr>
              <w:t xml:space="preserve">GRAĐEVINSKA </w:t>
            </w:r>
            <w:r w:rsidRPr="002230BC">
              <w:rPr>
                <w:rFonts w:ascii="Arial Narrow" w:eastAsia="Arial Narrow" w:hAnsi="Arial Narrow" w:cs="Arial Narrow"/>
                <w:sz w:val="20"/>
              </w:rPr>
              <w:t>(BRUTO) POVRŠINA (m</w:t>
            </w:r>
            <w:r w:rsidRPr="002230BC">
              <w:rPr>
                <w:rFonts w:ascii="Arial Narrow" w:eastAsia="Arial Narrow" w:hAnsi="Arial Narrow" w:cs="Arial Narrow"/>
                <w:position w:val="5"/>
                <w:sz w:val="13"/>
              </w:rPr>
              <w:t>2</w:t>
            </w:r>
            <w:r w:rsidRPr="002230BC">
              <w:rPr>
                <w:rFonts w:ascii="Arial Narrow" w:eastAsia="Arial Narrow" w:hAnsi="Arial Narrow" w:cs="Arial Narrow"/>
                <w:sz w:val="20"/>
              </w:rPr>
              <w:t>)</w:t>
            </w:r>
          </w:p>
        </w:tc>
      </w:tr>
      <w:tr w:rsidR="002230BC" w:rsidRPr="002230BC" w:rsidTr="004031F9">
        <w:trPr>
          <w:trHeight w:hRule="exact" w:val="240"/>
        </w:trPr>
        <w:tc>
          <w:tcPr>
            <w:tcW w:w="1276" w:type="dxa"/>
          </w:tcPr>
          <w:p w:rsidR="002230BC" w:rsidRPr="002230BC" w:rsidRDefault="002230BC" w:rsidP="002230BC">
            <w:pPr>
              <w:widowControl w:val="0"/>
              <w:autoSpaceDE w:val="0"/>
              <w:autoSpaceDN w:val="0"/>
              <w:spacing w:after="0" w:line="229" w:lineRule="exact"/>
              <w:ind w:left="148" w:right="149"/>
              <w:jc w:val="center"/>
              <w:rPr>
                <w:rFonts w:ascii="Arial Narrow" w:eastAsia="Arial Narrow" w:hAnsi="Arial Narrow" w:cs="Arial Narrow"/>
                <w:sz w:val="20"/>
              </w:rPr>
            </w:pPr>
            <w:r w:rsidRPr="002230BC">
              <w:rPr>
                <w:rFonts w:ascii="Arial Narrow" w:eastAsia="Arial Narrow" w:hAnsi="Arial Narrow" w:cs="Arial Narrow"/>
                <w:sz w:val="20"/>
              </w:rPr>
              <w:t>K-01</w:t>
            </w:r>
          </w:p>
        </w:tc>
        <w:tc>
          <w:tcPr>
            <w:tcW w:w="1276" w:type="dxa"/>
          </w:tcPr>
          <w:p w:rsidR="002230BC" w:rsidRPr="002230BC" w:rsidRDefault="002230BC" w:rsidP="002230BC">
            <w:pPr>
              <w:widowControl w:val="0"/>
              <w:autoSpaceDE w:val="0"/>
              <w:autoSpaceDN w:val="0"/>
              <w:spacing w:after="0" w:line="229" w:lineRule="exact"/>
              <w:ind w:left="449" w:right="450"/>
              <w:jc w:val="center"/>
              <w:rPr>
                <w:rFonts w:ascii="Arial Narrow" w:eastAsia="Arial Narrow" w:hAnsi="Arial Narrow" w:cs="Arial Narrow"/>
                <w:sz w:val="20"/>
              </w:rPr>
            </w:pPr>
            <w:r w:rsidRPr="002230BC">
              <w:rPr>
                <w:rFonts w:ascii="Arial Narrow" w:eastAsia="Arial Narrow" w:hAnsi="Arial Narrow" w:cs="Arial Narrow"/>
                <w:sz w:val="20"/>
              </w:rPr>
              <w:t>567</w:t>
            </w:r>
          </w:p>
        </w:tc>
        <w:tc>
          <w:tcPr>
            <w:tcW w:w="1241" w:type="dxa"/>
          </w:tcPr>
          <w:p w:rsidR="002230BC" w:rsidRPr="002230BC" w:rsidRDefault="002230BC" w:rsidP="002230BC">
            <w:pPr>
              <w:widowControl w:val="0"/>
              <w:autoSpaceDE w:val="0"/>
              <w:autoSpaceDN w:val="0"/>
              <w:spacing w:after="0" w:line="229" w:lineRule="exact"/>
              <w:ind w:left="448" w:right="454"/>
              <w:jc w:val="center"/>
              <w:rPr>
                <w:rFonts w:ascii="Arial Narrow" w:eastAsia="Arial Narrow" w:hAnsi="Arial Narrow" w:cs="Arial Narrow"/>
                <w:sz w:val="20"/>
              </w:rPr>
            </w:pPr>
            <w:r w:rsidRPr="002230BC">
              <w:rPr>
                <w:rFonts w:ascii="Arial Narrow" w:eastAsia="Arial Narrow" w:hAnsi="Arial Narrow" w:cs="Arial Narrow"/>
                <w:sz w:val="20"/>
              </w:rPr>
              <w:t>373</w:t>
            </w:r>
          </w:p>
        </w:tc>
        <w:tc>
          <w:tcPr>
            <w:tcW w:w="1594" w:type="dxa"/>
          </w:tcPr>
          <w:p w:rsidR="002230BC" w:rsidRPr="002230BC" w:rsidRDefault="002230BC" w:rsidP="002230BC">
            <w:pPr>
              <w:widowControl w:val="0"/>
              <w:autoSpaceDE w:val="0"/>
              <w:autoSpaceDN w:val="0"/>
              <w:spacing w:after="0" w:line="229" w:lineRule="exact"/>
              <w:ind w:left="548" w:right="540"/>
              <w:jc w:val="center"/>
              <w:rPr>
                <w:rFonts w:ascii="Arial Narrow" w:eastAsia="Arial Narrow" w:hAnsi="Arial Narrow" w:cs="Arial Narrow"/>
                <w:sz w:val="20"/>
              </w:rPr>
            </w:pPr>
            <w:r w:rsidRPr="002230BC">
              <w:rPr>
                <w:rFonts w:ascii="Arial Narrow" w:eastAsia="Arial Narrow" w:hAnsi="Arial Narrow" w:cs="Arial Narrow"/>
                <w:sz w:val="20"/>
              </w:rPr>
              <w:t>65,00</w:t>
            </w:r>
          </w:p>
        </w:tc>
        <w:tc>
          <w:tcPr>
            <w:tcW w:w="1168" w:type="dxa"/>
          </w:tcPr>
          <w:p w:rsidR="002230BC" w:rsidRPr="002230BC" w:rsidRDefault="002230BC" w:rsidP="002230BC">
            <w:pPr>
              <w:widowControl w:val="0"/>
              <w:autoSpaceDE w:val="0"/>
              <w:autoSpaceDN w:val="0"/>
              <w:spacing w:after="0" w:line="229" w:lineRule="exact"/>
              <w:ind w:left="136" w:right="131"/>
              <w:jc w:val="center"/>
              <w:rPr>
                <w:rFonts w:ascii="Arial Narrow" w:eastAsia="Arial Narrow" w:hAnsi="Arial Narrow" w:cs="Arial Narrow"/>
                <w:sz w:val="20"/>
              </w:rPr>
            </w:pPr>
            <w:r w:rsidRPr="002230BC">
              <w:rPr>
                <w:rFonts w:ascii="Arial Narrow" w:eastAsia="Arial Narrow" w:hAnsi="Arial Narrow" w:cs="Arial Narrow"/>
                <w:sz w:val="20"/>
              </w:rPr>
              <w:t>369</w:t>
            </w:r>
          </w:p>
        </w:tc>
        <w:tc>
          <w:tcPr>
            <w:tcW w:w="1672" w:type="dxa"/>
          </w:tcPr>
          <w:p w:rsidR="002230BC" w:rsidRPr="002230BC" w:rsidRDefault="002230BC" w:rsidP="002230BC">
            <w:pPr>
              <w:widowControl w:val="0"/>
              <w:autoSpaceDE w:val="0"/>
              <w:autoSpaceDN w:val="0"/>
              <w:spacing w:after="0" w:line="229" w:lineRule="exact"/>
              <w:ind w:left="650" w:right="651"/>
              <w:jc w:val="center"/>
              <w:rPr>
                <w:rFonts w:ascii="Arial Narrow" w:eastAsia="Arial Narrow" w:hAnsi="Arial Narrow" w:cs="Arial Narrow"/>
                <w:sz w:val="20"/>
              </w:rPr>
            </w:pPr>
            <w:r w:rsidRPr="002230BC">
              <w:rPr>
                <w:rFonts w:ascii="Arial Narrow" w:eastAsia="Arial Narrow" w:hAnsi="Arial Narrow" w:cs="Arial Narrow"/>
                <w:sz w:val="20"/>
              </w:rPr>
              <w:t>1,20</w:t>
            </w:r>
          </w:p>
        </w:tc>
        <w:tc>
          <w:tcPr>
            <w:tcW w:w="1271" w:type="dxa"/>
          </w:tcPr>
          <w:p w:rsidR="002230BC" w:rsidRPr="002230BC" w:rsidRDefault="002230BC" w:rsidP="002230BC">
            <w:pPr>
              <w:widowControl w:val="0"/>
              <w:autoSpaceDE w:val="0"/>
              <w:autoSpaceDN w:val="0"/>
              <w:spacing w:after="0" w:line="229" w:lineRule="exact"/>
              <w:ind w:left="600" w:right="604"/>
              <w:jc w:val="center"/>
              <w:rPr>
                <w:rFonts w:ascii="Arial Narrow" w:eastAsia="Arial Narrow" w:hAnsi="Arial Narrow" w:cs="Arial Narrow"/>
                <w:sz w:val="20"/>
              </w:rPr>
            </w:pPr>
            <w:r w:rsidRPr="002230BC">
              <w:rPr>
                <w:rFonts w:ascii="Arial Narrow" w:eastAsia="Arial Narrow" w:hAnsi="Arial Narrow" w:cs="Arial Narrow"/>
                <w:sz w:val="20"/>
              </w:rPr>
              <w:t>680</w:t>
            </w:r>
          </w:p>
        </w:tc>
      </w:tr>
    </w:tbl>
    <w:p w:rsidR="002230BC" w:rsidRPr="002230BC" w:rsidRDefault="002230BC" w:rsidP="002230BC">
      <w:pPr>
        <w:widowControl w:val="0"/>
        <w:tabs>
          <w:tab w:val="left" w:pos="567"/>
        </w:tabs>
        <w:autoSpaceDE w:val="0"/>
        <w:autoSpaceDN w:val="0"/>
        <w:spacing w:before="60" w:after="120" w:line="240" w:lineRule="auto"/>
        <w:ind w:right="142"/>
        <w:jc w:val="both"/>
        <w:outlineLvl w:val="1"/>
        <w:rPr>
          <w:rFonts w:ascii="Arial Narrow" w:eastAsia="Times New Roman" w:hAnsi="Arial Narrow" w:cs="Times New Roman"/>
          <w:bCs/>
          <w:iCs/>
          <w:sz w:val="20"/>
          <w:szCs w:val="20"/>
        </w:rPr>
      </w:pPr>
      <w:r w:rsidRPr="002230BC">
        <w:rPr>
          <w:rFonts w:ascii="Arial Narrow" w:eastAsia="Times New Roman" w:hAnsi="Arial Narrow" w:cs="Times New Roman"/>
          <w:bCs/>
          <w:iCs/>
          <w:sz w:val="20"/>
          <w:szCs w:val="20"/>
        </w:rPr>
        <w:t>(4)</w:t>
      </w:r>
      <w:r w:rsidRPr="002230BC">
        <w:rPr>
          <w:rFonts w:ascii="Arial Narrow" w:eastAsia="Times New Roman" w:hAnsi="Arial Narrow" w:cs="Times New Roman"/>
          <w:bCs/>
          <w:iCs/>
          <w:sz w:val="20"/>
          <w:szCs w:val="20"/>
        </w:rPr>
        <w:tab/>
        <w:t>Površine namijenjene za krajobrazno uređenje građevne čestice moraju se urediti sadnjom izvornog bilja. Najmanje 10% površine građevne</w:t>
      </w:r>
      <w:r w:rsidRPr="002230BC">
        <w:rPr>
          <w:rFonts w:ascii="Arial Narrow" w:eastAsia="Times New Roman" w:hAnsi="Arial Narrow" w:cs="Times New Roman"/>
          <w:bCs/>
          <w:iCs/>
          <w:spacing w:val="-4"/>
          <w:sz w:val="20"/>
          <w:szCs w:val="20"/>
        </w:rPr>
        <w:t xml:space="preserve"> </w:t>
      </w:r>
      <w:r w:rsidRPr="002230BC">
        <w:rPr>
          <w:rFonts w:ascii="Arial Narrow" w:eastAsia="Times New Roman" w:hAnsi="Arial Narrow" w:cs="Times New Roman"/>
          <w:bCs/>
          <w:iCs/>
          <w:sz w:val="20"/>
          <w:szCs w:val="20"/>
        </w:rPr>
        <w:t>čestice</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mora</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biti</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krajobrazno</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uređeni</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teren,</w:t>
      </w:r>
      <w:r w:rsidRPr="002230BC">
        <w:rPr>
          <w:rFonts w:ascii="Arial Narrow" w:eastAsia="Times New Roman" w:hAnsi="Arial Narrow" w:cs="Times New Roman"/>
          <w:bCs/>
          <w:iCs/>
          <w:spacing w:val="20"/>
          <w:sz w:val="20"/>
          <w:szCs w:val="20"/>
        </w:rPr>
        <w:t xml:space="preserve"> </w:t>
      </w:r>
      <w:r w:rsidRPr="002230BC">
        <w:rPr>
          <w:rFonts w:ascii="Arial Narrow" w:eastAsia="Times New Roman" w:hAnsi="Arial Narrow" w:cs="Times New Roman"/>
          <w:bCs/>
          <w:iCs/>
          <w:sz w:val="20"/>
          <w:szCs w:val="20"/>
        </w:rPr>
        <w:t>a</w:t>
      </w:r>
      <w:r w:rsidRPr="002230BC">
        <w:rPr>
          <w:rFonts w:ascii="Arial Narrow" w:eastAsia="Times New Roman" w:hAnsi="Arial Narrow" w:cs="Times New Roman"/>
          <w:bCs/>
          <w:iCs/>
          <w:spacing w:val="2"/>
          <w:sz w:val="20"/>
          <w:szCs w:val="20"/>
        </w:rPr>
        <w:t xml:space="preserve"> </w:t>
      </w:r>
      <w:r w:rsidRPr="002230BC">
        <w:rPr>
          <w:rFonts w:ascii="Arial Narrow" w:eastAsia="Times New Roman" w:hAnsi="Arial Narrow" w:cs="Times New Roman"/>
          <w:bCs/>
          <w:iCs/>
          <w:sz w:val="20"/>
          <w:szCs w:val="20"/>
        </w:rPr>
        <w:t>ostatak</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iskorišten</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za</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uređenje</w:t>
      </w:r>
      <w:r w:rsidRPr="002230BC">
        <w:rPr>
          <w:rFonts w:ascii="Arial Narrow" w:eastAsia="Times New Roman" w:hAnsi="Arial Narrow" w:cs="Times New Roman"/>
          <w:bCs/>
          <w:iCs/>
          <w:spacing w:val="-14"/>
          <w:sz w:val="20"/>
          <w:szCs w:val="20"/>
        </w:rPr>
        <w:t xml:space="preserve"> </w:t>
      </w:r>
      <w:r w:rsidRPr="002230BC">
        <w:rPr>
          <w:rFonts w:ascii="Arial Narrow" w:eastAsia="Times New Roman" w:hAnsi="Arial Narrow" w:cs="Times New Roman"/>
          <w:bCs/>
          <w:iCs/>
          <w:sz w:val="20"/>
          <w:szCs w:val="20"/>
        </w:rPr>
        <w:t>pješačko-kolnih</w:t>
      </w:r>
      <w:r w:rsidRPr="002230BC">
        <w:rPr>
          <w:rFonts w:ascii="Arial Narrow" w:eastAsia="Times New Roman" w:hAnsi="Arial Narrow" w:cs="Times New Roman"/>
          <w:bCs/>
          <w:iCs/>
          <w:spacing w:val="8"/>
          <w:sz w:val="20"/>
          <w:szCs w:val="20"/>
        </w:rPr>
        <w:t xml:space="preserve"> </w:t>
      </w:r>
      <w:r w:rsidRPr="002230BC">
        <w:rPr>
          <w:rFonts w:ascii="Arial Narrow" w:eastAsia="Times New Roman" w:hAnsi="Arial Narrow" w:cs="Times New Roman"/>
          <w:bCs/>
          <w:iCs/>
          <w:sz w:val="20"/>
          <w:szCs w:val="20"/>
        </w:rPr>
        <w:t>površina</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za</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potrebe</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te</w:t>
      </w:r>
      <w:r w:rsidRPr="002230BC">
        <w:rPr>
          <w:rFonts w:ascii="Arial Narrow" w:eastAsia="Times New Roman" w:hAnsi="Arial Narrow" w:cs="Times New Roman"/>
          <w:bCs/>
          <w:iCs/>
          <w:spacing w:val="-5"/>
          <w:sz w:val="20"/>
          <w:szCs w:val="20"/>
        </w:rPr>
        <w:t xml:space="preserve"> </w:t>
      </w:r>
      <w:r w:rsidRPr="002230BC">
        <w:rPr>
          <w:rFonts w:ascii="Arial Narrow" w:eastAsia="Times New Roman" w:hAnsi="Arial Narrow" w:cs="Times New Roman"/>
          <w:bCs/>
          <w:iCs/>
          <w:sz w:val="20"/>
          <w:szCs w:val="20"/>
        </w:rPr>
        <w:t>zgrade.“.</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3.3.</w:t>
      </w:r>
      <w:r w:rsidRPr="002230BC">
        <w:rPr>
          <w:rFonts w:ascii="Arial Narrow" w:eastAsia="Times New Roman" w:hAnsi="Arial Narrow" w:cs="Arial"/>
          <w:b/>
          <w:sz w:val="24"/>
          <w:szCs w:val="24"/>
          <w:lang w:eastAsia="hr-HR"/>
        </w:rPr>
        <w:tab/>
        <w:t>Uvjeti uređenja površina športsko rekreacijske namjene– uređena plaža (R3)</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14</w:t>
      </w:r>
    </w:p>
    <w:p w:rsidR="002230BC" w:rsidRPr="002230BC" w:rsidRDefault="002230BC" w:rsidP="002230BC">
      <w:pPr>
        <w:widowControl w:val="0"/>
        <w:tabs>
          <w:tab w:val="left" w:pos="567"/>
        </w:tabs>
        <w:autoSpaceDE w:val="0"/>
        <w:autoSpaceDN w:val="0"/>
        <w:adjustRightInd w:val="0"/>
        <w:spacing w:after="6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U smislu ovih Odredbi, uređena plaža (R3) predstavlja kupačima prilagođen pojas kopna (obale) kao i površinu mora ograđenu plutačama, a temeljem odluke o koncesiji (sukladno posebnom propisu).</w:t>
      </w:r>
    </w:p>
    <w:p w:rsidR="002230BC" w:rsidRPr="002230BC" w:rsidRDefault="002230BC" w:rsidP="002230BC">
      <w:pPr>
        <w:widowControl w:val="0"/>
        <w:tabs>
          <w:tab w:val="left" w:pos="567"/>
        </w:tabs>
        <w:autoSpaceDE w:val="0"/>
        <w:autoSpaceDN w:val="0"/>
        <w:adjustRightInd w:val="0"/>
        <w:spacing w:after="0" w:line="240" w:lineRule="auto"/>
        <w:ind w:right="-43"/>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UPU-om se uređena plaža dijeli na dvije prostorne jedinice i to na kopneni dio i dio akvatorija koji služi uređenoj plaži:</w:t>
      </w:r>
    </w:p>
    <w:p w:rsidR="002230BC" w:rsidRPr="002230BC" w:rsidRDefault="002230BC" w:rsidP="002230BC">
      <w:pPr>
        <w:widowControl w:val="0"/>
        <w:autoSpaceDE w:val="0"/>
        <w:autoSpaceDN w:val="0"/>
        <w:adjustRightInd w:val="0"/>
        <w:spacing w:after="0" w:line="240" w:lineRule="auto"/>
        <w:ind w:left="567" w:right="-43" w:hanging="42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R3a</w:t>
      </w:r>
      <w:r w:rsidRPr="002230BC">
        <w:rPr>
          <w:rFonts w:ascii="Arial Narrow" w:eastAsia="Times New Roman" w:hAnsi="Arial Narrow" w:cs="Arial"/>
          <w:sz w:val="20"/>
          <w:szCs w:val="20"/>
          <w:lang w:eastAsia="hr-HR"/>
        </w:rPr>
        <w:tab/>
        <w:t>Kopneni dio plaže zadržava se većim dijelom u prirodnom stanju. Dio koji je već sada pošljunčan može se nastaviti održavati na isti način, korištenjem šljunka sličnih obilježja. Ne dozvoljavaju se nikakvi zahvati na obali koji bi mogli negativno utjecati na postojeće prirodno stanje, građu i strukturu morskog dna, obale i priobalnog područja. Na naknadno određenom dodirnom dijelu kopnene i vodene površine treba izvesti odgovarajuću rampu za pristup osobama sa smanjenom pokretljivosti.</w:t>
      </w:r>
    </w:p>
    <w:p w:rsidR="002230BC" w:rsidRPr="002230BC" w:rsidRDefault="002230BC" w:rsidP="002230BC">
      <w:pPr>
        <w:widowControl w:val="0"/>
        <w:autoSpaceDE w:val="0"/>
        <w:autoSpaceDN w:val="0"/>
        <w:adjustRightInd w:val="0"/>
        <w:spacing w:after="60" w:line="240" w:lineRule="auto"/>
        <w:ind w:left="567" w:right="-45" w:hanging="425"/>
        <w:rPr>
          <w:rFonts w:ascii="Arial Narrow" w:eastAsia="Times New Roman" w:hAnsi="Arial Narrow" w:cs="Arial"/>
          <w:bCs/>
          <w:sz w:val="20"/>
          <w:szCs w:val="20"/>
          <w:lang w:eastAsia="hr-HR"/>
        </w:rPr>
      </w:pPr>
      <w:r w:rsidRPr="002230BC">
        <w:rPr>
          <w:rFonts w:ascii="Arial Narrow" w:eastAsia="Times New Roman" w:hAnsi="Arial Narrow" w:cs="Arial"/>
          <w:sz w:val="20"/>
          <w:szCs w:val="20"/>
          <w:lang w:eastAsia="hr-HR"/>
        </w:rPr>
        <w:t>R3b</w:t>
      </w:r>
      <w:r w:rsidRPr="002230BC">
        <w:rPr>
          <w:rFonts w:ascii="Arial Narrow" w:eastAsia="Times New Roman" w:hAnsi="Arial Narrow" w:cs="Arial"/>
          <w:sz w:val="20"/>
          <w:szCs w:val="20"/>
          <w:lang w:eastAsia="hr-HR"/>
        </w:rPr>
        <w:tab/>
      </w:r>
      <w:r w:rsidRPr="002230BC">
        <w:rPr>
          <w:rFonts w:ascii="Arial Narrow" w:eastAsia="Times New Roman" w:hAnsi="Arial Narrow" w:cs="Arial"/>
          <w:bCs/>
          <w:sz w:val="20"/>
          <w:szCs w:val="20"/>
          <w:lang w:eastAsia="hr-HR"/>
        </w:rPr>
        <w:t>UPU-om označena površina akvatorija koja služi uređenoj plaži. Na sjevernom rubu tog dijela akvatorija treba postaviti plutače sa manjim sidrenim blokovima. Gdje god je to moguće, umjesto sidrenih blokova treba koristiti vijke za pješčana dna (</w:t>
      </w:r>
      <w:r w:rsidRPr="002230BC">
        <w:rPr>
          <w:rFonts w:ascii="Arial Narrow" w:eastAsia="Times New Roman" w:hAnsi="Arial Narrow" w:cs="Arial"/>
          <w:bCs/>
          <w:i/>
          <w:sz w:val="20"/>
          <w:szCs w:val="20"/>
          <w:lang w:eastAsia="hr-HR"/>
        </w:rPr>
        <w:t>sand screws</w:t>
      </w:r>
      <w:r w:rsidRPr="002230BC">
        <w:rPr>
          <w:rFonts w:ascii="Arial Narrow" w:eastAsia="Times New Roman" w:hAnsi="Arial Narrow" w:cs="Arial"/>
          <w:bCs/>
          <w:sz w:val="20"/>
          <w:szCs w:val="20"/>
          <w:lang w:eastAsia="hr-HR"/>
        </w:rPr>
        <w:t>) i zavojnice koji se koriste za dna pokrivena pleterom rizoma posidonije (</w:t>
      </w:r>
      <w:r w:rsidRPr="002230BC">
        <w:rPr>
          <w:rFonts w:ascii="Arial Narrow" w:eastAsia="Times New Roman" w:hAnsi="Arial Narrow" w:cs="Arial"/>
          <w:bCs/>
          <w:i/>
          <w:sz w:val="20"/>
          <w:szCs w:val="20"/>
          <w:lang w:eastAsia="hr-HR"/>
        </w:rPr>
        <w:t>steel coil anchor Harmony, type P</w:t>
      </w:r>
      <w:r w:rsidRPr="002230BC">
        <w:rPr>
          <w:rFonts w:ascii="Arial Narrow" w:eastAsia="Times New Roman" w:hAnsi="Arial Narrow" w:cs="Arial"/>
          <w:bCs/>
          <w:sz w:val="20"/>
          <w:szCs w:val="20"/>
          <w:lang w:eastAsia="hr-HR"/>
        </w:rPr>
        <w:t>). Na taj način doći će do najmanjeg mehaničkog oštećivanja dna. U pojasu širine 20,00 m (mjereno od obalne crte prema moru) moguće je postavljanje pontonskih sunčališta.</w:t>
      </w:r>
    </w:p>
    <w:p w:rsidR="002230BC" w:rsidRPr="002230BC" w:rsidRDefault="002230BC" w:rsidP="002230BC">
      <w:pPr>
        <w:widowControl w:val="0"/>
        <w:tabs>
          <w:tab w:val="left" w:pos="567"/>
        </w:tabs>
        <w:autoSpaceDE w:val="0"/>
        <w:autoSpaceDN w:val="0"/>
        <w:adjustRightInd w:val="0"/>
        <w:spacing w:after="60" w:line="240" w:lineRule="auto"/>
        <w:ind w:right="-45"/>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Postojeće pomoćne zgrade (sa sanitarijama, svlačionicama) mogu se obnavljati i održavati, a po potrebi i dograditi. Tuševi se mogu postavljati isključivo uz pomoćne zgrade te spojiti na sustav javne odvodnje. „Kabine“ za presvlačenje ne smiju biti natkrivene građevine, već isključivo lagana montažna i nenatkrivena konstrukcija. </w:t>
      </w:r>
    </w:p>
    <w:p w:rsidR="002230BC" w:rsidRPr="002230BC" w:rsidRDefault="002230BC" w:rsidP="002230BC">
      <w:pPr>
        <w:widowControl w:val="0"/>
        <w:tabs>
          <w:tab w:val="left" w:pos="567"/>
        </w:tabs>
        <w:autoSpaceDE w:val="0"/>
        <w:autoSpaceDN w:val="0"/>
        <w:adjustRightInd w:val="0"/>
        <w:spacing w:after="60" w:line="240" w:lineRule="auto"/>
        <w:ind w:right="-45"/>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 xml:space="preserve">Postava koševa za otpatke moguća je samo uz rub postojeće prometnice, južno od uređene plaže. </w:t>
      </w:r>
    </w:p>
    <w:p w:rsidR="002230BC" w:rsidRPr="002230BC" w:rsidRDefault="002230BC" w:rsidP="002230BC">
      <w:pPr>
        <w:widowControl w:val="0"/>
        <w:tabs>
          <w:tab w:val="left" w:pos="567"/>
        </w:tabs>
        <w:autoSpaceDE w:val="0"/>
        <w:autoSpaceDN w:val="0"/>
        <w:adjustRightInd w:val="0"/>
        <w:spacing w:after="60" w:line="240" w:lineRule="auto"/>
        <w:ind w:right="-45"/>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(5)</w:t>
      </w:r>
      <w:r w:rsidRPr="002230BC">
        <w:rPr>
          <w:rFonts w:ascii="Arial Narrow" w:eastAsia="Times New Roman" w:hAnsi="Arial Narrow" w:cs="Arial"/>
          <w:sz w:val="20"/>
          <w:szCs w:val="20"/>
          <w:lang w:eastAsia="hr-HR"/>
        </w:rPr>
        <w:tab/>
        <w:t>Na području uređene plaže može se postaviti montažna građevina za ugostiteljske usluge, tlorisne površine ne veće od 20,00 m</w:t>
      </w:r>
      <w:r w:rsidRPr="002230BC">
        <w:rPr>
          <w:rFonts w:ascii="Arial Narrow" w:eastAsia="Times New Roman" w:hAnsi="Arial Narrow" w:cs="Arial"/>
          <w:sz w:val="20"/>
          <w:szCs w:val="20"/>
          <w:vertAlign w:val="superscript"/>
          <w:lang w:eastAsia="hr-HR"/>
        </w:rPr>
        <w:t>2</w:t>
      </w:r>
      <w:r w:rsidRPr="002230BC">
        <w:rPr>
          <w:rFonts w:ascii="Arial Narrow" w:eastAsia="Times New Roman" w:hAnsi="Arial Narrow" w:cs="Arial"/>
          <w:sz w:val="20"/>
          <w:szCs w:val="20"/>
          <w:lang w:eastAsia="hr-HR"/>
        </w:rPr>
        <w:t xml:space="preserve"> i visine samo jedne nadzemne etaže. </w:t>
      </w:r>
    </w:p>
    <w:p w:rsidR="002230BC" w:rsidRPr="002230BC" w:rsidRDefault="002230BC" w:rsidP="002230BC">
      <w:pPr>
        <w:widowControl w:val="0"/>
        <w:tabs>
          <w:tab w:val="left" w:pos="567"/>
        </w:tabs>
        <w:autoSpaceDE w:val="0"/>
        <w:autoSpaceDN w:val="0"/>
        <w:adjustRightInd w:val="0"/>
        <w:spacing w:after="240" w:line="240" w:lineRule="auto"/>
        <w:ind w:right="-45"/>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(6)</w:t>
      </w:r>
      <w:r w:rsidRPr="002230BC">
        <w:rPr>
          <w:rFonts w:ascii="Arial Narrow" w:eastAsia="Times New Roman" w:hAnsi="Arial Narrow" w:cs="Arial"/>
          <w:sz w:val="20"/>
          <w:szCs w:val="20"/>
          <w:lang w:eastAsia="hr-HR"/>
        </w:rPr>
        <w:tab/>
        <w:t>Osmatračnica za nadzornika plaže (jedna ili više) postavljaju se na način da se s njih vidi najveći dio akvatorija uređene plaže.</w:t>
      </w:r>
    </w:p>
    <w:p w:rsidR="002230BC" w:rsidRPr="002230BC" w:rsidRDefault="002230BC" w:rsidP="002230BC">
      <w:pPr>
        <w:widowControl w:val="0"/>
        <w:autoSpaceDE w:val="0"/>
        <w:autoSpaceDN w:val="0"/>
        <w:adjustRightInd w:val="0"/>
        <w:spacing w:after="120" w:line="240" w:lineRule="auto"/>
        <w:ind w:left="709" w:hanging="709"/>
        <w:rPr>
          <w:rFonts w:ascii="Arial Narrow" w:eastAsia="Times New Roman" w:hAnsi="Arial Narrow" w:cs="Arial"/>
          <w:b/>
          <w:sz w:val="28"/>
          <w:szCs w:val="28"/>
          <w:lang w:eastAsia="hr-HR"/>
        </w:rPr>
      </w:pPr>
      <w:r w:rsidRPr="002230BC">
        <w:rPr>
          <w:rFonts w:ascii="Arial Narrow" w:eastAsia="Times New Roman" w:hAnsi="Arial Narrow" w:cs="Arial"/>
          <w:b/>
          <w:sz w:val="28"/>
          <w:szCs w:val="28"/>
          <w:lang w:eastAsia="hr-HR"/>
        </w:rPr>
        <w:t>4.</w:t>
      </w:r>
      <w:r w:rsidRPr="002230BC">
        <w:rPr>
          <w:rFonts w:ascii="Arial Narrow" w:eastAsia="Times New Roman" w:hAnsi="Arial Narrow" w:cs="Arial"/>
          <w:b/>
          <w:sz w:val="28"/>
          <w:szCs w:val="28"/>
          <w:lang w:eastAsia="hr-HR"/>
        </w:rPr>
        <w:tab/>
        <w:t xml:space="preserve">UVJETI UREĐENJA ODNOSNO GRADNJE, REKONSTRUKCIJE I OPREMANJA PROMETNE, TELEKOMUNIKACIJSKE, ENERGETSKE I KOMUNALNE MREŽE </w:t>
      </w:r>
    </w:p>
    <w:p w:rsidR="002230BC" w:rsidRPr="002230BC" w:rsidRDefault="002230BC" w:rsidP="002230BC">
      <w:pPr>
        <w:widowControl w:val="0"/>
        <w:autoSpaceDE w:val="0"/>
        <w:autoSpaceDN w:val="0"/>
        <w:adjustRightInd w:val="0"/>
        <w:spacing w:after="120" w:line="240" w:lineRule="auto"/>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4.1.</w:t>
      </w:r>
      <w:r w:rsidRPr="002230BC">
        <w:rPr>
          <w:rFonts w:ascii="Arial Narrow" w:eastAsia="Times New Roman" w:hAnsi="Arial Narrow" w:cs="Arial"/>
          <w:b/>
          <w:sz w:val="24"/>
          <w:szCs w:val="24"/>
          <w:lang w:eastAsia="hr-HR"/>
        </w:rPr>
        <w:tab/>
        <w:t>Uvjeti gradnje prometne mreže</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15.</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UPU-om je planirano održavanje postojećih prometnica kao i gradnja novih prometnica (IS1) kao pristup planiranim zgradama. Mreža javnih prometnih površina, zajedno s predloženim poprečnim presjecima unutar obuhvata UPU-a ucrtana je na kartografskom prikazu 2.A </w:t>
      </w:r>
      <w:r w:rsidRPr="002230BC">
        <w:rPr>
          <w:rFonts w:ascii="Arial Narrow" w:eastAsia="Times New Roman" w:hAnsi="Arial Narrow" w:cs="Arial"/>
          <w:i/>
          <w:sz w:val="20"/>
          <w:szCs w:val="20"/>
          <w:lang w:eastAsia="hr-HR"/>
        </w:rPr>
        <w:t>Promet</w:t>
      </w:r>
      <w:r w:rsidRPr="002230BC">
        <w:rPr>
          <w:rFonts w:ascii="Arial Narrow" w:eastAsia="Times New Roman" w:hAnsi="Arial Narrow" w:cs="Arial"/>
          <w:sz w:val="20"/>
          <w:szCs w:val="20"/>
          <w:lang w:eastAsia="hr-HR"/>
        </w:rPr>
        <w:t xml:space="preserve">. </w:t>
      </w:r>
    </w:p>
    <w:p w:rsidR="002230BC" w:rsidRPr="002230BC" w:rsidRDefault="002230BC" w:rsidP="002230BC">
      <w:pPr>
        <w:tabs>
          <w:tab w:val="left" w:pos="567"/>
        </w:tabs>
        <w:spacing w:after="0" w:line="240" w:lineRule="auto"/>
        <w:rPr>
          <w:rFonts w:ascii="Arial Narrow" w:eastAsia="Times New Roman" w:hAnsi="Arial Narrow" w:cs="Times New Roman"/>
          <w:sz w:val="20"/>
          <w:szCs w:val="20"/>
          <w:lang w:eastAsia="hr-HR"/>
        </w:rPr>
      </w:pPr>
      <w:r w:rsidRPr="002230BC">
        <w:rPr>
          <w:rFonts w:ascii="Arial Narrow" w:eastAsia="Times New Roman" w:hAnsi="Arial Narrow" w:cs="Times New Roman"/>
          <w:sz w:val="20"/>
          <w:szCs w:val="20"/>
          <w:lang w:eastAsia="hr-HR"/>
        </w:rPr>
        <w:t>(2)</w:t>
      </w:r>
      <w:r w:rsidRPr="002230BC">
        <w:rPr>
          <w:rFonts w:ascii="Arial Narrow" w:eastAsia="Times New Roman" w:hAnsi="Arial Narrow" w:cs="Times New Roman"/>
          <w:sz w:val="20"/>
          <w:szCs w:val="20"/>
          <w:lang w:eastAsia="hr-HR"/>
        </w:rPr>
        <w:tab/>
        <w:t xml:space="preserve">Mreža javnih prometnih površina iz stavka (1) ovog članka, sastoji se od: </w:t>
      </w:r>
    </w:p>
    <w:p w:rsidR="002230BC" w:rsidRPr="002230BC" w:rsidRDefault="002230BC" w:rsidP="002230BC">
      <w:pPr>
        <w:spacing w:after="0" w:line="240" w:lineRule="auto"/>
        <w:ind w:left="567" w:hanging="283"/>
        <w:rPr>
          <w:rFonts w:ascii="Arial Narrow" w:eastAsia="Times New Roman" w:hAnsi="Arial Narrow" w:cs="Times New Roman"/>
          <w:sz w:val="20"/>
          <w:szCs w:val="20"/>
          <w:lang w:eastAsia="hr-HR"/>
        </w:rPr>
      </w:pPr>
      <w:r w:rsidRPr="002230BC">
        <w:rPr>
          <w:rFonts w:ascii="Arial Narrow" w:eastAsia="Times New Roman" w:hAnsi="Arial Narrow" w:cs="Times New Roman"/>
          <w:sz w:val="20"/>
          <w:szCs w:val="20"/>
          <w:lang w:eastAsia="hr-HR"/>
        </w:rPr>
        <w:t>a)</w:t>
      </w:r>
      <w:r w:rsidRPr="002230BC">
        <w:rPr>
          <w:rFonts w:ascii="Arial Narrow" w:eastAsia="Times New Roman" w:hAnsi="Arial Narrow" w:cs="Times New Roman"/>
          <w:sz w:val="20"/>
          <w:szCs w:val="20"/>
          <w:lang w:eastAsia="hr-HR"/>
        </w:rPr>
        <w:tab/>
        <w:t>planirane rekonstrukcije postojećih (nerazvrstanih) cesta unutar obuhvata UPU-a služe za pristup planiranim i postojećim zgradama. Tu se prvenstveno misli na postojeću prometnicu kojom se pristupa ovom području sa sjevero zapada. Na jednom dijelu planira se njeno proširenje izgradnjom nogostupa (širine 1,50 m) uz sjeverni rub kolnika. Prilikom obnove, predlaže se izvedba nešto povišenog cestovnog rubnjaka prema nižoj strani presjeka kolnika kako bi se smanjio dotok oborinske površinske vode na čestice sjeverno od nje. Ostale postojeće kolno-pješačke površine zadržavaju se i održavat će se u suglasju s odredbama UPU-a i posebnim uvjetima nadležnih službi.</w:t>
      </w:r>
    </w:p>
    <w:p w:rsidR="002230BC" w:rsidRPr="002230BC" w:rsidRDefault="002230BC" w:rsidP="002230BC">
      <w:pPr>
        <w:spacing w:after="0" w:line="240" w:lineRule="auto"/>
        <w:ind w:left="567" w:right="-1" w:hanging="283"/>
        <w:rPr>
          <w:rFonts w:ascii="Arial Narrow" w:eastAsia="Times New Roman" w:hAnsi="Arial Narrow" w:cs="Times New Roman"/>
          <w:sz w:val="20"/>
          <w:szCs w:val="20"/>
          <w:lang w:eastAsia="hr-HR"/>
        </w:rPr>
      </w:pPr>
      <w:r w:rsidRPr="002230BC">
        <w:rPr>
          <w:rFonts w:ascii="Arial Narrow" w:eastAsia="Times New Roman" w:hAnsi="Arial Narrow" w:cs="Times New Roman"/>
          <w:sz w:val="20"/>
          <w:szCs w:val="20"/>
          <w:lang w:eastAsia="hr-HR"/>
        </w:rPr>
        <w:lastRenderedPageBreak/>
        <w:t>b)</w:t>
      </w:r>
      <w:r w:rsidRPr="002230BC">
        <w:rPr>
          <w:rFonts w:ascii="Arial Narrow" w:eastAsia="Times New Roman" w:hAnsi="Arial Narrow" w:cs="Times New Roman"/>
          <w:sz w:val="20"/>
          <w:szCs w:val="20"/>
          <w:lang w:eastAsia="hr-HR"/>
        </w:rPr>
        <w:tab/>
        <w:t>planirana prometnica, koja započinje uz jugoistočni rub obuhvata UPU-a ima širinu kolnika od 5,50 m, uz izvedbu jednostrane pješačke staze širine 1,50 m uz sjeverni rub kolnika. Uz sjeveroistočni rub obuhvata planirana je izvedba kružnog okretišta za ovu nerazvrstanu prometnice, a koje se zadržava i nakon izvedbe produžetka te prometnice do nerazvrstane ceste za uvalu Lovrečina (nešto sjevernije).</w:t>
      </w:r>
    </w:p>
    <w:p w:rsidR="002230BC" w:rsidRPr="002230BC" w:rsidRDefault="002230BC" w:rsidP="002230BC">
      <w:pPr>
        <w:spacing w:after="60" w:line="240" w:lineRule="auto"/>
        <w:ind w:left="567" w:right="363" w:hanging="283"/>
        <w:rPr>
          <w:rFonts w:ascii="Arial Narrow" w:eastAsia="Times New Roman" w:hAnsi="Arial Narrow" w:cs="Times New Roman"/>
          <w:sz w:val="20"/>
          <w:szCs w:val="20"/>
          <w:lang w:eastAsia="hr-HR"/>
        </w:rPr>
      </w:pPr>
      <w:r w:rsidRPr="002230BC">
        <w:rPr>
          <w:rFonts w:ascii="Arial Narrow" w:eastAsia="Times New Roman" w:hAnsi="Arial Narrow" w:cs="Times New Roman"/>
          <w:sz w:val="20"/>
          <w:szCs w:val="20"/>
          <w:lang w:eastAsia="hr-HR"/>
        </w:rPr>
        <w:t>c)</w:t>
      </w:r>
      <w:r w:rsidRPr="002230BC">
        <w:rPr>
          <w:rFonts w:ascii="Arial Narrow" w:eastAsia="Times New Roman" w:hAnsi="Arial Narrow" w:cs="Times New Roman"/>
          <w:sz w:val="20"/>
          <w:szCs w:val="20"/>
          <w:lang w:eastAsia="hr-HR"/>
        </w:rPr>
        <w:tab/>
        <w:t>planiranih neprolaznih kolno-pješačkih površina koje služe za pješačko-kolni pristup do građevnih čestica, a koje nemaju neposredan izlaz na planiranu sabirnicu. Širina ovih kolno-pješačkih površina e od 3,50 do 4,00 m s manjim proširenjem na kraju. Postojeće kolno-pješačke površine zadržavaju se u svom postojećem obliku.</w:t>
      </w:r>
    </w:p>
    <w:p w:rsidR="002230BC" w:rsidRPr="002230BC" w:rsidRDefault="002230BC" w:rsidP="002230BC">
      <w:pPr>
        <w:widowControl w:val="0"/>
        <w:autoSpaceDE w:val="0"/>
        <w:autoSpaceDN w:val="0"/>
        <w:adjustRightInd w:val="0"/>
        <w:spacing w:after="6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d)</w:t>
      </w:r>
      <w:r w:rsidRPr="002230BC">
        <w:rPr>
          <w:rFonts w:ascii="Arial Narrow" w:eastAsia="Times New Roman" w:hAnsi="Arial Narrow" w:cs="Arial"/>
          <w:sz w:val="20"/>
          <w:szCs w:val="20"/>
          <w:lang w:eastAsia="hr-HR"/>
        </w:rPr>
        <w:tab/>
        <w:t>planiranih pješačkih površina (koje dijelom prolaze kroz javne krajobrazno uređene površine) širine od 3,00, a koje služe kao prečica korisnicima ovog područja do uređene plaže u sjevernom dijelu obuhv ta UPU-a. Ovisno o terenskim uvjetima, dijelovi staza mogu se izvesti i kao vanjsko stepenište uz čiji bi jedan rub trebalo planirati i rampu širine najmanje 0,90 m. Završna obrada hodne plohe javnih pješačkih površina može biti od betonskih ili kamenih opločnika.</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Pri projektiranju svih prometnica i kolno-pješačkih površina obvezno je primjenjivati uvjete kako bi se iste mogle koristiti za pristup vatrogasnim vozilima. Sve prometne površine predviđene za prilaz i operativni rad vatrogasnih vozila moraju osigurati minimalnu nosivost na osovinski pritisak od 100 kN.</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16.</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PARKIRALIŠTA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Na području UPU-a planirano je daljnje održavanje postojećeg parkirališta uz sjeverni rub kolnika nerazvrstane prometnice u sjevero-zapadnom dijelu obuhvata UPU-a. </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Parkirališna mjesta za potrebe korisnika zgrade na građevnoj čestici osiguravaju se u propisanom broju u sklopu osnovne i/ili pomoćne zgrade i/ili kao parkirališna mjesta unutar građevne čestice. U slučaju da se parkiralište izvodi neposredno iza regulacijske crte, prednja ograda čestice može se uvući za dužinu parkirališnog mjesta i izvesti kao podzid/nadozid. U slučaju uređenja parkirališnih mjesta na taj način, opločenje mora biti propusno (kamene ili betonske kocke umetnute u travnjak. Ova parkirališna mjesta moguće je natkriti pergolom uz korištenje biljaka.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Broj parkirališnih mjesta na građevnoj čestici treba osigurati prema sljedećim uvjetima u odnosu na namjenu unutar zgrade:</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12"/>
        <w:gridCol w:w="3213"/>
        <w:gridCol w:w="3214"/>
      </w:tblGrid>
      <w:tr w:rsidR="002230BC" w:rsidRPr="002230BC" w:rsidTr="004031F9">
        <w:trPr>
          <w:trHeight w:val="259"/>
        </w:trPr>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NAMJENA ZGRADE</w:t>
            </w: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BROJ MJESTA NA</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POTREBAN BROJ MJESTA</w:t>
            </w:r>
          </w:p>
        </w:tc>
      </w:tr>
      <w:tr w:rsidR="002230BC" w:rsidRPr="002230BC" w:rsidTr="004031F9">
        <w:trPr>
          <w:trHeight w:val="259"/>
        </w:trPr>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Stambene zgrade </w:t>
            </w: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100 m</w:t>
            </w:r>
            <w:r w:rsidRPr="002230BC">
              <w:rPr>
                <w:rFonts w:ascii="Arial Narrow" w:eastAsia="Times New Roman" w:hAnsi="Arial Narrow" w:cs="Arial"/>
                <w:sz w:val="20"/>
                <w:szCs w:val="20"/>
                <w:vertAlign w:val="superscript"/>
                <w:lang w:eastAsia="hr-HR"/>
              </w:rPr>
              <w:t>2</w:t>
            </w:r>
            <w:r w:rsidRPr="002230BC">
              <w:rPr>
                <w:rFonts w:ascii="Arial Narrow" w:eastAsia="Times New Roman" w:hAnsi="Arial Narrow" w:cs="Arial"/>
                <w:sz w:val="20"/>
                <w:szCs w:val="20"/>
                <w:lang w:eastAsia="hr-HR"/>
              </w:rPr>
              <w:t xml:space="preserve"> BRP ili jedna stamb. jedinica </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w:t>
            </w:r>
          </w:p>
        </w:tc>
      </w:tr>
      <w:tr w:rsidR="002230BC" w:rsidRPr="002230BC" w:rsidTr="004031F9">
        <w:trPr>
          <w:trHeight w:val="126"/>
        </w:trPr>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Poslovanje (uredi, biroi i sl.) </w:t>
            </w: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100 m</w:t>
            </w:r>
            <w:r w:rsidRPr="002230BC">
              <w:rPr>
                <w:rFonts w:ascii="Arial Narrow" w:eastAsia="Times New Roman" w:hAnsi="Arial Narrow" w:cs="Arial"/>
                <w:sz w:val="20"/>
                <w:szCs w:val="20"/>
                <w:vertAlign w:val="superscript"/>
                <w:lang w:eastAsia="hr-HR"/>
              </w:rPr>
              <w:t>2</w:t>
            </w:r>
            <w:r w:rsidRPr="002230BC">
              <w:rPr>
                <w:rFonts w:ascii="Arial Narrow" w:eastAsia="Times New Roman" w:hAnsi="Arial Narrow" w:cs="Arial"/>
                <w:sz w:val="20"/>
                <w:szCs w:val="20"/>
                <w:lang w:eastAsia="hr-HR"/>
              </w:rPr>
              <w:t xml:space="preserve"> korisnog prostora </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1,5</w:t>
            </w:r>
          </w:p>
        </w:tc>
      </w:tr>
      <w:tr w:rsidR="002230BC" w:rsidRPr="002230BC" w:rsidTr="004031F9">
        <w:trPr>
          <w:trHeight w:val="126"/>
        </w:trPr>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Usluge </w:t>
            </w: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100 m</w:t>
            </w:r>
            <w:r w:rsidRPr="002230BC">
              <w:rPr>
                <w:rFonts w:ascii="Arial Narrow" w:eastAsia="Times New Roman" w:hAnsi="Arial Narrow" w:cs="Arial"/>
                <w:sz w:val="20"/>
                <w:szCs w:val="20"/>
                <w:vertAlign w:val="superscript"/>
                <w:lang w:eastAsia="hr-HR"/>
              </w:rPr>
              <w:t>2</w:t>
            </w:r>
            <w:r w:rsidRPr="002230BC">
              <w:rPr>
                <w:rFonts w:ascii="Arial Narrow" w:eastAsia="Times New Roman" w:hAnsi="Arial Narrow" w:cs="Arial"/>
                <w:sz w:val="20"/>
                <w:szCs w:val="20"/>
                <w:lang w:eastAsia="hr-HR"/>
              </w:rPr>
              <w:t xml:space="preserve"> korisnog prostora </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1,5</w:t>
            </w:r>
          </w:p>
        </w:tc>
      </w:tr>
      <w:tr w:rsidR="002230BC" w:rsidRPr="002230BC" w:rsidTr="004031F9">
        <w:trPr>
          <w:trHeight w:val="126"/>
        </w:trPr>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Trgovina </w:t>
            </w: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100 m</w:t>
            </w:r>
            <w:r w:rsidRPr="002230BC">
              <w:rPr>
                <w:rFonts w:ascii="Arial Narrow" w:eastAsia="Times New Roman" w:hAnsi="Arial Narrow" w:cs="Arial"/>
                <w:sz w:val="20"/>
                <w:szCs w:val="20"/>
                <w:vertAlign w:val="superscript"/>
                <w:lang w:eastAsia="hr-HR"/>
              </w:rPr>
              <w:t>2</w:t>
            </w:r>
            <w:r w:rsidRPr="002230BC">
              <w:rPr>
                <w:rFonts w:ascii="Arial Narrow" w:eastAsia="Times New Roman" w:hAnsi="Arial Narrow" w:cs="Arial"/>
                <w:sz w:val="20"/>
                <w:szCs w:val="20"/>
                <w:lang w:eastAsia="hr-HR"/>
              </w:rPr>
              <w:t xml:space="preserve"> korisnog prostora </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1,5-2,5</w:t>
            </w:r>
          </w:p>
        </w:tc>
      </w:tr>
      <w:tr w:rsidR="002230BC" w:rsidRPr="002230BC" w:rsidTr="004031F9">
        <w:trPr>
          <w:trHeight w:val="130"/>
        </w:trPr>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Ugostiteljstvo </w:t>
            </w: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25 m</w:t>
            </w:r>
            <w:r w:rsidRPr="002230BC">
              <w:rPr>
                <w:rFonts w:ascii="Arial Narrow" w:eastAsia="Times New Roman" w:hAnsi="Arial Narrow" w:cs="Arial"/>
                <w:sz w:val="20"/>
                <w:szCs w:val="20"/>
                <w:vertAlign w:val="superscript"/>
                <w:lang w:eastAsia="hr-HR"/>
              </w:rPr>
              <w:t>2</w:t>
            </w:r>
            <w:r w:rsidRPr="002230BC">
              <w:rPr>
                <w:rFonts w:ascii="Arial Narrow" w:eastAsia="Times New Roman" w:hAnsi="Arial Narrow" w:cs="Arial"/>
                <w:sz w:val="20"/>
                <w:szCs w:val="20"/>
                <w:lang w:eastAsia="hr-HR"/>
              </w:rPr>
              <w:t xml:space="preserve"> korisnog prostora ili 1 stol </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w:t>
            </w:r>
          </w:p>
        </w:tc>
      </w:tr>
      <w:tr w:rsidR="002230BC" w:rsidRPr="002230BC" w:rsidTr="004031F9">
        <w:trPr>
          <w:trHeight w:val="251"/>
        </w:trPr>
        <w:tc>
          <w:tcPr>
            <w:tcW w:w="3057" w:type="dxa"/>
            <w:vMerge w:val="restart"/>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Zgrada mješovite namjene (s turističkim smještajem)</w:t>
            </w: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Smještajna jedinica s 3-4 ležaja </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1,0</w:t>
            </w:r>
          </w:p>
        </w:tc>
      </w:tr>
      <w:tr w:rsidR="002230BC" w:rsidRPr="002230BC" w:rsidTr="004031F9">
        <w:trPr>
          <w:trHeight w:val="251"/>
        </w:trPr>
        <w:tc>
          <w:tcPr>
            <w:tcW w:w="3057" w:type="dxa"/>
            <w:vMerge/>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p>
        </w:tc>
        <w:tc>
          <w:tcPr>
            <w:tcW w:w="3057"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ind w:left="147" w:firstLine="5"/>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Smještajna jedinica s 6-8 ležaja </w:t>
            </w:r>
          </w:p>
        </w:tc>
        <w:tc>
          <w:tcPr>
            <w:tcW w:w="3058" w:type="dxa"/>
            <w:tcMar>
              <w:left w:w="0" w:type="dxa"/>
              <w:right w:w="0" w:type="dxa"/>
            </w:tcMar>
            <w:vAlign w:val="center"/>
          </w:tcPr>
          <w:p w:rsidR="002230BC" w:rsidRPr="002230BC" w:rsidRDefault="002230BC" w:rsidP="002230BC">
            <w:pPr>
              <w:widowControl w:val="0"/>
              <w:tabs>
                <w:tab w:val="left" w:pos="567"/>
              </w:tabs>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2,0</w:t>
            </w:r>
          </w:p>
        </w:tc>
      </w:tr>
    </w:tbl>
    <w:p w:rsidR="002230BC" w:rsidRPr="002230BC" w:rsidRDefault="002230BC" w:rsidP="002230BC">
      <w:pPr>
        <w:widowControl w:val="0"/>
        <w:autoSpaceDE w:val="0"/>
        <w:autoSpaceDN w:val="0"/>
        <w:adjustRightInd w:val="0"/>
        <w:spacing w:before="240" w:after="120" w:line="240" w:lineRule="auto"/>
        <w:jc w:val="both"/>
        <w:rPr>
          <w:rFonts w:ascii="Arial Narrow" w:eastAsia="Times New Roman" w:hAnsi="Arial Narrow" w:cs="Arial"/>
          <w:sz w:val="24"/>
          <w:szCs w:val="24"/>
          <w:lang w:eastAsia="hr-HR"/>
        </w:rPr>
      </w:pPr>
      <w:r w:rsidRPr="002230BC">
        <w:rPr>
          <w:rFonts w:ascii="Arial Narrow" w:eastAsia="Times New Roman" w:hAnsi="Arial Narrow" w:cs="Arial"/>
          <w:sz w:val="24"/>
          <w:szCs w:val="24"/>
          <w:lang w:eastAsia="hr-HR"/>
        </w:rPr>
        <w:t>4.2.</w:t>
      </w:r>
      <w:r w:rsidRPr="002230BC">
        <w:rPr>
          <w:rFonts w:ascii="Arial Narrow" w:eastAsia="Times New Roman" w:hAnsi="Arial Narrow" w:cs="Arial"/>
          <w:sz w:val="24"/>
          <w:szCs w:val="24"/>
          <w:lang w:eastAsia="hr-HR"/>
        </w:rPr>
        <w:tab/>
        <w:t>Uvjeti gradnje telekomunikacijske mreže</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17.</w:t>
      </w:r>
    </w:p>
    <w:p w:rsidR="002230BC" w:rsidRPr="002230BC" w:rsidRDefault="002230BC" w:rsidP="002230BC">
      <w:pPr>
        <w:widowControl w:val="0"/>
        <w:tabs>
          <w:tab w:val="left" w:pos="567"/>
        </w:tabs>
        <w:autoSpaceDE w:val="0"/>
        <w:autoSpaceDN w:val="0"/>
        <w:adjustRightInd w:val="0"/>
        <w:spacing w:after="6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Sve postojeće i planirane zgrade treba spojiti na TK mrežu podzemnim TK vodom. TK mreža (Infrastruktura) potrebna za priključak zgrada mješovite namjene spojit će se preko TK zdenca na postojeću TK mrežu u zapadnom dijelu obuhvata UPU-a. </w:t>
      </w:r>
    </w:p>
    <w:p w:rsidR="002230BC" w:rsidRPr="002230BC" w:rsidRDefault="002230BC" w:rsidP="002230BC">
      <w:pPr>
        <w:widowControl w:val="0"/>
        <w:tabs>
          <w:tab w:val="left" w:pos="567"/>
        </w:tabs>
        <w:autoSpaceDE w:val="0"/>
        <w:autoSpaceDN w:val="0"/>
        <w:adjustRightInd w:val="0"/>
        <w:spacing w:after="24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 xml:space="preserve">Nova EKI za pružanje javnih komunikacijskih usluga putem elektroničkih komunikacijskih vodova (nepokretna/zemaljska telekomunikacijska mreža), planirana je unutar kolno-pješačkih i kolnih pojaseva, a kako je prikazano na kartografskom prikazu </w:t>
      </w:r>
      <w:r w:rsidRPr="002230BC">
        <w:rPr>
          <w:rFonts w:ascii="Arial Narrow" w:eastAsia="Times New Roman" w:hAnsi="Arial Narrow" w:cs="Arial"/>
          <w:bCs/>
          <w:sz w:val="20"/>
          <w:szCs w:val="20"/>
          <w:lang w:eastAsia="hr-HR"/>
        </w:rPr>
        <w:t xml:space="preserve">2.B. </w:t>
      </w:r>
      <w:r w:rsidRPr="002230BC">
        <w:rPr>
          <w:rFonts w:ascii="Arial Narrow" w:eastAsia="Times New Roman" w:hAnsi="Arial Narrow" w:cs="Arial"/>
          <w:bCs/>
          <w:i/>
          <w:sz w:val="20"/>
          <w:szCs w:val="20"/>
          <w:lang w:eastAsia="hr-HR"/>
        </w:rPr>
        <w:t>Pošta, telekomunikacije i elektroenergetika</w:t>
      </w:r>
      <w:r w:rsidRPr="002230BC">
        <w:rPr>
          <w:rFonts w:ascii="Arial Narrow" w:eastAsia="Times New Roman" w:hAnsi="Arial Narrow" w:cs="Arial"/>
          <w:sz w:val="20"/>
          <w:szCs w:val="20"/>
          <w:lang w:eastAsia="hr-HR"/>
        </w:rPr>
        <w:t xml:space="preserve">. Planira se polaganje podzemnih TK vodova u PVC cijevima odgovarajućeg promjera. Odcijepi se moraju rješavati kabelskim zdencima - montažnog tipa i različitih veličina s odgovarajućim poklopcima. Moguć je smještaj TK opreme na javnim površinama (vanjski kabinet-ormarić), uz uvjet da njegov položaj ne predstavlja vizurnu smetnju i ne narušavaju jedinstvenost krajobrazno uređenih površina. Od ovog ormarića sve zgrade biti će spojene na TK mrežu kroz PEHD cijevi, promjera 50 mm. </w:t>
      </w:r>
    </w:p>
    <w:p w:rsidR="002230BC" w:rsidRPr="002230BC" w:rsidRDefault="002230BC" w:rsidP="002230BC">
      <w:pPr>
        <w:widowControl w:val="0"/>
        <w:autoSpaceDE w:val="0"/>
        <w:autoSpaceDN w:val="0"/>
        <w:adjustRightInd w:val="0"/>
        <w:spacing w:after="120" w:line="240" w:lineRule="auto"/>
        <w:jc w:val="both"/>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4.3.</w:t>
      </w:r>
      <w:r w:rsidRPr="002230BC">
        <w:rPr>
          <w:rFonts w:ascii="Arial Narrow" w:eastAsia="Times New Roman" w:hAnsi="Arial Narrow" w:cs="Arial"/>
          <w:b/>
          <w:sz w:val="24"/>
          <w:szCs w:val="24"/>
          <w:lang w:eastAsia="hr-HR"/>
        </w:rPr>
        <w:tab/>
        <w:t>Uvjeti gradnje energetske mreže</w:t>
      </w:r>
    </w:p>
    <w:p w:rsid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p>
    <w:p w:rsid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lastRenderedPageBreak/>
        <w:t>Članak 18.</w:t>
      </w:r>
    </w:p>
    <w:p w:rsidR="002230BC" w:rsidRPr="002230BC" w:rsidRDefault="002230BC" w:rsidP="002230BC">
      <w:pPr>
        <w:widowControl w:val="0"/>
        <w:autoSpaceDE w:val="0"/>
        <w:autoSpaceDN w:val="0"/>
        <w:adjustRightInd w:val="0"/>
        <w:spacing w:after="60" w:line="240" w:lineRule="auto"/>
        <w:ind w:right="57"/>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ELEKTROENERGETSKI SUSTAV</w:t>
      </w:r>
    </w:p>
    <w:p w:rsidR="002230BC" w:rsidRPr="002230BC" w:rsidRDefault="002230BC" w:rsidP="002230BC">
      <w:pPr>
        <w:widowControl w:val="0"/>
        <w:tabs>
          <w:tab w:val="left" w:pos="567"/>
        </w:tabs>
        <w:autoSpaceDE w:val="0"/>
        <w:autoSpaceDN w:val="0"/>
        <w:adjustRightInd w:val="0"/>
        <w:spacing w:after="60" w:line="239" w:lineRule="auto"/>
        <w:ind w:right="57"/>
        <w:jc w:val="both"/>
        <w:rPr>
          <w:rFonts w:ascii="Arial Narrow" w:eastAsia="Times New Roman" w:hAnsi="Arial Narrow" w:cs="Arial"/>
          <w:bCs/>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Elektroenergetski sustav prikazan je na kartografskom prikazu 2</w:t>
      </w:r>
      <w:r w:rsidRPr="002230BC">
        <w:rPr>
          <w:rFonts w:ascii="Arial Narrow" w:eastAsia="Times New Roman" w:hAnsi="Arial Narrow" w:cs="Arial"/>
          <w:bCs/>
          <w:sz w:val="20"/>
          <w:szCs w:val="20"/>
          <w:lang w:eastAsia="hr-HR"/>
        </w:rPr>
        <w:t xml:space="preserve">.B. </w:t>
      </w:r>
      <w:r w:rsidRPr="002230BC">
        <w:rPr>
          <w:rFonts w:ascii="Arial Narrow" w:eastAsia="Times New Roman" w:hAnsi="Arial Narrow" w:cs="Arial"/>
          <w:bCs/>
          <w:i/>
          <w:sz w:val="20"/>
          <w:szCs w:val="20"/>
          <w:lang w:eastAsia="hr-HR"/>
        </w:rPr>
        <w:t>Pošta, telekomunikacije i elektroenergetika</w:t>
      </w:r>
      <w:r w:rsidRPr="002230BC">
        <w:rPr>
          <w:rFonts w:ascii="Arial Narrow" w:eastAsia="Times New Roman" w:hAnsi="Arial Narrow" w:cs="Arial"/>
          <w:sz w:val="20"/>
          <w:szCs w:val="20"/>
          <w:lang w:eastAsia="hr-HR"/>
        </w:rPr>
        <w:t>. Prikazani su postojeći i planirani elementi sustava – elektroprijenosni uređaji: transformatorske stanice i vodovi. Prikaz je shematskog i načelnog obilježja, a konačna rješenja utvrdit će se razradom projektne dokumentacije u skladu s posebnim propisima i normama.</w:t>
      </w:r>
    </w:p>
    <w:p w:rsidR="002230BC" w:rsidRPr="002230BC" w:rsidRDefault="002230BC" w:rsidP="002230BC">
      <w:pPr>
        <w:widowControl w:val="0"/>
        <w:tabs>
          <w:tab w:val="left" w:pos="567"/>
        </w:tabs>
        <w:autoSpaceDE w:val="0"/>
        <w:autoSpaceDN w:val="0"/>
        <w:adjustRightInd w:val="0"/>
        <w:spacing w:after="60" w:line="230" w:lineRule="exact"/>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Unutar obuhvata UPU-a prolazi podzemni i podmorski 110 kV kabel do postojeće trafostanice 110/10(20) kV koja se nalazi južno od obuhvata UPU-a. Kako dio trase prolazi dijelom uređene plaže (R3) to će se kod bilo kojih zahvata na toj plaži trebati zatražiti posebni uvjeti za moguće zahvate od strane nadležnog javno-pravnog tijela.</w:t>
      </w:r>
    </w:p>
    <w:p w:rsidR="002230BC" w:rsidRPr="002230BC" w:rsidRDefault="002230BC" w:rsidP="002230BC">
      <w:pPr>
        <w:widowControl w:val="0"/>
        <w:tabs>
          <w:tab w:val="left" w:pos="567"/>
        </w:tabs>
        <w:autoSpaceDE w:val="0"/>
        <w:autoSpaceDN w:val="0"/>
        <w:adjustRightInd w:val="0"/>
        <w:spacing w:after="60" w:line="230" w:lineRule="exact"/>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U obuhvatu UPU-a, postojeće zgrade opskrbljuju se električnom energijom putem niskonaponske zračne i podzemne lokalne elektroopskrbne kabelske mreže. </w:t>
      </w:r>
    </w:p>
    <w:p w:rsidR="002230BC" w:rsidRPr="002230BC" w:rsidRDefault="002230BC" w:rsidP="002230BC">
      <w:pPr>
        <w:widowControl w:val="0"/>
        <w:tabs>
          <w:tab w:val="left" w:pos="567"/>
        </w:tabs>
        <w:autoSpaceDE w:val="0"/>
        <w:autoSpaceDN w:val="0"/>
        <w:adjustRightInd w:val="0"/>
        <w:spacing w:after="6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 xml:space="preserve">Za opskrbu električnom energijom novoplaniranih sadržaja, planira se gradnja nove trafostanice TS 10(20)/0,4 kV (planirane snage 2x1000 kVA), koja će se priključiti na postojeći 10 kV podzemni vod. Za smještaj planirane transformatorske stanice predviđena je površina približne veličine 10,0 x 9,0 m, a njen položaj (u približnom središtu obuhvata) prikazan je na kartografskom prikazu 2.B. </w:t>
      </w:r>
    </w:p>
    <w:p w:rsidR="002230BC" w:rsidRPr="002230BC" w:rsidRDefault="002230BC" w:rsidP="002230BC">
      <w:pPr>
        <w:widowControl w:val="0"/>
        <w:tabs>
          <w:tab w:val="left" w:pos="567"/>
        </w:tabs>
        <w:autoSpaceDE w:val="0"/>
        <w:autoSpaceDN w:val="0"/>
        <w:adjustRightInd w:val="0"/>
        <w:spacing w:after="60" w:line="239" w:lineRule="auto"/>
        <w:ind w:right="58"/>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(5)</w:t>
      </w:r>
      <w:r w:rsidRPr="002230BC">
        <w:rPr>
          <w:rFonts w:ascii="Arial Narrow" w:eastAsia="Times New Roman" w:hAnsi="Arial Narrow" w:cs="Arial"/>
          <w:sz w:val="20"/>
          <w:szCs w:val="20"/>
          <w:lang w:eastAsia="hr-HR"/>
        </w:rPr>
        <w:tab/>
        <w:t xml:space="preserve">Pristup transformatorskoj stanici, odnosno njen smještaj, mora osigurati neometano servisiranje (pristup vozila nosivosti do 10t), odnosno tehničko održavanje i očitanje stanja brojila. </w:t>
      </w:r>
    </w:p>
    <w:p w:rsidR="002230BC" w:rsidRPr="002230BC" w:rsidRDefault="002230BC" w:rsidP="002230BC">
      <w:pPr>
        <w:widowControl w:val="0"/>
        <w:tabs>
          <w:tab w:val="left" w:pos="567"/>
        </w:tabs>
        <w:autoSpaceDE w:val="0"/>
        <w:autoSpaceDN w:val="0"/>
        <w:adjustRightInd w:val="0"/>
        <w:spacing w:after="60" w:line="230" w:lineRule="exact"/>
        <w:ind w:right="56"/>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(6)</w:t>
      </w:r>
      <w:r w:rsidRPr="002230BC">
        <w:rPr>
          <w:rFonts w:ascii="Arial Narrow" w:eastAsia="Times New Roman" w:hAnsi="Arial Narrow" w:cs="Arial"/>
          <w:sz w:val="20"/>
          <w:szCs w:val="20"/>
          <w:lang w:eastAsia="hr-HR"/>
        </w:rPr>
        <w:tab/>
        <w:t>Izradom projektne dokumentacije za pojedine prostorne cjeline, moguće je predvidjeti dodatne transformatorske stanice kao dopunu planiranoj elektroenergetskoj mreži, a u skladu s potrebama, kao i uvjetima iz ovog članka, stavak (3) i (4). Oblikovanje transformatorskih stanica unutar obuhvata plana ne smije narušavati vrsnoću izgrađenog i neizgrađenog prostora te se preporuća da se pri postavljanju i oblikovanju istih vodi računa o pogledu s okolnih planiranih građevina. Krovište trafostanica izvesti kao dvostrešnu krovnu plohu sa sljemenom paralelnim sa slojnicama, a kao polrov koristiti kupu kanalicu ili sličan pokrovni materijal. Kao zaštitu od pogleda, rubom građevne čestice za izgradnju transformatorskih stanica propisuje se sadnja biljaka primjerenih podneblju visine jednake ili više od trafostanice.</w:t>
      </w:r>
    </w:p>
    <w:p w:rsidR="002230BC" w:rsidRPr="002230BC" w:rsidRDefault="002230BC" w:rsidP="002230BC">
      <w:pPr>
        <w:widowControl w:val="0"/>
        <w:tabs>
          <w:tab w:val="left" w:pos="567"/>
        </w:tabs>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(7)</w:t>
      </w:r>
      <w:r w:rsidRPr="002230BC">
        <w:rPr>
          <w:rFonts w:ascii="Arial Narrow" w:eastAsia="Times New Roman" w:hAnsi="Arial Narrow" w:cs="Arial"/>
          <w:sz w:val="20"/>
          <w:szCs w:val="20"/>
          <w:lang w:eastAsia="hr-HR"/>
        </w:rPr>
        <w:tab/>
        <w:t>Niskonaponski kabelski rasplet predviđen je podzemnim energetskim 0,4 kV kabelima položenim od trafostanice do pojedine građevine, odnosno do nadzemnog ormara i dalje do građevine. Položaj kabelskih razvodnih ormarića utvrđuje se planskom dokumentacijom u odnosu na oblik i veličinu građevnih čestica, sadržaje i kapacitete utvrđene UPU-om, a sukladno gradnji i uređenju planiranih prostornih jedinica.</w:t>
      </w:r>
    </w:p>
    <w:p w:rsidR="002230BC" w:rsidRPr="002230BC" w:rsidRDefault="002230BC" w:rsidP="002230BC">
      <w:pPr>
        <w:widowControl w:val="0"/>
        <w:tabs>
          <w:tab w:val="left" w:pos="567"/>
        </w:tabs>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(8)</w:t>
      </w:r>
      <w:r w:rsidRPr="002230BC">
        <w:rPr>
          <w:rFonts w:ascii="Arial Narrow" w:eastAsia="Times New Roman" w:hAnsi="Arial Narrow" w:cs="Arial"/>
          <w:sz w:val="20"/>
          <w:szCs w:val="20"/>
          <w:lang w:eastAsia="hr-HR"/>
        </w:rPr>
        <w:tab/>
        <w:t>Na krovovima zgrada moguća je postava sunčanih ploča za stvaranje sekundarne električne energije iz obnovljiva izvora. Te ploče ne smiju biti vidljive od strane mora.</w:t>
      </w:r>
    </w:p>
    <w:p w:rsidR="002230BC" w:rsidRPr="002230BC" w:rsidRDefault="002230BC" w:rsidP="002230BC">
      <w:pPr>
        <w:widowControl w:val="0"/>
        <w:autoSpaceDE w:val="0"/>
        <w:autoSpaceDN w:val="0"/>
        <w:adjustRightInd w:val="0"/>
        <w:spacing w:after="120" w:line="240" w:lineRule="auto"/>
        <w:jc w:val="both"/>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4.4.</w:t>
      </w:r>
      <w:r w:rsidRPr="002230BC">
        <w:rPr>
          <w:rFonts w:ascii="Arial Narrow" w:eastAsia="Times New Roman" w:hAnsi="Arial Narrow" w:cs="Arial"/>
          <w:b/>
          <w:sz w:val="24"/>
          <w:szCs w:val="24"/>
          <w:lang w:eastAsia="hr-HR"/>
        </w:rPr>
        <w:tab/>
        <w:t>Uvjeti gradnje komunalne infrastrukturne mreže</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19.</w:t>
      </w:r>
    </w:p>
    <w:p w:rsidR="002230BC" w:rsidRPr="002230BC" w:rsidRDefault="002230BC" w:rsidP="002230BC">
      <w:pPr>
        <w:widowControl w:val="0"/>
        <w:autoSpaceDE w:val="0"/>
        <w:autoSpaceDN w:val="0"/>
        <w:adjustRightInd w:val="0"/>
        <w:spacing w:after="60" w:line="240" w:lineRule="auto"/>
        <w:ind w:left="113"/>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JAVNA RASVJETA</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Javna rasvjeta postavit će se duž javnih prometnica. Kroz odgovarajući projekt utvrdit će se vrsta rasvjetnih tijela i njihova snaga, a u odnosu na sadržaje koje trebaju osvijetliti. U skladu s utvrđenim potrebama i uvjetima odredit će se točna visina i međusobni razmak stupova. Sve svjetiljke javne rasvjete moraju udovoljavati uvjetima ekološke zaštite od svjetlosnog zagađenja te biti opremljene potpuno ravnim zaštitnim staklom. Napajanje javne rasvjete treba biti riješeno posebnim ormarićima s uređajima za regulaciju jačine rasvjete.</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20.</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VODOOPSKRBA</w:t>
      </w:r>
    </w:p>
    <w:p w:rsidR="002230BC" w:rsidRPr="002230BC" w:rsidRDefault="002230BC" w:rsidP="002230BC">
      <w:pPr>
        <w:widowControl w:val="0"/>
        <w:tabs>
          <w:tab w:val="left" w:pos="567"/>
        </w:tabs>
        <w:autoSpaceDE w:val="0"/>
        <w:autoSpaceDN w:val="0"/>
        <w:adjustRightInd w:val="0"/>
        <w:spacing w:after="60" w:line="240" w:lineRule="auto"/>
        <w:ind w:right="85"/>
        <w:jc w:val="both"/>
        <w:rPr>
          <w:rFonts w:ascii="Arial Narrow" w:eastAsia="Times New Roman" w:hAnsi="Arial Narrow" w:cs="Arial"/>
          <w:bCs/>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Vodoopskrbni sustav prikazan je na kartografskom prikazu </w:t>
      </w:r>
      <w:r w:rsidRPr="002230BC">
        <w:rPr>
          <w:rFonts w:ascii="Arial Narrow" w:eastAsia="Times New Roman" w:hAnsi="Arial Narrow" w:cs="Arial"/>
          <w:bCs/>
          <w:sz w:val="20"/>
          <w:szCs w:val="20"/>
          <w:lang w:eastAsia="hr-HR"/>
        </w:rPr>
        <w:t xml:space="preserve">2.C. </w:t>
      </w:r>
      <w:r w:rsidRPr="002230BC">
        <w:rPr>
          <w:rFonts w:ascii="Arial Narrow" w:eastAsia="Times New Roman" w:hAnsi="Arial Narrow" w:cs="Arial"/>
          <w:bCs/>
          <w:i/>
          <w:sz w:val="20"/>
          <w:szCs w:val="20"/>
          <w:lang w:eastAsia="hr-HR"/>
        </w:rPr>
        <w:t>Vodnogospodarski sustavi</w:t>
      </w:r>
      <w:r w:rsidRPr="002230BC">
        <w:rPr>
          <w:rFonts w:ascii="Arial Narrow" w:eastAsia="Times New Roman" w:hAnsi="Arial Narrow" w:cs="Arial"/>
          <w:sz w:val="20"/>
          <w:szCs w:val="20"/>
          <w:lang w:eastAsia="hr-HR"/>
        </w:rPr>
        <w:t xml:space="preserve">. Prikaz planiranih elemenata sustava je shematskog i načelnog obilježja. Konačna rješenja utvrdit će se temeljem ovih odredbi te kroz izradu idejne i glavne projektne dokumentacije u skladu s posebnim uvjetima Hrvatskih voda i Vodovoda Brač. </w:t>
      </w:r>
    </w:p>
    <w:p w:rsidR="002230BC" w:rsidRPr="002230BC" w:rsidRDefault="002230BC" w:rsidP="002230BC">
      <w:pPr>
        <w:widowControl w:val="0"/>
        <w:tabs>
          <w:tab w:val="left" w:pos="567"/>
        </w:tabs>
        <w:autoSpaceDE w:val="0"/>
        <w:autoSpaceDN w:val="0"/>
        <w:adjustRightInd w:val="0"/>
        <w:spacing w:after="60" w:line="239" w:lineRule="auto"/>
        <w:ind w:right="8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Vodoopskrba područja unutar obuhvata UPU-a osigurava se iz vodospreme Postira čija kota dna iznosi 73,60 mnm, obujma 1000 m</w:t>
      </w:r>
      <w:r w:rsidRPr="002230BC">
        <w:rPr>
          <w:rFonts w:ascii="Arial Narrow" w:eastAsia="Times New Roman" w:hAnsi="Arial Narrow" w:cs="Arial"/>
          <w:sz w:val="20"/>
          <w:szCs w:val="20"/>
          <w:vertAlign w:val="superscript"/>
          <w:lang w:eastAsia="hr-HR"/>
        </w:rPr>
        <w:t>3</w:t>
      </w:r>
      <w:r w:rsidRPr="002230BC">
        <w:rPr>
          <w:rFonts w:ascii="Arial Narrow" w:eastAsia="Times New Roman" w:hAnsi="Arial Narrow" w:cs="Arial"/>
          <w:sz w:val="20"/>
          <w:szCs w:val="20"/>
          <w:lang w:eastAsia="hr-HR"/>
        </w:rPr>
        <w:t xml:space="preserve">. Svi vodovi vodoopskrbne mreže planirani su i trebaju se postaviti unutar javnih prometnih površina. Spajanje zgrada na javni vodoopskrbni sustav iz područja </w:t>
      </w:r>
      <w:r w:rsidRPr="002230BC">
        <w:rPr>
          <w:rFonts w:ascii="Arial Narrow" w:eastAsia="Times New Roman" w:hAnsi="Arial Narrow" w:cs="Arial"/>
          <w:i/>
          <w:sz w:val="20"/>
          <w:szCs w:val="20"/>
          <w:lang w:eastAsia="hr-HR"/>
        </w:rPr>
        <w:t>Mala Lozna</w:t>
      </w:r>
      <w:r w:rsidRPr="002230BC">
        <w:rPr>
          <w:rFonts w:ascii="Arial Narrow" w:eastAsia="Times New Roman" w:hAnsi="Arial Narrow" w:cs="Arial"/>
          <w:sz w:val="20"/>
          <w:szCs w:val="20"/>
          <w:lang w:eastAsia="hr-HR"/>
        </w:rPr>
        <w:t xml:space="preserve"> vrši se priključivanjem na postojeći vodoopskrbni cjevovod presjeka 100 mm (katastarska čestica puta 1225/4 k.o. Postira) ili na cjevovod položen u pojasu postojeće prometnice u sjevernom dijelu UPU-a cjevovodima istog presjeka. Priključak planiranih ili postojećih građevina na uređenoj plaži (R3) vršit će se neposrednim priključkom na postojeći vodoopskrbni cjevovod u pojasu postojeće prometnice. Vodovodna mreža u obuhvatu UPU-a izvodi se od ductilnih ili PEHD cijevi.</w:t>
      </w:r>
    </w:p>
    <w:p w:rsidR="002230BC" w:rsidRPr="002230BC" w:rsidRDefault="002230BC" w:rsidP="002230BC">
      <w:pPr>
        <w:widowControl w:val="0"/>
        <w:tabs>
          <w:tab w:val="left" w:pos="567"/>
        </w:tabs>
        <w:autoSpaceDE w:val="0"/>
        <w:autoSpaceDN w:val="0"/>
        <w:adjustRightInd w:val="0"/>
        <w:spacing w:after="60" w:line="240" w:lineRule="auto"/>
        <w:ind w:right="56"/>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U obuhvatu UPU-a treba osigurati i potrebnu količinu vode za gašenje požara vanjskom i unutarnjom hidrantskom </w:t>
      </w:r>
      <w:r w:rsidRPr="002230BC">
        <w:rPr>
          <w:rFonts w:ascii="Arial Narrow" w:eastAsia="Times New Roman" w:hAnsi="Arial Narrow" w:cs="Arial"/>
          <w:sz w:val="20"/>
          <w:szCs w:val="20"/>
          <w:lang w:eastAsia="hr-HR"/>
        </w:rPr>
        <w:lastRenderedPageBreak/>
        <w:t xml:space="preserve">mrežom, odnosno stabilnom instalacijom za gašenje požara. Hidrantska mreža određuje se za pojedinačne zahvate prilikom ishođenja lokacijskih dozvola prilikom čega je potrebno poštivati </w:t>
      </w:r>
      <w:r w:rsidRPr="002230BC">
        <w:rPr>
          <w:rFonts w:ascii="Arial Narrow" w:eastAsia="Times New Roman" w:hAnsi="Arial Narrow" w:cs="Arial"/>
          <w:i/>
          <w:sz w:val="20"/>
          <w:szCs w:val="20"/>
          <w:lang w:eastAsia="hr-HR"/>
        </w:rPr>
        <w:t>Pravilnik o hidrantskoj mreži za gašenje požara</w:t>
      </w:r>
      <w:r w:rsidRPr="002230BC">
        <w:rPr>
          <w:rFonts w:ascii="Arial Narrow" w:eastAsia="Times New Roman" w:hAnsi="Arial Narrow" w:cs="Arial"/>
          <w:sz w:val="20"/>
          <w:szCs w:val="20"/>
          <w:lang w:eastAsia="hr-HR"/>
        </w:rPr>
        <w:t xml:space="preserve">. Hidrante vanjske javne hidrantske mreže trebaju se planirati i izvesti unutar prometnih pojasa i krajobraznih površina. </w:t>
      </w:r>
    </w:p>
    <w:p w:rsidR="002230BC" w:rsidRPr="002230BC" w:rsidRDefault="002230BC" w:rsidP="002230BC">
      <w:pPr>
        <w:widowControl w:val="0"/>
        <w:tabs>
          <w:tab w:val="left" w:pos="567"/>
        </w:tabs>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(4) </w:t>
      </w:r>
      <w:r w:rsidRPr="002230BC">
        <w:rPr>
          <w:rFonts w:ascii="Arial Narrow" w:eastAsia="Times New Roman" w:hAnsi="Arial Narrow" w:cs="Arial"/>
          <w:sz w:val="20"/>
          <w:szCs w:val="20"/>
          <w:lang w:eastAsia="hr-HR"/>
        </w:rPr>
        <w:tab/>
        <w:t>Kao dopunski elementi sustava vodoopskrbe, ovim UPU-om potiče se izgradnja spremnika za vodu koja bi se mogla koristiti kao „tehnička voda“ (npr. za sanitarna ispiranja, zalijevanje krajobrazno uređenih površina i sl.), korištenje hidrantskog sustava za crpljenja vode s vodonosca i drugi mogući sustavi u skladu s važećim propisima i normama.</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21.</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ODVODNJA I PROČIŠĆAVANJE OTPADNIH VODA (SANITARNIH, OBORINSKIH I DRUGIH)</w:t>
      </w:r>
    </w:p>
    <w:p w:rsidR="002230BC" w:rsidRPr="002230BC" w:rsidRDefault="002230BC" w:rsidP="002230BC">
      <w:pPr>
        <w:widowControl w:val="0"/>
        <w:tabs>
          <w:tab w:val="left" w:pos="567"/>
        </w:tabs>
        <w:autoSpaceDE w:val="0"/>
        <w:autoSpaceDN w:val="0"/>
        <w:adjustRightInd w:val="0"/>
        <w:spacing w:after="60" w:line="240" w:lineRule="auto"/>
        <w:ind w:right="85"/>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Sustav odvodnje otpadnih voda prikazan je na kartografskom prikazu </w:t>
      </w:r>
      <w:r w:rsidRPr="002230BC">
        <w:rPr>
          <w:rFonts w:ascii="Arial Narrow" w:eastAsia="Times New Roman" w:hAnsi="Arial Narrow" w:cs="Arial"/>
          <w:bCs/>
          <w:sz w:val="20"/>
          <w:szCs w:val="20"/>
          <w:lang w:eastAsia="hr-HR"/>
        </w:rPr>
        <w:t xml:space="preserve">2.C. </w:t>
      </w:r>
      <w:r w:rsidRPr="002230BC">
        <w:rPr>
          <w:rFonts w:ascii="Arial Narrow" w:eastAsia="Times New Roman" w:hAnsi="Arial Narrow" w:cs="Arial"/>
          <w:bCs/>
          <w:i/>
          <w:sz w:val="20"/>
          <w:szCs w:val="20"/>
          <w:lang w:eastAsia="hr-HR"/>
        </w:rPr>
        <w:t>Vodnogospodarski sustavi</w:t>
      </w:r>
      <w:r w:rsidRPr="002230BC">
        <w:rPr>
          <w:rFonts w:ascii="Arial Narrow" w:eastAsia="Times New Roman" w:hAnsi="Arial Narrow" w:cs="Arial"/>
          <w:sz w:val="20"/>
          <w:szCs w:val="20"/>
          <w:lang w:eastAsia="hr-HR"/>
        </w:rPr>
        <w:t>. Prikaz planiranih elemenata sustava je shematskog i načelnog obilježja. Konačna rješenja utvrdit će se temeljem ovih odredbi te kroz izradu idejne i glavne projektne dokumentacije u skladu s posebnim uvjetima Hrvatskih voda i nadležnog javno-pravnog tijela. U obuhvatu UPU-a planira se razdjelni sustav odvodnje, u smislu da se posebno rješava odvodnja oborinskih voda, a posebno otpadnih voda (sanitarnih i drugih). U početku gradnje planiranih zgrada moguće je odvodnju riješiti i putem samostalnih (individualnih) sustava za svaku građevinu, ali uz planiranje mogućeg spoja na javnu odvodnju (nakon njene izgradnje).</w:t>
      </w:r>
    </w:p>
    <w:p w:rsidR="002230BC" w:rsidRPr="002230BC" w:rsidRDefault="002230BC" w:rsidP="002230BC">
      <w:pPr>
        <w:widowControl w:val="0"/>
        <w:tabs>
          <w:tab w:val="left" w:pos="567"/>
        </w:tabs>
        <w:autoSpaceDE w:val="0"/>
        <w:autoSpaceDN w:val="0"/>
        <w:adjustRightInd w:val="0"/>
        <w:spacing w:after="60" w:line="240" w:lineRule="auto"/>
        <w:ind w:right="85"/>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Sve površine u kojima se postavlja javna mreža odvodnje otpadnih i oborinskih voda moraju biti javne prometne površine. Planirani sustav odvodnje spojit će se na postojeći dio sustava javne sanitarne odvodnje preko javnih površina u kolno pješačkoj površini na katastarskoj čestici 2724/1, k.o. Postira. Spajanje zgrada i građevina na javne sustave odvodnje otpadnih i oborinskih voda provodi se na način da svaka građevna čestica ima mogućnost neposrednog priključenja na sustave putem priključnog voda. Zgrade koje se nalaze ispod prometnica moraju se priključiti na sustav odvodnje preko precrpnih stanica koje se moraju izgraditi istovremeno s glavnom zgradom.</w:t>
      </w:r>
    </w:p>
    <w:p w:rsidR="002230BC" w:rsidRPr="002230BC" w:rsidRDefault="002230BC" w:rsidP="002230BC">
      <w:pPr>
        <w:widowControl w:val="0"/>
        <w:tabs>
          <w:tab w:val="left" w:pos="567"/>
        </w:tabs>
        <w:autoSpaceDE w:val="0"/>
        <w:autoSpaceDN w:val="0"/>
        <w:adjustRightInd w:val="0"/>
        <w:spacing w:after="0" w:line="240" w:lineRule="auto"/>
        <w:ind w:right="56"/>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Odvodnja otpadnih voda s područja obuhvata UPU-a će se provoditi u skladu s odredbama </w:t>
      </w:r>
      <w:r w:rsidRPr="002230BC">
        <w:rPr>
          <w:rFonts w:ascii="Arial Narrow" w:eastAsia="Times New Roman" w:hAnsi="Arial Narrow" w:cs="Arial"/>
          <w:i/>
          <w:sz w:val="20"/>
          <w:szCs w:val="20"/>
          <w:lang w:eastAsia="hr-HR"/>
        </w:rPr>
        <w:t>Zakona o vodama</w:t>
      </w:r>
      <w:r w:rsidRPr="002230BC">
        <w:rPr>
          <w:rFonts w:ascii="Arial Narrow" w:eastAsia="Times New Roman" w:hAnsi="Arial Narrow" w:cs="Arial"/>
          <w:sz w:val="20"/>
          <w:szCs w:val="20"/>
          <w:lang w:eastAsia="hr-HR"/>
        </w:rPr>
        <w:t xml:space="preserve">, </w:t>
      </w:r>
      <w:r w:rsidRPr="002230BC">
        <w:rPr>
          <w:rFonts w:ascii="Arial Narrow" w:eastAsia="Times New Roman" w:hAnsi="Arial Narrow" w:cs="Arial"/>
          <w:i/>
          <w:sz w:val="20"/>
          <w:szCs w:val="20"/>
          <w:lang w:eastAsia="hr-HR"/>
        </w:rPr>
        <w:t>Zakona o komunalnom gospodarstvu</w:t>
      </w:r>
      <w:r w:rsidRPr="002230BC">
        <w:rPr>
          <w:rFonts w:ascii="Arial Narrow" w:eastAsia="Times New Roman" w:hAnsi="Arial Narrow" w:cs="Arial"/>
          <w:sz w:val="20"/>
          <w:szCs w:val="20"/>
          <w:lang w:eastAsia="hr-HR"/>
        </w:rPr>
        <w:t xml:space="preserve">, </w:t>
      </w:r>
      <w:r w:rsidRPr="002230BC">
        <w:rPr>
          <w:rFonts w:ascii="Arial Narrow" w:eastAsia="Times New Roman" w:hAnsi="Arial Narrow" w:cs="Arial"/>
          <w:i/>
          <w:sz w:val="20"/>
          <w:szCs w:val="20"/>
          <w:lang w:eastAsia="hr-HR"/>
        </w:rPr>
        <w:t>Odluke o odvodnji otpadnih voda</w:t>
      </w:r>
      <w:r w:rsidRPr="002230BC">
        <w:rPr>
          <w:rFonts w:ascii="Arial Narrow" w:eastAsia="Times New Roman" w:hAnsi="Arial Narrow" w:cs="Arial"/>
          <w:sz w:val="20"/>
          <w:szCs w:val="20"/>
          <w:lang w:eastAsia="hr-HR"/>
        </w:rPr>
        <w:t xml:space="preserve"> i </w:t>
      </w:r>
      <w:r w:rsidRPr="002230BC">
        <w:rPr>
          <w:rFonts w:ascii="Arial Narrow" w:eastAsia="Times New Roman" w:hAnsi="Arial Narrow" w:cs="Arial"/>
          <w:i/>
          <w:sz w:val="20"/>
          <w:szCs w:val="20"/>
          <w:lang w:eastAsia="hr-HR"/>
        </w:rPr>
        <w:t>Odluke o priključenju na komunalnu infrastrukturu</w:t>
      </w:r>
      <w:r w:rsidRPr="002230BC">
        <w:rPr>
          <w:rFonts w:ascii="Arial Narrow" w:eastAsia="Times New Roman" w:hAnsi="Arial Narrow" w:cs="Arial"/>
          <w:sz w:val="20"/>
          <w:szCs w:val="20"/>
          <w:lang w:eastAsia="hr-HR"/>
        </w:rPr>
        <w:t>, Općim i tehničkim uvjetima za opskrbu vodom i uslugama odvodnje otpadnih voda, uz sljedeće uvjete:</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15"/>
          <w:szCs w:val="15"/>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cjelokupni sustav javne odvodnje sa svim priključcima treba izvesti vodonepropusno,</w:t>
      </w:r>
    </w:p>
    <w:p w:rsidR="002230BC" w:rsidRPr="002230BC" w:rsidRDefault="002230BC" w:rsidP="002230BC">
      <w:pPr>
        <w:widowControl w:val="0"/>
        <w:tabs>
          <w:tab w:val="left" w:pos="820"/>
        </w:tabs>
        <w:autoSpaceDE w:val="0"/>
        <w:autoSpaceDN w:val="0"/>
        <w:adjustRightInd w:val="0"/>
        <w:spacing w:after="0" w:line="230" w:lineRule="exact"/>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trasu kanala za odvodnju otpadnih voda treba položiti uz poštivanje minimalne udaljenosti kanala od drugih instalacija (voda min. 1,50 m, ostalo min. 1,00 m),</w:t>
      </w:r>
    </w:p>
    <w:p w:rsidR="002230BC" w:rsidRPr="002230BC" w:rsidRDefault="002230BC" w:rsidP="002230BC">
      <w:pPr>
        <w:widowControl w:val="0"/>
        <w:tabs>
          <w:tab w:val="left" w:pos="820"/>
        </w:tabs>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c)</w:t>
      </w:r>
      <w:r w:rsidRPr="002230BC">
        <w:rPr>
          <w:rFonts w:ascii="Arial Narrow" w:eastAsia="Times New Roman" w:hAnsi="Arial Narrow" w:cs="Arial"/>
          <w:sz w:val="20"/>
          <w:szCs w:val="20"/>
          <w:lang w:eastAsia="hr-HR"/>
        </w:rPr>
        <w:tab/>
        <w:t>sva izljevna mjesta u građevini, odnosno funkcionalnom sklopu, koja se nalaze u razini uspora u javnom sustavu za odvodnju otpadnih voda te podrumski prostori, mogu se priključiti na javni sustav samo preko posebnih prepumpnih uređaja i stanica na zasebnoj instalaciji građevine za koju je odgovoran korisnik;</w:t>
      </w:r>
    </w:p>
    <w:p w:rsidR="002230BC" w:rsidRPr="002230BC" w:rsidRDefault="002230BC" w:rsidP="002230BC">
      <w:pPr>
        <w:widowControl w:val="0"/>
        <w:tabs>
          <w:tab w:val="left" w:pos="820"/>
        </w:tabs>
        <w:autoSpaceDE w:val="0"/>
        <w:autoSpaceDN w:val="0"/>
        <w:adjustRightInd w:val="0"/>
        <w:spacing w:after="6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d)</w:t>
      </w:r>
      <w:r w:rsidRPr="002230BC">
        <w:rPr>
          <w:rFonts w:ascii="Arial Narrow" w:eastAsia="Times New Roman" w:hAnsi="Arial Narrow" w:cs="Arial"/>
          <w:sz w:val="20"/>
          <w:szCs w:val="20"/>
          <w:lang w:eastAsia="hr-HR"/>
        </w:rPr>
        <w:tab/>
        <w:t xml:space="preserve">na javni sustav odvodnje otpadnih voda moraju se priključiti svi sadržaji u obuhvatu UPU-a. </w:t>
      </w:r>
    </w:p>
    <w:p w:rsidR="002230BC" w:rsidRPr="002230BC" w:rsidRDefault="002230BC" w:rsidP="002230BC">
      <w:pPr>
        <w:widowControl w:val="0"/>
        <w:tabs>
          <w:tab w:val="left" w:pos="567"/>
        </w:tabs>
        <w:autoSpaceDE w:val="0"/>
        <w:autoSpaceDN w:val="0"/>
        <w:adjustRightInd w:val="0"/>
        <w:spacing w:after="0" w:line="240" w:lineRule="auto"/>
        <w:ind w:right="-1"/>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Odvodnja oborinske vode planira se na sljedeći način:</w:t>
      </w:r>
    </w:p>
    <w:p w:rsidR="002230BC" w:rsidRPr="002230BC" w:rsidRDefault="002230BC" w:rsidP="002230BC">
      <w:pPr>
        <w:widowControl w:val="0"/>
        <w:autoSpaceDE w:val="0"/>
        <w:autoSpaceDN w:val="0"/>
        <w:adjustRightInd w:val="0"/>
        <w:spacing w:after="0" w:line="240" w:lineRule="auto"/>
        <w:ind w:left="567" w:right="5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poniranjem u teren na neizgrađenim dijelovima građevne čestice ili otjecanjem po površini do recipijenta; proces se mora odvijati bez ugrožavanja okolnog zemljišta, imovine i građevina;</w:t>
      </w:r>
    </w:p>
    <w:p w:rsidR="002230BC" w:rsidRPr="002230BC" w:rsidRDefault="002230BC" w:rsidP="002230BC">
      <w:pPr>
        <w:widowControl w:val="0"/>
        <w:autoSpaceDE w:val="0"/>
        <w:autoSpaceDN w:val="0"/>
        <w:adjustRightInd w:val="0"/>
        <w:spacing w:after="0" w:line="240" w:lineRule="auto"/>
        <w:ind w:left="567" w:right="5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oborinske vode s prometnih kolnih površina, parkirališta trebaju se prije ispuštanja u recipijent, ili ponovnog korištenja, pročistiti putem skupljača motornih ulja, masti i benzina;</w:t>
      </w:r>
    </w:p>
    <w:p w:rsidR="002230BC" w:rsidRPr="002230BC" w:rsidRDefault="002230BC" w:rsidP="002230BC">
      <w:pPr>
        <w:widowControl w:val="0"/>
        <w:autoSpaceDE w:val="0"/>
        <w:autoSpaceDN w:val="0"/>
        <w:adjustRightInd w:val="0"/>
        <w:spacing w:after="60" w:line="240" w:lineRule="auto"/>
        <w:ind w:left="567" w:right="5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c)</w:t>
      </w:r>
      <w:r w:rsidRPr="002230BC">
        <w:rPr>
          <w:rFonts w:ascii="Arial Narrow" w:eastAsia="Times New Roman" w:hAnsi="Arial Narrow" w:cs="Arial"/>
          <w:sz w:val="20"/>
          <w:szCs w:val="20"/>
          <w:lang w:eastAsia="hr-HR"/>
        </w:rPr>
        <w:tab/>
        <w:t>Nije nužno imati jedan jedinstveni kolektor za prikupljanja oborinskih voda, već je projektom moguće planirati više pojedinačnih i manjih sustava s kontroliranim ispustima u more, a radi jednostavnije izgradnje i održavanja;</w:t>
      </w:r>
    </w:p>
    <w:p w:rsidR="002230BC" w:rsidRPr="002230BC" w:rsidRDefault="002230BC" w:rsidP="002230BC">
      <w:pPr>
        <w:widowControl w:val="0"/>
        <w:tabs>
          <w:tab w:val="left" w:pos="567"/>
        </w:tabs>
        <w:autoSpaceDE w:val="0"/>
        <w:autoSpaceDN w:val="0"/>
        <w:adjustRightInd w:val="0"/>
        <w:spacing w:after="60" w:line="240" w:lineRule="auto"/>
        <w:ind w:right="85"/>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(5)</w:t>
      </w:r>
      <w:r w:rsidRPr="002230BC">
        <w:rPr>
          <w:rFonts w:ascii="Arial Narrow" w:eastAsia="Times New Roman" w:hAnsi="Arial Narrow" w:cs="Arial"/>
          <w:sz w:val="20"/>
          <w:szCs w:val="20"/>
          <w:lang w:eastAsia="hr-HR"/>
        </w:rPr>
        <w:tab/>
        <w:t>Izradom projektne dokumentacije za ishođenja akata kojima se odobrava građenje, potrebno je detaljno razraditi odvodnju otpadnih i oborinskih voda sukladno odredbama UPU-a, posebnim uvjetima nadležne tvrtke ili davatelja usluge, akta lokalne samouprave i sukladno propisima.</w:t>
      </w:r>
    </w:p>
    <w:p w:rsidR="002230BC" w:rsidRPr="002230BC" w:rsidRDefault="002230BC" w:rsidP="002230BC">
      <w:pPr>
        <w:widowControl w:val="0"/>
        <w:tabs>
          <w:tab w:val="left" w:pos="567"/>
        </w:tabs>
        <w:autoSpaceDE w:val="0"/>
        <w:autoSpaceDN w:val="0"/>
        <w:adjustRightInd w:val="0"/>
        <w:spacing w:after="120" w:line="240" w:lineRule="auto"/>
        <w:ind w:right="57"/>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(6)</w:t>
      </w:r>
      <w:r w:rsidRPr="002230BC">
        <w:rPr>
          <w:rFonts w:ascii="Arial Narrow" w:eastAsia="Times New Roman" w:hAnsi="Arial Narrow" w:cs="Arial"/>
          <w:sz w:val="20"/>
          <w:szCs w:val="20"/>
          <w:lang w:eastAsia="hr-HR"/>
        </w:rPr>
        <w:tab/>
        <w:t>Izgradnjom sustava odvodnje obavezno se mora ostvariti propisana razina zaštite priobalnog mora - mora II kategorije (tj. mora u zoni utjecaja otpadnih voda).</w:t>
      </w:r>
    </w:p>
    <w:p w:rsidR="002230BC" w:rsidRPr="002230BC" w:rsidRDefault="002230BC" w:rsidP="002230BC">
      <w:pPr>
        <w:widowControl w:val="0"/>
        <w:autoSpaceDE w:val="0"/>
        <w:autoSpaceDN w:val="0"/>
        <w:adjustRightInd w:val="0"/>
        <w:spacing w:after="120" w:line="240" w:lineRule="auto"/>
        <w:rPr>
          <w:rFonts w:ascii="Arial Narrow" w:eastAsia="Times New Roman" w:hAnsi="Arial Narrow" w:cs="Arial"/>
          <w:b/>
          <w:sz w:val="28"/>
          <w:szCs w:val="28"/>
          <w:lang w:eastAsia="hr-HR"/>
        </w:rPr>
      </w:pPr>
      <w:r w:rsidRPr="002230BC">
        <w:rPr>
          <w:rFonts w:ascii="Arial Narrow" w:eastAsia="Times New Roman" w:hAnsi="Arial Narrow" w:cs="Arial"/>
          <w:b/>
          <w:sz w:val="28"/>
          <w:szCs w:val="28"/>
          <w:lang w:eastAsia="hr-HR"/>
        </w:rPr>
        <w:t>5.</w:t>
      </w:r>
      <w:r w:rsidRPr="002230BC">
        <w:rPr>
          <w:rFonts w:ascii="Arial Narrow" w:eastAsia="Times New Roman" w:hAnsi="Arial Narrow" w:cs="Arial"/>
          <w:b/>
          <w:sz w:val="28"/>
          <w:szCs w:val="28"/>
          <w:lang w:eastAsia="hr-HR"/>
        </w:rPr>
        <w:tab/>
        <w:t>UVJETI UREĐENJA KRAJOBRAZNIH POVRŠINA</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22.</w:t>
      </w:r>
    </w:p>
    <w:p w:rsidR="002230BC" w:rsidRPr="002230BC" w:rsidRDefault="002230BC" w:rsidP="002230BC">
      <w:pPr>
        <w:widowControl w:val="0"/>
        <w:tabs>
          <w:tab w:val="left" w:pos="567"/>
        </w:tabs>
        <w:autoSpaceDE w:val="0"/>
        <w:autoSpaceDN w:val="0"/>
        <w:adjustRightInd w:val="0"/>
        <w:spacing w:after="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Unutar obuhvata UPU-a planirana su krajobrazne površine (Z1) s mogućnošću uređenja pješačkih staza i kolnih prilaza (postojećih), dječjih igrališta te postavu ostalih elemenata urbane opreme koji se mogu postaviti u javnim krajobrazno uređenim površinama. </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Pri uređenju i održavanju pojedinih krajobraznih površina UPU-a treba koristiti autohtono raslinje, očuvati i obnoviti postojeće suhozide i podzide u najvećoj mjeri.</w:t>
      </w:r>
    </w:p>
    <w:p w:rsidR="002230BC" w:rsidRPr="002230BC" w:rsidRDefault="002230BC" w:rsidP="002230BC">
      <w:pPr>
        <w:widowControl w:val="0"/>
        <w:autoSpaceDE w:val="0"/>
        <w:autoSpaceDN w:val="0"/>
        <w:adjustRightInd w:val="0"/>
        <w:spacing w:after="0" w:line="240" w:lineRule="auto"/>
        <w:ind w:left="709" w:hanging="709"/>
        <w:rPr>
          <w:rFonts w:ascii="Arial Narrow" w:eastAsia="Times New Roman" w:hAnsi="Arial Narrow" w:cs="Arial"/>
          <w:b/>
          <w:sz w:val="28"/>
          <w:szCs w:val="28"/>
          <w:lang w:eastAsia="hr-HR"/>
        </w:rPr>
      </w:pPr>
      <w:r w:rsidRPr="002230BC">
        <w:rPr>
          <w:rFonts w:ascii="Arial Narrow" w:eastAsia="Times New Roman" w:hAnsi="Arial Narrow" w:cs="Arial"/>
          <w:b/>
          <w:sz w:val="28"/>
          <w:szCs w:val="28"/>
          <w:lang w:eastAsia="hr-HR"/>
        </w:rPr>
        <w:t>6.</w:t>
      </w:r>
      <w:r w:rsidRPr="002230BC">
        <w:rPr>
          <w:rFonts w:ascii="Arial Narrow" w:eastAsia="Times New Roman" w:hAnsi="Arial Narrow" w:cs="Arial"/>
          <w:b/>
          <w:sz w:val="28"/>
          <w:szCs w:val="28"/>
          <w:lang w:eastAsia="hr-HR"/>
        </w:rPr>
        <w:tab/>
        <w:t xml:space="preserve">MJERE ZAŠTITE PRIRODNIH I KULTURNO-POVIJESNIH CJELINA, </w:t>
      </w:r>
      <w:r w:rsidRPr="002230BC">
        <w:rPr>
          <w:rFonts w:ascii="Arial Narrow" w:eastAsia="Times New Roman" w:hAnsi="Arial Narrow" w:cs="Arial"/>
          <w:b/>
          <w:sz w:val="28"/>
          <w:szCs w:val="28"/>
          <w:lang w:eastAsia="hr-HR"/>
        </w:rPr>
        <w:lastRenderedPageBreak/>
        <w:t>GRAĐEVINA I AMBIJENTALNIH VRIJEDNOSTI</w:t>
      </w:r>
    </w:p>
    <w:p w:rsidR="002230BC" w:rsidRPr="002230BC" w:rsidRDefault="002230BC" w:rsidP="002230BC">
      <w:pPr>
        <w:widowControl w:val="0"/>
        <w:autoSpaceDE w:val="0"/>
        <w:autoSpaceDN w:val="0"/>
        <w:adjustRightInd w:val="0"/>
        <w:spacing w:before="120" w:after="120" w:line="240" w:lineRule="auto"/>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6.1.</w:t>
      </w:r>
      <w:r w:rsidRPr="002230BC">
        <w:rPr>
          <w:rFonts w:ascii="Arial Narrow" w:eastAsia="Times New Roman" w:hAnsi="Arial Narrow" w:cs="Arial"/>
          <w:b/>
          <w:sz w:val="24"/>
          <w:szCs w:val="24"/>
          <w:lang w:eastAsia="hr-HR"/>
        </w:rPr>
        <w:tab/>
        <w:t>Zaštita prirodnih vrijednosti i ekološki značajnih područja</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23.</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 smislu odredbi </w:t>
      </w:r>
      <w:r w:rsidRPr="002230BC">
        <w:rPr>
          <w:rFonts w:ascii="Arial Narrow" w:eastAsia="Times New Roman" w:hAnsi="Arial Narrow" w:cs="Arial"/>
          <w:i/>
          <w:sz w:val="20"/>
          <w:szCs w:val="20"/>
          <w:lang w:eastAsia="hr-HR"/>
        </w:rPr>
        <w:t>Zakona o zaštiti prirode</w:t>
      </w:r>
      <w:r w:rsidRPr="002230BC">
        <w:rPr>
          <w:rFonts w:ascii="Arial Narrow" w:eastAsia="Times New Roman" w:hAnsi="Arial Narrow" w:cs="Arial"/>
          <w:sz w:val="20"/>
          <w:szCs w:val="20"/>
          <w:lang w:eastAsia="hr-HR"/>
        </w:rPr>
        <w:t xml:space="preserve"> u obuhvatu UPU-a nema zakonom zaštićenih prirodnih vrijednosti – zaštićenih područja. </w:t>
      </w:r>
    </w:p>
    <w:p w:rsidR="002230BC" w:rsidRPr="002230BC" w:rsidRDefault="002230BC" w:rsidP="002230BC">
      <w:pPr>
        <w:widowControl w:val="0"/>
        <w:autoSpaceDE w:val="0"/>
        <w:autoSpaceDN w:val="0"/>
        <w:adjustRightInd w:val="0"/>
        <w:spacing w:after="120" w:line="240" w:lineRule="auto"/>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6.2.</w:t>
      </w:r>
      <w:r w:rsidRPr="002230BC">
        <w:rPr>
          <w:rFonts w:ascii="Arial Narrow" w:eastAsia="Times New Roman" w:hAnsi="Arial Narrow" w:cs="Arial"/>
          <w:b/>
          <w:sz w:val="24"/>
          <w:szCs w:val="24"/>
          <w:lang w:eastAsia="hr-HR"/>
        </w:rPr>
        <w:tab/>
        <w:t>Zaštita kulturno-povijesnih cjelina, građevina i ambijentalnih vrijednosti</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24.</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 smislu </w:t>
      </w:r>
      <w:r w:rsidRPr="002230BC">
        <w:rPr>
          <w:rFonts w:ascii="Arial Narrow" w:eastAsia="Times New Roman" w:hAnsi="Arial Narrow" w:cs="Arial"/>
          <w:i/>
          <w:sz w:val="20"/>
          <w:szCs w:val="20"/>
          <w:lang w:eastAsia="hr-HR"/>
        </w:rPr>
        <w:t>Zakona o zaštiti i očuvanju kulturnih dobara</w:t>
      </w:r>
      <w:r w:rsidRPr="002230BC">
        <w:rPr>
          <w:rFonts w:ascii="Arial Narrow" w:eastAsia="Times New Roman" w:hAnsi="Arial Narrow" w:cs="Arial"/>
          <w:sz w:val="20"/>
          <w:szCs w:val="20"/>
          <w:lang w:eastAsia="hr-HR"/>
        </w:rPr>
        <w:t xml:space="preserve"> u obuhvatu UPU-a nema zakonom zaštićenih kulturnih vrijednosti.</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Sukladno članku 45. Zakona o zaštiti i očuvanju kulturnih dobara ako se pri izvođenju građevinskih radova na površini te ispod površine tla, te u podmorju naiđe na arheološko nalazište ili predmete od arheološkog značaja, izvođač radova je dužan prekinuti radove i o tome izvijestiti nadležni Konzervatorski odjel.</w:t>
      </w:r>
    </w:p>
    <w:p w:rsidR="002230BC" w:rsidRPr="002230BC" w:rsidRDefault="002230BC" w:rsidP="002230BC">
      <w:pPr>
        <w:widowControl w:val="0"/>
        <w:autoSpaceDE w:val="0"/>
        <w:autoSpaceDN w:val="0"/>
        <w:adjustRightInd w:val="0"/>
        <w:spacing w:after="120" w:line="240" w:lineRule="auto"/>
        <w:ind w:left="709" w:hanging="709"/>
        <w:rPr>
          <w:rFonts w:ascii="Arial Narrow" w:eastAsia="Times New Roman" w:hAnsi="Arial Narrow" w:cs="Arial"/>
          <w:b/>
          <w:sz w:val="28"/>
          <w:szCs w:val="28"/>
          <w:lang w:eastAsia="hr-HR"/>
        </w:rPr>
      </w:pPr>
      <w:r w:rsidRPr="002230BC">
        <w:rPr>
          <w:rFonts w:ascii="Arial Narrow" w:eastAsia="Times New Roman" w:hAnsi="Arial Narrow" w:cs="Arial"/>
          <w:b/>
          <w:sz w:val="28"/>
          <w:szCs w:val="28"/>
          <w:lang w:eastAsia="hr-HR"/>
        </w:rPr>
        <w:t>7.</w:t>
      </w:r>
      <w:r w:rsidRPr="002230BC">
        <w:rPr>
          <w:rFonts w:ascii="Arial Narrow" w:eastAsia="Times New Roman" w:hAnsi="Arial Narrow" w:cs="Arial"/>
          <w:b/>
          <w:sz w:val="28"/>
          <w:szCs w:val="28"/>
          <w:lang w:eastAsia="hr-HR"/>
        </w:rPr>
        <w:tab/>
        <w:t>POSTUPANJE S OTPADOM</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25.</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Unutar svake građevne čestice, mora se urediti prostor za prikupljanje i privremeno (kratkotrajno) odlaganje otpada, odnosno smještaj odgovarajućih spremnika. </w:t>
      </w:r>
    </w:p>
    <w:p w:rsidR="002230BC" w:rsidRPr="002230BC" w:rsidRDefault="002230BC" w:rsidP="002230BC">
      <w:pPr>
        <w:widowControl w:val="0"/>
        <w:tabs>
          <w:tab w:val="left" w:pos="567"/>
        </w:tabs>
        <w:autoSpaceDE w:val="0"/>
        <w:autoSpaceDN w:val="0"/>
        <w:adjustRightInd w:val="0"/>
        <w:spacing w:after="0" w:line="240" w:lineRule="auto"/>
        <w:ind w:right="-1"/>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Prostor iz stavka (1) ovog članka:</w:t>
      </w:r>
    </w:p>
    <w:p w:rsidR="002230BC" w:rsidRPr="002230BC" w:rsidRDefault="002230BC" w:rsidP="002230BC">
      <w:pPr>
        <w:widowControl w:val="0"/>
        <w:autoSpaceDE w:val="0"/>
        <w:autoSpaceDN w:val="0"/>
        <w:adjustRightInd w:val="0"/>
        <w:spacing w:after="0" w:line="240" w:lineRule="auto"/>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može biti dio osnovne zgrade odnosno jedne od zgrada osnovnog funkcionalnog sklopa unutar prostorne jedinice (građevne čestice), dio pomoćne građevine, ili posebno uređen natkriveni, ili otvoreni prostor na građevnoj čestici;</w:t>
      </w:r>
    </w:p>
    <w:p w:rsidR="002230BC" w:rsidRPr="002230BC" w:rsidRDefault="002230BC" w:rsidP="002230BC">
      <w:pPr>
        <w:widowControl w:val="0"/>
        <w:autoSpaceDE w:val="0"/>
        <w:autoSpaceDN w:val="0"/>
        <w:adjustRightInd w:val="0"/>
        <w:spacing w:after="0" w:line="240" w:lineRule="auto"/>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mora biti lako pristupačan s javne prometne površine;</w:t>
      </w:r>
    </w:p>
    <w:p w:rsidR="002230BC" w:rsidRPr="002230BC" w:rsidRDefault="002230BC" w:rsidP="002230BC">
      <w:pPr>
        <w:widowControl w:val="0"/>
        <w:autoSpaceDE w:val="0"/>
        <w:autoSpaceDN w:val="0"/>
        <w:adjustRightInd w:val="0"/>
        <w:spacing w:after="0" w:line="240" w:lineRule="auto"/>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c)</w:t>
      </w:r>
      <w:r w:rsidRPr="002230BC">
        <w:rPr>
          <w:rFonts w:ascii="Arial Narrow" w:eastAsia="Times New Roman" w:hAnsi="Arial Narrow" w:cs="Arial"/>
          <w:sz w:val="20"/>
          <w:szCs w:val="20"/>
          <w:lang w:eastAsia="hr-HR"/>
        </w:rPr>
        <w:tab/>
        <w:t>svojim smještajem ne smije ometati redovnu uporabu sadržaja u susjednim prostornim jedinicama, odnosno ugrožavati vrijednosti okoliša u obuhvatu UPU-a.;</w:t>
      </w:r>
    </w:p>
    <w:p w:rsidR="002230BC" w:rsidRPr="002230BC" w:rsidRDefault="002230BC" w:rsidP="002230BC">
      <w:pPr>
        <w:widowControl w:val="0"/>
        <w:autoSpaceDE w:val="0"/>
        <w:autoSpaceDN w:val="0"/>
        <w:adjustRightInd w:val="0"/>
        <w:spacing w:after="6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d)</w:t>
      </w:r>
      <w:r w:rsidRPr="002230BC">
        <w:rPr>
          <w:rFonts w:ascii="Arial Narrow" w:eastAsia="Times New Roman" w:hAnsi="Arial Narrow" w:cs="Arial"/>
          <w:sz w:val="20"/>
          <w:szCs w:val="20"/>
          <w:lang w:eastAsia="hr-HR"/>
        </w:rPr>
        <w:tab/>
        <w:t>arhitektonskim oblikovanjem i/ili krajobraznim uređenjem mora biti usklađen s oblikovanjem ostalih građevina i uređenja unutar prostorne jedinice, a podloga prostora za privremeno odlaganje otpada mora biti vodonepropusna.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Veće otvorene površine u javnom načinu korištenja (uređena plaža i krajobrazno uređene površine), moraju obvezno biti opremljene koševima za otpatke s osiguranim redovitim pražnjenjem.</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Komunalni otpad odvozi se prema komunalnom redu po ovlaštenom komunalnom poduzeću za Općinu Postira.</w:t>
      </w:r>
    </w:p>
    <w:p w:rsidR="002230BC" w:rsidRPr="002230BC" w:rsidRDefault="002230BC" w:rsidP="002230BC">
      <w:pPr>
        <w:widowControl w:val="0"/>
        <w:autoSpaceDE w:val="0"/>
        <w:autoSpaceDN w:val="0"/>
        <w:adjustRightInd w:val="0"/>
        <w:spacing w:after="120" w:line="240" w:lineRule="auto"/>
        <w:ind w:left="709" w:hanging="709"/>
        <w:rPr>
          <w:rFonts w:ascii="Arial Narrow" w:eastAsia="Times New Roman" w:hAnsi="Arial Narrow" w:cs="Arial"/>
          <w:b/>
          <w:sz w:val="28"/>
          <w:szCs w:val="28"/>
          <w:lang w:eastAsia="hr-HR"/>
        </w:rPr>
      </w:pPr>
      <w:r w:rsidRPr="002230BC">
        <w:rPr>
          <w:rFonts w:ascii="Arial Narrow" w:eastAsia="Times New Roman" w:hAnsi="Arial Narrow" w:cs="Arial"/>
          <w:sz w:val="20"/>
          <w:szCs w:val="20"/>
          <w:lang w:eastAsia="hr-HR"/>
        </w:rPr>
        <w:br w:type="page"/>
      </w:r>
      <w:r w:rsidRPr="002230BC">
        <w:rPr>
          <w:rFonts w:ascii="Arial Narrow" w:eastAsia="Times New Roman" w:hAnsi="Arial Narrow" w:cs="Arial"/>
          <w:b/>
          <w:sz w:val="28"/>
          <w:szCs w:val="28"/>
          <w:lang w:eastAsia="hr-HR"/>
        </w:rPr>
        <w:lastRenderedPageBreak/>
        <w:t>8.</w:t>
      </w:r>
      <w:r w:rsidRPr="002230BC">
        <w:rPr>
          <w:rFonts w:ascii="Arial Narrow" w:eastAsia="Times New Roman" w:hAnsi="Arial Narrow" w:cs="Arial"/>
          <w:b/>
          <w:sz w:val="28"/>
          <w:szCs w:val="28"/>
          <w:lang w:eastAsia="hr-HR"/>
        </w:rPr>
        <w:tab/>
        <w:t>MJERE SPRJEČAVANJA NEPOVOLJNOG UTJECAJA NA OKOLIŠ</w:t>
      </w:r>
    </w:p>
    <w:p w:rsidR="002230BC" w:rsidRPr="002230BC" w:rsidRDefault="002230BC" w:rsidP="002230BC">
      <w:pPr>
        <w:widowControl w:val="0"/>
        <w:autoSpaceDE w:val="0"/>
        <w:autoSpaceDN w:val="0"/>
        <w:adjustRightInd w:val="0"/>
        <w:spacing w:after="120" w:line="240" w:lineRule="auto"/>
        <w:rPr>
          <w:rFonts w:ascii="Arial Narrow" w:eastAsia="Times New Roman" w:hAnsi="Arial Narrow" w:cs="Arial"/>
          <w:sz w:val="24"/>
          <w:szCs w:val="24"/>
          <w:lang w:eastAsia="hr-HR"/>
        </w:rPr>
      </w:pPr>
      <w:r w:rsidRPr="002230BC">
        <w:rPr>
          <w:rFonts w:ascii="Arial Narrow" w:eastAsia="Times New Roman" w:hAnsi="Arial Narrow" w:cs="Arial"/>
          <w:sz w:val="24"/>
          <w:szCs w:val="24"/>
          <w:lang w:eastAsia="hr-HR"/>
        </w:rPr>
        <w:t>8.1.</w:t>
      </w:r>
      <w:r w:rsidRPr="002230BC">
        <w:rPr>
          <w:rFonts w:ascii="Arial Narrow" w:eastAsia="Times New Roman" w:hAnsi="Arial Narrow" w:cs="Arial"/>
          <w:sz w:val="24"/>
          <w:szCs w:val="24"/>
          <w:lang w:eastAsia="hr-HR"/>
        </w:rPr>
        <w:tab/>
        <w:t>Zaštita okoliša</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26</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OPĆI ELEMENTI ZAŠTITE OKOLIŠA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U obuhvatu UPU-a, planirane građevine ne smiju se graditi na način kojim bi svojim postojanjem ili uporabom, neposredno ili možebitno ugrožavale život, zdravlje i rad ljudi te vrijednosti prevladavajućeg stambenog obilježja okoliša u obuhvatu UPU-a, niti se smije zemljište uređivati i/ili koristiti na način koji bi izazvao takve posljedice.</w:t>
      </w:r>
    </w:p>
    <w:p w:rsidR="002230BC" w:rsidRPr="002230BC" w:rsidRDefault="002230BC" w:rsidP="002230BC">
      <w:pPr>
        <w:widowControl w:val="0"/>
        <w:tabs>
          <w:tab w:val="left" w:pos="567"/>
        </w:tabs>
        <w:autoSpaceDE w:val="0"/>
        <w:autoSpaceDN w:val="0"/>
        <w:adjustRightInd w:val="0"/>
        <w:spacing w:after="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Mjere sprječavanja nepovoljnog utjecaja na okoliš ugrađene su u ovaj UPU-a i ove Odredbe naročito kroz:</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namjenu i način korištenja površina i građevina, odnosno njihov razmještaj u prostoru, te proizlazeća najveća opterećenja okoliša i sustava javne komunalne infrastrukture,</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planirani sustav javnih prometnih površina,</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c)</w:t>
      </w:r>
      <w:r w:rsidRPr="002230BC">
        <w:rPr>
          <w:rFonts w:ascii="Arial Narrow" w:eastAsia="Times New Roman" w:hAnsi="Arial Narrow" w:cs="Arial"/>
          <w:sz w:val="20"/>
          <w:szCs w:val="20"/>
          <w:lang w:eastAsia="hr-HR"/>
        </w:rPr>
        <w:tab/>
        <w:t>planirani sustav odvodnje otpadnih i oborinskih voda, vodoopskrbe i zaštite od štetnog djelovanja voda, koji cjelovito djeluje u smislu zaštite tla, voda i mora,</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d)</w:t>
      </w:r>
      <w:r w:rsidRPr="002230BC">
        <w:rPr>
          <w:rFonts w:ascii="Arial Narrow" w:eastAsia="Times New Roman" w:hAnsi="Arial Narrow" w:cs="Arial"/>
          <w:sz w:val="20"/>
          <w:szCs w:val="20"/>
          <w:lang w:eastAsia="hr-HR"/>
        </w:rPr>
        <w:tab/>
        <w:t>planirani sustav elektroopskrbe (primjena kabelskih – podzemnih – vodova, kojom se povećava sigurnost napajanja potrošača te eliminira vizualni utjecaj na okoliš),</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e)</w:t>
      </w:r>
      <w:r w:rsidRPr="002230BC">
        <w:rPr>
          <w:rFonts w:ascii="Arial Narrow" w:eastAsia="Times New Roman" w:hAnsi="Arial Narrow" w:cs="Arial"/>
          <w:sz w:val="20"/>
          <w:szCs w:val="20"/>
          <w:lang w:eastAsia="hr-HR"/>
        </w:rPr>
        <w:tab/>
        <w:t>propisanu primjenu energetski učinkovite – ekološke - javne rasvjete,</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f)</w:t>
      </w:r>
      <w:r w:rsidRPr="002230BC">
        <w:rPr>
          <w:rFonts w:ascii="Arial Narrow" w:eastAsia="Times New Roman" w:hAnsi="Arial Narrow" w:cs="Arial"/>
          <w:sz w:val="20"/>
          <w:szCs w:val="20"/>
          <w:lang w:eastAsia="hr-HR"/>
        </w:rPr>
        <w:tab/>
        <w:t>odredbe o postupanju s otpadom,</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g)</w:t>
      </w:r>
      <w:r w:rsidRPr="002230BC">
        <w:rPr>
          <w:rFonts w:ascii="Arial Narrow" w:eastAsia="Times New Roman" w:hAnsi="Arial Narrow" w:cs="Arial"/>
          <w:sz w:val="20"/>
          <w:szCs w:val="20"/>
          <w:lang w:eastAsia="hr-HR"/>
        </w:rPr>
        <w:tab/>
        <w:t>urbanističke parametre kojima je određena najveća dozvoljena  izgrađenost i iskoristivost građevnih čestica, najmanji udjel krajobrazno uređenih i  prirodnih površina, visina i međusobne udaljenosti građevina,</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h)</w:t>
      </w:r>
      <w:r w:rsidRPr="002230BC">
        <w:rPr>
          <w:rFonts w:ascii="Arial Narrow" w:eastAsia="Times New Roman" w:hAnsi="Arial Narrow" w:cs="Arial"/>
          <w:sz w:val="20"/>
          <w:szCs w:val="20"/>
          <w:lang w:eastAsia="hr-HR"/>
        </w:rPr>
        <w:tab/>
        <w:t>utvrđene površine unutar pojedinih prostornih jedinica koje se moraju krajobrazno urediti sadnjom visoke autohtone vegetacije, bez većih zahvata kojima bi se mijenjao postojeći reljef terena;</w:t>
      </w:r>
    </w:p>
    <w:p w:rsidR="002230BC" w:rsidRPr="002230BC" w:rsidRDefault="002230BC" w:rsidP="002230BC">
      <w:pPr>
        <w:widowControl w:val="0"/>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i)</w:t>
      </w:r>
      <w:r w:rsidRPr="002230BC">
        <w:rPr>
          <w:rFonts w:ascii="Arial Narrow" w:eastAsia="Times New Roman" w:hAnsi="Arial Narrow" w:cs="Arial"/>
          <w:sz w:val="20"/>
          <w:szCs w:val="20"/>
          <w:lang w:eastAsia="hr-HR"/>
        </w:rPr>
        <w:tab/>
        <w:t>određivanje zahvata u prostoru u vezi sa zaštitom od prirodnih i drugih nesreća, odnosno određivanje urbanističkih mjera zaštite od elementarnih nepogoda i ratnih opasnosti.</w:t>
      </w:r>
    </w:p>
    <w:p w:rsidR="002230BC" w:rsidRPr="002230BC" w:rsidRDefault="002230BC" w:rsidP="002230BC">
      <w:pPr>
        <w:widowControl w:val="0"/>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Ostali elementi zaštite okoliša i mjere sprječavanja nepovoljnog utjecaja na okoliš osiguravaju se i provode primjenom posebnih propisa te odgovarajućim dokumentima Općine Postira sukladno posebnim propisima.</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27.</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TLA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Elementi zaštite tla su u ovim Odredbama primarno određeni u članku Odredbi o </w:t>
      </w:r>
      <w:r w:rsidRPr="002230BC">
        <w:rPr>
          <w:rFonts w:ascii="Arial Narrow" w:eastAsia="Times New Roman" w:hAnsi="Arial Narrow" w:cs="Arial"/>
          <w:i/>
          <w:sz w:val="20"/>
          <w:szCs w:val="20"/>
          <w:lang w:eastAsia="hr-HR"/>
        </w:rPr>
        <w:t xml:space="preserve">Odvodnji i pročišćavanju otpadnih voda </w:t>
      </w:r>
      <w:r w:rsidRPr="002230BC">
        <w:rPr>
          <w:rFonts w:ascii="Arial Narrow" w:eastAsia="Times New Roman" w:hAnsi="Arial Narrow" w:cs="Arial"/>
          <w:sz w:val="20"/>
          <w:szCs w:val="20"/>
          <w:lang w:eastAsia="hr-HR"/>
        </w:rPr>
        <w:t xml:space="preserve">te odredbama o </w:t>
      </w:r>
      <w:r w:rsidRPr="002230BC">
        <w:rPr>
          <w:rFonts w:ascii="Arial Narrow" w:eastAsia="Times New Roman" w:hAnsi="Arial Narrow" w:cs="Arial"/>
          <w:i/>
          <w:sz w:val="20"/>
          <w:szCs w:val="20"/>
          <w:lang w:eastAsia="hr-HR"/>
        </w:rPr>
        <w:t>Postupanju s otpadom</w:t>
      </w:r>
      <w:r w:rsidRPr="002230BC">
        <w:rPr>
          <w:rFonts w:ascii="Arial Narrow" w:eastAsia="Times New Roman" w:hAnsi="Arial Narrow" w:cs="Arial"/>
          <w:sz w:val="20"/>
          <w:szCs w:val="20"/>
          <w:lang w:eastAsia="hr-HR"/>
        </w:rPr>
        <w:t>.</w:t>
      </w:r>
    </w:p>
    <w:p w:rsidR="002230BC" w:rsidRPr="002230BC" w:rsidRDefault="002230BC" w:rsidP="002230BC">
      <w:pPr>
        <w:widowControl w:val="0"/>
        <w:tabs>
          <w:tab w:val="left" w:pos="567"/>
        </w:tabs>
        <w:autoSpaceDE w:val="0"/>
        <w:autoSpaceDN w:val="0"/>
        <w:adjustRightInd w:val="0"/>
        <w:spacing w:after="0" w:line="240" w:lineRule="auto"/>
        <w:ind w:right="-1"/>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 xml:space="preserve">(2) </w:t>
      </w:r>
      <w:r w:rsidRPr="002230BC">
        <w:rPr>
          <w:rFonts w:ascii="Arial Narrow" w:eastAsia="Times New Roman" w:hAnsi="Arial Narrow" w:cs="Arial"/>
          <w:sz w:val="20"/>
          <w:szCs w:val="20"/>
          <w:lang w:eastAsia="hr-HR"/>
        </w:rPr>
        <w:tab/>
        <w:t>Zaštita od erozije obuhvaćena je urbanističko-planskim rješenjima u cjelini, a posebno odredbama za gradnju unutar svake građevne čestice vezano uz visine podzida, terasiranje i sl. Krajobrazne površine mogu se krajobrazno urediti uz obnovu postojećih, ili građenje novih podzida / suhozida. Staze, odmorišta i druge pješačke površine izvode se, odnosno uređuju i održavaju, kao vodopropusne („procjedne“) površine.</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28.</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VODA</w:t>
      </w:r>
    </w:p>
    <w:p w:rsidR="002230BC" w:rsidRPr="002230BC" w:rsidRDefault="002230BC" w:rsidP="002230BC">
      <w:pPr>
        <w:widowControl w:val="0"/>
        <w:tabs>
          <w:tab w:val="left" w:pos="567"/>
        </w:tabs>
        <w:autoSpaceDE w:val="0"/>
        <w:autoSpaceDN w:val="0"/>
        <w:adjustRightInd w:val="0"/>
        <w:spacing w:after="6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U obuhvatu UPU-a nema registriranih vodotoka niti javnog vodnog dobra.</w:t>
      </w:r>
    </w:p>
    <w:p w:rsidR="002230BC" w:rsidRPr="002230BC" w:rsidRDefault="002230BC" w:rsidP="002230BC">
      <w:pPr>
        <w:widowControl w:val="0"/>
        <w:tabs>
          <w:tab w:val="left" w:pos="567"/>
        </w:tabs>
        <w:autoSpaceDE w:val="0"/>
        <w:autoSpaceDN w:val="0"/>
        <w:adjustRightInd w:val="0"/>
        <w:spacing w:after="60" w:line="240" w:lineRule="auto"/>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Obuhvat UPU-a ne zahvaća zone zaštite izvorišta vode za piće.</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 xml:space="preserve">Elementi zaštite voda su u ovim Odredbama određeni člancima za </w:t>
      </w:r>
      <w:r w:rsidRPr="002230BC">
        <w:rPr>
          <w:rFonts w:ascii="Arial Narrow" w:eastAsia="Times New Roman" w:hAnsi="Arial Narrow" w:cs="Arial"/>
          <w:i/>
          <w:sz w:val="20"/>
          <w:szCs w:val="20"/>
          <w:lang w:eastAsia="hr-HR"/>
        </w:rPr>
        <w:t>Odvodnju i pročišćavanje otpadnih voda</w:t>
      </w:r>
      <w:r w:rsidRPr="002230BC">
        <w:rPr>
          <w:rFonts w:ascii="Arial Narrow" w:eastAsia="Times New Roman" w:hAnsi="Arial Narrow" w:cs="Arial"/>
          <w:sz w:val="20"/>
          <w:szCs w:val="20"/>
          <w:lang w:eastAsia="hr-HR"/>
        </w:rPr>
        <w:t>.</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29.</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MORA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Priobalno more u obuhvatu UPU-a smatra se morem II kategorije - more u području utjecaja otpadnih voda.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 xml:space="preserve">Elementi zaštite mora su u ovim Odredbama određeni člancima za </w:t>
      </w:r>
      <w:r w:rsidRPr="002230BC">
        <w:rPr>
          <w:rFonts w:ascii="Arial Narrow" w:eastAsia="Times New Roman" w:hAnsi="Arial Narrow" w:cs="Arial"/>
          <w:i/>
          <w:sz w:val="20"/>
          <w:szCs w:val="20"/>
          <w:lang w:eastAsia="hr-HR"/>
        </w:rPr>
        <w:t>Odvodnja i pročišćavanje otpadnih voda</w:t>
      </w:r>
      <w:r w:rsidRPr="002230BC">
        <w:rPr>
          <w:rFonts w:ascii="Arial Narrow" w:eastAsia="Times New Roman" w:hAnsi="Arial Narrow" w:cs="Arial"/>
          <w:sz w:val="20"/>
          <w:szCs w:val="20"/>
          <w:lang w:eastAsia="hr-HR"/>
        </w:rPr>
        <w:t>.</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(3)</w:t>
      </w:r>
      <w:r w:rsidRPr="002230BC">
        <w:rPr>
          <w:rFonts w:ascii="Arial Narrow" w:eastAsia="Times New Roman" w:hAnsi="Arial Narrow" w:cs="Arial"/>
          <w:sz w:val="20"/>
          <w:szCs w:val="20"/>
          <w:lang w:eastAsia="hr-HR"/>
        </w:rPr>
        <w:tab/>
        <w:t>Pri uređenju plaža, zahvati se moraju temeljiti na procjeni prihvatnog kapaciteta kupališta. U akvatoriju uređenih plaža potrebno je osigurati i provoditi sustavno praćenje kakvoće mora (u praćenje uključivati više zainteresiranih pravnih subjekata), odnosno provoditi mjere upravljanja morem za kupanje sukladno važećim propisima.</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30.</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KAKVOĆE ZRAKA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Smatra se da obuhvat UPU-a pripada I. kategoriji kakvoće zraka prema razini onečišćujućih tvari – čist ili neznatno onečišćen zrak - u kojem nisu prekoračene granične vrijednosti niti za jednu tvar.</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 xml:space="preserve">U obuhvatu UPU-a dopuštena je gradnja isključivo na način i uz mjere sukladno posebnim propisima kojima se </w:t>
      </w:r>
      <w:r w:rsidRPr="002230BC">
        <w:rPr>
          <w:rFonts w:ascii="Arial Narrow" w:eastAsia="Times New Roman" w:hAnsi="Arial Narrow" w:cs="Arial"/>
          <w:sz w:val="20"/>
          <w:szCs w:val="20"/>
          <w:lang w:eastAsia="hr-HR"/>
        </w:rPr>
        <w:lastRenderedPageBreak/>
        <w:t>osigurava očuvanje postojeće kakvoće zraka, odnosno da uvođenjem novog izvora onečišćenja kakvoća zraka ne prelazi u nižu kategoriju.</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31.</w:t>
      </w:r>
    </w:p>
    <w:p w:rsidR="002230BC" w:rsidRPr="002230BC" w:rsidRDefault="002230BC" w:rsidP="002230BC">
      <w:pPr>
        <w:widowControl w:val="0"/>
        <w:autoSpaceDE w:val="0"/>
        <w:autoSpaceDN w:val="0"/>
        <w:adjustRightInd w:val="0"/>
        <w:spacing w:after="60" w:line="240" w:lineRule="auto"/>
        <w:ind w:left="114" w:hanging="114"/>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OD SVJETLOSNOG ONEČIŠĆENJA</w:t>
      </w:r>
    </w:p>
    <w:p w:rsidR="002230BC" w:rsidRPr="002230BC" w:rsidRDefault="002230BC" w:rsidP="0019369E">
      <w:pPr>
        <w:widowControl w:val="0"/>
        <w:numPr>
          <w:ilvl w:val="0"/>
          <w:numId w:val="18"/>
        </w:numPr>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od svjetlosnog onečišćenja osigurava se primjenom posebnog propisa te primjenom energetski učinkovite – ekološke - javne rasvjete, kao mjerom usmjerenom ka otklanjanju svjetlosnog onečišćenja okoliša, odnosno njegovog negativnog utjecaja na bioraznolikost i čovjekovo zdravlje.</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32.</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OD BUKE</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 smislu zaštite od buke prema posebnom propisu, te primjene </w:t>
      </w:r>
      <w:r w:rsidRPr="002230BC">
        <w:rPr>
          <w:rFonts w:ascii="Arial Narrow" w:eastAsia="Times New Roman" w:hAnsi="Arial Narrow" w:cs="Arial"/>
          <w:i/>
          <w:sz w:val="20"/>
          <w:szCs w:val="20"/>
          <w:lang w:eastAsia="hr-HR"/>
        </w:rPr>
        <w:t>Pravilnika o najvišim dopuštenim razinama buke u sredini u kojoj ljudi rade i borave</w:t>
      </w:r>
      <w:r w:rsidRPr="002230BC">
        <w:rPr>
          <w:rFonts w:ascii="Arial Narrow" w:eastAsia="Times New Roman" w:hAnsi="Arial Narrow" w:cs="Arial"/>
          <w:sz w:val="20"/>
          <w:szCs w:val="20"/>
          <w:lang w:eastAsia="hr-HR"/>
        </w:rPr>
        <w:t xml:space="preserve"> s obzirom na planirane sadržaje (namjene zgrada i djelatnosti), unutar obuhvata UPU-a ne očekuju se razine buke veće od dozvoljenih.</w:t>
      </w:r>
    </w:p>
    <w:p w:rsidR="002230BC" w:rsidRPr="002230BC" w:rsidRDefault="002230BC" w:rsidP="002230BC">
      <w:pPr>
        <w:widowControl w:val="0"/>
        <w:autoSpaceDE w:val="0"/>
        <w:autoSpaceDN w:val="0"/>
        <w:adjustRightInd w:val="0"/>
        <w:spacing w:after="120" w:line="240" w:lineRule="auto"/>
        <w:ind w:left="709" w:hanging="709"/>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8.2.</w:t>
      </w:r>
      <w:r w:rsidRPr="002230BC">
        <w:rPr>
          <w:rFonts w:ascii="Arial Narrow" w:eastAsia="Times New Roman" w:hAnsi="Arial Narrow" w:cs="Arial"/>
          <w:b/>
          <w:sz w:val="24"/>
          <w:szCs w:val="24"/>
          <w:lang w:eastAsia="hr-HR"/>
        </w:rPr>
        <w:tab/>
        <w:t>Zaštita od prirodnih i drugih nesreća - Urbanističke mjere zaštite od elementarnih nepogoda i ratnih opasnosti</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33.</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OPĆI ELEMENTI ZAŠTITE OD PRIRODNIH I DRUGIH NESREĆA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Zaštita od prirodnih i drugih nesreća, odnosno odgovarajuće urbanističke mjere zaštite od elementarnih nepogoda i ratnih opasnosti, u PPUO Postira temelje se na izrađenom dokumentu„ Procjena ugroženosti stanovništva, materijalnih i kulturnih dobara te okoliša od katastrofa i velikih nesreća - Općina Postira“ te zahtjevima tijela i osoba s javnim ovlastima sukladno posebnim propisima (zaštita i spašavanje te zaštita od požara). U tom dokumentu utvrđene su i propisane preventivne mjere čijom se implementacijom umanjuju posljedice i učinci djelovanja prirodnih i antropogenih katastrofa i velikih nesreća po kritičnu infrastrukturu te povećava stupanj sigurnosti stanovništva, materijalnih dobara i okoliša. </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Vlasnici nekretnina u obuhvatu UPU-a dužni su poduzeti propisane mjere zaštite i spašavanja koje mogu spriječiti nastalu prijetnju koja ugrožava sigurnost, zdravlje i živote ljudi; osigurati uvjete za provedbu osobne i uzajamne zaštite osoba i zajedničke imovine u tim objektima; na površinama i zgradama, na zahtjev nadležne uprave za zaštitu i spašavanje, mora se dopustiti postavljanje instalacija i uređaja za uzbunjivanje, ali smještaj sirena za uzbunjivanje ne smije ometati svakodnevnu namjenu i korištenje površina i sadržaja i moraju biti što manje uočljive na zgradama i građevinama.</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34.</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SKLANJANJE LJUDI</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Sukladno </w:t>
      </w:r>
      <w:r w:rsidRPr="002230BC">
        <w:rPr>
          <w:rFonts w:ascii="Arial Narrow" w:eastAsia="Times New Roman" w:hAnsi="Arial Narrow" w:cs="Arial"/>
          <w:i/>
          <w:sz w:val="20"/>
          <w:szCs w:val="20"/>
          <w:lang w:eastAsia="hr-HR"/>
        </w:rPr>
        <w:t>Zakonu o sustavu civilne zaštite</w:t>
      </w:r>
      <w:r w:rsidRPr="002230BC">
        <w:rPr>
          <w:rFonts w:ascii="Arial Narrow" w:eastAsia="Times New Roman" w:hAnsi="Arial Narrow" w:cs="Arial"/>
          <w:sz w:val="20"/>
          <w:szCs w:val="20"/>
          <w:lang w:eastAsia="hr-HR"/>
        </w:rPr>
        <w:t>, sklanjanje ljudi planira se u zaklonima i/ili prostorima koji omogućavaju prihvatljivu zaštitu sa ili bez prilagodbe. U propisanoj projektnoj dokumentaciji, potrebno je predvidjeti smjerove evakuacije te lokacije za zbrinjavanje ljudi.</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35.</w:t>
      </w:r>
    </w:p>
    <w:p w:rsidR="002230BC" w:rsidRPr="002230BC" w:rsidRDefault="002230BC" w:rsidP="002230BC">
      <w:pPr>
        <w:widowControl w:val="0"/>
        <w:autoSpaceDE w:val="0"/>
        <w:autoSpaceDN w:val="0"/>
        <w:adjustRightInd w:val="0"/>
        <w:spacing w:after="60" w:line="230" w:lineRule="exact"/>
        <w:ind w:right="-1"/>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OD POŽARA I EKSPLOZIJA</w:t>
      </w:r>
    </w:p>
    <w:p w:rsidR="002230BC" w:rsidRPr="002230BC" w:rsidRDefault="002230BC" w:rsidP="002230BC">
      <w:pPr>
        <w:widowControl w:val="0"/>
        <w:tabs>
          <w:tab w:val="left" w:pos="567"/>
        </w:tabs>
        <w:autoSpaceDE w:val="0"/>
        <w:autoSpaceDN w:val="0"/>
        <w:adjustRightInd w:val="0"/>
        <w:spacing w:after="0" w:line="230" w:lineRule="exact"/>
        <w:ind w:right="-1"/>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Pri projektiranju građevina obvezno je primjenjivati sljedeće uvjete iz područja zaštite od požara:</w:t>
      </w:r>
    </w:p>
    <w:p w:rsidR="002230BC" w:rsidRPr="002230BC" w:rsidRDefault="002230BC" w:rsidP="002230BC">
      <w:pPr>
        <w:widowControl w:val="0"/>
        <w:tabs>
          <w:tab w:val="left" w:pos="567"/>
        </w:tabs>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 xml:space="preserve">Ugostiteljske objekte projektirati sukladno odredbama </w:t>
      </w:r>
      <w:r w:rsidRPr="002230BC">
        <w:rPr>
          <w:rFonts w:ascii="Arial Narrow" w:eastAsia="Times New Roman" w:hAnsi="Arial Narrow" w:cs="Arial"/>
          <w:i/>
          <w:sz w:val="20"/>
          <w:szCs w:val="20"/>
          <w:lang w:eastAsia="hr-HR"/>
        </w:rPr>
        <w:t>Pravilnika o zaštiti od požara ugostiteljskih objekata</w:t>
      </w:r>
      <w:r w:rsidRPr="002230BC">
        <w:rPr>
          <w:rFonts w:ascii="Arial Narrow" w:eastAsia="Times New Roman" w:hAnsi="Arial Narrow" w:cs="Arial"/>
          <w:sz w:val="20"/>
          <w:szCs w:val="20"/>
          <w:lang w:eastAsia="hr-HR"/>
        </w:rPr>
        <w:t>.</w:t>
      </w:r>
    </w:p>
    <w:p w:rsidR="002230BC" w:rsidRPr="002230BC" w:rsidRDefault="002230BC" w:rsidP="002230BC">
      <w:pPr>
        <w:widowControl w:val="0"/>
        <w:tabs>
          <w:tab w:val="left" w:pos="567"/>
          <w:tab w:val="left" w:pos="800"/>
        </w:tabs>
        <w:autoSpaceDE w:val="0"/>
        <w:autoSpaceDN w:val="0"/>
        <w:adjustRightInd w:val="0"/>
        <w:spacing w:after="0" w:line="239"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 xml:space="preserve">U slučaju da će se u objektima stavljati u promet, koristiti i skladištiti zapaljive tekućine i plinovi potrebno je postupiti sukladno odredbama članka 11. </w:t>
      </w:r>
      <w:r w:rsidRPr="002230BC">
        <w:rPr>
          <w:rFonts w:ascii="Arial Narrow" w:eastAsia="Times New Roman" w:hAnsi="Arial Narrow" w:cs="Arial"/>
          <w:i/>
          <w:sz w:val="20"/>
          <w:szCs w:val="20"/>
          <w:lang w:eastAsia="hr-HR"/>
        </w:rPr>
        <w:t>Zakona o zapaljivim tekućinama i plinovima</w:t>
      </w:r>
      <w:r w:rsidRPr="002230BC">
        <w:rPr>
          <w:rFonts w:ascii="Arial Narrow" w:eastAsia="Times New Roman" w:hAnsi="Arial Narrow" w:cs="Arial"/>
          <w:sz w:val="20"/>
          <w:szCs w:val="20"/>
          <w:lang w:eastAsia="hr-HR"/>
        </w:rPr>
        <w:t>.</w:t>
      </w:r>
    </w:p>
    <w:p w:rsidR="002230BC" w:rsidRPr="002230BC" w:rsidRDefault="002230BC" w:rsidP="002230BC">
      <w:pPr>
        <w:widowControl w:val="0"/>
        <w:tabs>
          <w:tab w:val="left" w:pos="567"/>
        </w:tabs>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c)</w:t>
      </w:r>
      <w:r w:rsidRPr="002230BC">
        <w:rPr>
          <w:rFonts w:ascii="Arial Narrow" w:eastAsia="Times New Roman" w:hAnsi="Arial Narrow" w:cs="Arial"/>
          <w:sz w:val="20"/>
          <w:szCs w:val="20"/>
          <w:lang w:eastAsia="hr-HR"/>
        </w:rPr>
        <w:tab/>
        <w:t xml:space="preserve">Mjere zaštite od požara planirati u skladu s pozitivnim hrvatskim i preuzetim propisima koji reguliraju ovu problematiku s posebitom pozornošću na: </w:t>
      </w:r>
      <w:r w:rsidRPr="002230BC">
        <w:rPr>
          <w:rFonts w:ascii="Arial Narrow" w:eastAsia="Times New Roman" w:hAnsi="Arial Narrow" w:cs="Arial"/>
          <w:i/>
          <w:sz w:val="20"/>
          <w:szCs w:val="20"/>
          <w:lang w:eastAsia="hr-HR"/>
        </w:rPr>
        <w:t>Pravilnik o uvjetima za vatrogasne pristupe</w:t>
      </w:r>
      <w:r w:rsidRPr="002230BC">
        <w:rPr>
          <w:rFonts w:ascii="Arial Narrow" w:eastAsia="Times New Roman" w:hAnsi="Arial Narrow" w:cs="Arial"/>
          <w:sz w:val="20"/>
          <w:szCs w:val="20"/>
          <w:lang w:eastAsia="hr-HR"/>
        </w:rPr>
        <w:t xml:space="preserve"> te </w:t>
      </w:r>
      <w:r w:rsidRPr="002230BC">
        <w:rPr>
          <w:rFonts w:ascii="Arial Narrow" w:eastAsia="Times New Roman" w:hAnsi="Arial Narrow" w:cs="Arial"/>
          <w:i/>
          <w:sz w:val="20"/>
          <w:szCs w:val="20"/>
          <w:lang w:eastAsia="hr-HR"/>
        </w:rPr>
        <w:t>Pravilnik o hidrantskoj mreži za gašenje požara</w:t>
      </w:r>
      <w:r w:rsidRPr="002230BC">
        <w:rPr>
          <w:rFonts w:ascii="Arial Narrow" w:eastAsia="Times New Roman" w:hAnsi="Arial Narrow" w:cs="Arial"/>
          <w:sz w:val="20"/>
          <w:szCs w:val="20"/>
          <w:lang w:eastAsia="hr-HR"/>
        </w:rPr>
        <w:t xml:space="preserve"> .</w:t>
      </w:r>
    </w:p>
    <w:p w:rsidR="002230BC" w:rsidRPr="002230BC" w:rsidRDefault="002230BC" w:rsidP="002230BC">
      <w:pPr>
        <w:widowControl w:val="0"/>
        <w:tabs>
          <w:tab w:val="left" w:pos="567"/>
        </w:tabs>
        <w:autoSpaceDE w:val="0"/>
        <w:autoSpaceDN w:val="0"/>
        <w:adjustRightInd w:val="0"/>
        <w:spacing w:after="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d)</w:t>
      </w:r>
      <w:r w:rsidRPr="002230BC">
        <w:rPr>
          <w:rFonts w:ascii="Arial Narrow" w:eastAsia="Times New Roman" w:hAnsi="Arial Narrow" w:cs="Arial"/>
          <w:sz w:val="20"/>
          <w:szCs w:val="20"/>
          <w:lang w:eastAsia="hr-HR"/>
        </w:rPr>
        <w:tab/>
        <w:t>U svrhu sprečavanja širenja požara na susjedne građevine, građevina mora biti udaljena od susjednih građevina u pravilu najmanje 4,00 m. Navedena udaljenost može biti manja ako se dokaže uzimajući u obzir požarno opterećenje, brzinu širenja požara, požarna obilježja građevnog materijala, veličinu otvora i dr. da se požar neće prenijeti na susjedne građevine.  U slučajevima kada se pomoćna zgrada prisloni uz glavnu zgradu , iste moraju biti međusobno odvojene požarnim zidom vatrootpornosti u trajanju najmanje 90 minuta</w:t>
      </w:r>
    </w:p>
    <w:p w:rsidR="002230BC" w:rsidRPr="002230BC" w:rsidRDefault="002230BC" w:rsidP="002230BC">
      <w:pPr>
        <w:widowControl w:val="0"/>
        <w:tabs>
          <w:tab w:val="left" w:pos="567"/>
        </w:tabs>
        <w:autoSpaceDE w:val="0"/>
        <w:autoSpaceDN w:val="0"/>
        <w:adjustRightInd w:val="0"/>
        <w:spacing w:after="0" w:line="240" w:lineRule="auto"/>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e)</w:t>
      </w:r>
      <w:r w:rsidRPr="002230BC">
        <w:rPr>
          <w:rFonts w:ascii="Arial Narrow" w:eastAsia="Times New Roman" w:hAnsi="Arial Narrow" w:cs="Arial"/>
          <w:sz w:val="20"/>
          <w:szCs w:val="20"/>
          <w:lang w:eastAsia="hr-HR"/>
        </w:rPr>
        <w:tab/>
        <w:t>Izlazne putove iz građevina projektirati u skladu američkim smjernicama NFPA 101 (</w:t>
      </w:r>
      <w:r w:rsidRPr="002230BC">
        <w:rPr>
          <w:rFonts w:ascii="Arial Narrow" w:eastAsia="Times New Roman" w:hAnsi="Arial Narrow" w:cs="Arial"/>
          <w:i/>
          <w:sz w:val="20"/>
          <w:szCs w:val="20"/>
          <w:lang w:eastAsia="hr-HR"/>
        </w:rPr>
        <w:t>Life Safety Code</w:t>
      </w:r>
      <w:r w:rsidRPr="002230BC">
        <w:rPr>
          <w:rFonts w:ascii="Arial Narrow" w:eastAsia="Times New Roman" w:hAnsi="Arial Narrow" w:cs="Arial"/>
          <w:sz w:val="20"/>
          <w:szCs w:val="20"/>
          <w:lang w:eastAsia="hr-HR"/>
        </w:rPr>
        <w:t>, 2003.)</w:t>
      </w:r>
    </w:p>
    <w:p w:rsidR="002230BC" w:rsidRPr="002230BC" w:rsidRDefault="002230BC" w:rsidP="002230BC">
      <w:pPr>
        <w:widowControl w:val="0"/>
        <w:tabs>
          <w:tab w:val="left" w:pos="567"/>
          <w:tab w:val="left" w:pos="800"/>
        </w:tabs>
        <w:autoSpaceDE w:val="0"/>
        <w:autoSpaceDN w:val="0"/>
        <w:adjustRightInd w:val="0"/>
        <w:spacing w:after="0" w:line="240" w:lineRule="auto"/>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f)</w:t>
      </w:r>
      <w:r w:rsidRPr="002230BC">
        <w:rPr>
          <w:rFonts w:ascii="Arial Narrow" w:eastAsia="Times New Roman" w:hAnsi="Arial Narrow" w:cs="Arial"/>
          <w:sz w:val="20"/>
          <w:szCs w:val="20"/>
          <w:lang w:eastAsia="hr-HR"/>
        </w:rPr>
        <w:tab/>
        <w:t xml:space="preserve">Elemente građevinskih konstrukcija i materijala, protupožarne zidove, prodore cjevovoda, električnih instalacija te okna i kanala kroz zidove i stropove, ventilacijske vodove, vatrootporna i dimnonepropusna vrata i prozore, zatvarače za zaštitu od požara, ostakljenja otporna prema požaru, pokrov, podne obloge i premaze projektirati i izvesti u skladu </w:t>
      </w:r>
      <w:r w:rsidRPr="002230BC">
        <w:rPr>
          <w:rFonts w:ascii="Arial Narrow" w:eastAsia="Times New Roman" w:hAnsi="Arial Narrow" w:cs="Arial"/>
          <w:sz w:val="20"/>
          <w:szCs w:val="20"/>
          <w:lang w:eastAsia="hr-HR"/>
        </w:rPr>
        <w:lastRenderedPageBreak/>
        <w:t>s hrvatskim normama HRN DIN 4102.</w:t>
      </w:r>
    </w:p>
    <w:p w:rsidR="002230BC" w:rsidRPr="002230BC" w:rsidRDefault="002230BC" w:rsidP="002230BC">
      <w:pPr>
        <w:widowControl w:val="0"/>
        <w:tabs>
          <w:tab w:val="left" w:pos="567"/>
          <w:tab w:val="left" w:pos="820"/>
        </w:tabs>
        <w:autoSpaceDE w:val="0"/>
        <w:autoSpaceDN w:val="0"/>
        <w:adjustRightInd w:val="0"/>
        <w:spacing w:after="0" w:line="230" w:lineRule="exact"/>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g)</w:t>
      </w:r>
      <w:r w:rsidRPr="002230BC">
        <w:rPr>
          <w:rFonts w:ascii="Arial Narrow" w:eastAsia="Times New Roman" w:hAnsi="Arial Narrow" w:cs="Arial"/>
          <w:sz w:val="20"/>
          <w:szCs w:val="20"/>
          <w:lang w:eastAsia="hr-HR"/>
        </w:rPr>
        <w:tab/>
        <w:t>Garažu projektirati prema austrijskim standardu za zgrade za parkiranje TRVB N 106, a sprinkler uređaj prema njemačkim smjernicama VDS (</w:t>
      </w:r>
      <w:r w:rsidRPr="002230BC">
        <w:rPr>
          <w:rFonts w:ascii="Arial Narrow" w:eastAsia="Times New Roman" w:hAnsi="Arial Narrow" w:cs="Arial"/>
          <w:i/>
          <w:sz w:val="20"/>
          <w:szCs w:val="20"/>
          <w:lang w:eastAsia="hr-HR"/>
        </w:rPr>
        <w:t>Verband der Sacherversicherer e.V. Koeln</w:t>
      </w:r>
      <w:r w:rsidRPr="002230BC">
        <w:rPr>
          <w:rFonts w:ascii="Arial Narrow" w:eastAsia="Times New Roman" w:hAnsi="Arial Narrow" w:cs="Arial"/>
          <w:sz w:val="20"/>
          <w:szCs w:val="20"/>
          <w:lang w:eastAsia="hr-HR"/>
        </w:rPr>
        <w:t xml:space="preserve"> 1987.).</w:t>
      </w:r>
    </w:p>
    <w:p w:rsidR="002230BC" w:rsidRPr="002230BC" w:rsidRDefault="002230BC" w:rsidP="002230BC">
      <w:pPr>
        <w:widowControl w:val="0"/>
        <w:tabs>
          <w:tab w:val="left" w:pos="567"/>
          <w:tab w:val="left" w:pos="800"/>
        </w:tabs>
        <w:autoSpaceDE w:val="0"/>
        <w:autoSpaceDN w:val="0"/>
        <w:adjustRightInd w:val="0"/>
        <w:spacing w:after="0" w:line="240" w:lineRule="auto"/>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h)</w:t>
      </w:r>
      <w:r w:rsidRPr="002230BC">
        <w:rPr>
          <w:rFonts w:ascii="Arial Narrow" w:eastAsia="Times New Roman" w:hAnsi="Arial Narrow" w:cs="Arial"/>
          <w:sz w:val="20"/>
          <w:szCs w:val="20"/>
          <w:lang w:eastAsia="hr-HR"/>
        </w:rPr>
        <w:tab/>
        <w:t>Za zahtjevne građevine potrebno je ishoditi posebne uvjete građenja Policijske uprave Splitsko dalmatinske kojim se utvrđuju posebne mjere zaštite od požara, te na osnovu istih izraditi elaborat zaštite od požara koji će biti podloga za izradu glavnog projekta.</w:t>
      </w:r>
    </w:p>
    <w:p w:rsidR="002230BC" w:rsidRPr="002230BC" w:rsidRDefault="002230BC" w:rsidP="002230BC">
      <w:pPr>
        <w:widowControl w:val="0"/>
        <w:tabs>
          <w:tab w:val="left" w:pos="567"/>
          <w:tab w:val="left" w:pos="820"/>
        </w:tabs>
        <w:autoSpaceDE w:val="0"/>
        <w:autoSpaceDN w:val="0"/>
        <w:adjustRightInd w:val="0"/>
        <w:spacing w:after="6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i)</w:t>
      </w:r>
      <w:r w:rsidRPr="002230BC">
        <w:rPr>
          <w:rFonts w:ascii="Arial Narrow" w:eastAsia="Times New Roman" w:hAnsi="Arial Narrow" w:cs="Arial"/>
          <w:sz w:val="20"/>
          <w:szCs w:val="20"/>
          <w:lang w:eastAsia="hr-HR"/>
        </w:rPr>
        <w:tab/>
        <w:t>U glavnom projektu, unutar programa kontrole i osiguranja kvalitete, treba navesti norme i propise prema kojima se dokazuje kvaliteta ugrađenih proizvoda i opreme glede zaštite od požara.</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 xml:space="preserve">Pri projektiranju građevina niskogradnje (cestovne prometnice) unutar obuhvata UPU-a obvezno je primjenjivati uvjete kojima bi iste mogle koristiti za pristup vatrogasnim vozilima. </w:t>
      </w:r>
    </w:p>
    <w:p w:rsidR="002230BC" w:rsidRPr="002230BC" w:rsidRDefault="002230BC" w:rsidP="002230BC">
      <w:pPr>
        <w:tabs>
          <w:tab w:val="left" w:pos="567"/>
        </w:tabs>
        <w:spacing w:after="120" w:line="240" w:lineRule="auto"/>
        <w:jc w:val="both"/>
        <w:rPr>
          <w:rFonts w:ascii="Arial Narrow" w:eastAsia="Times New Roman" w:hAnsi="Arial Narrow" w:cs="Arial"/>
          <w:sz w:val="20"/>
          <w:szCs w:val="20"/>
          <w:lang w:val="x-none"/>
        </w:rPr>
      </w:pPr>
      <w:r w:rsidRPr="002230BC">
        <w:rPr>
          <w:rFonts w:ascii="Arial Narrow" w:eastAsia="Times New Roman" w:hAnsi="Arial Narrow" w:cs="Arial"/>
          <w:sz w:val="20"/>
          <w:szCs w:val="20"/>
          <w:lang w:val="x-none"/>
        </w:rPr>
        <w:t>(3)</w:t>
      </w:r>
      <w:r w:rsidRPr="002230BC">
        <w:rPr>
          <w:rFonts w:ascii="Arial Narrow" w:eastAsia="Times New Roman" w:hAnsi="Arial Narrow" w:cs="Arial"/>
          <w:sz w:val="20"/>
          <w:szCs w:val="20"/>
          <w:lang w:val="x-none"/>
        </w:rPr>
        <w:tab/>
      </w:r>
      <w:r w:rsidRPr="002230BC">
        <w:rPr>
          <w:rFonts w:ascii="Arial Narrow" w:eastAsia="Times New Roman" w:hAnsi="Arial Narrow" w:cs="Times New Roman"/>
          <w:sz w:val="20"/>
          <w:szCs w:val="20"/>
        </w:rPr>
        <w:t>Vlasnici</w:t>
      </w:r>
      <w:r w:rsidRPr="002230BC">
        <w:rPr>
          <w:rFonts w:ascii="Arial Narrow" w:eastAsia="Times New Roman" w:hAnsi="Arial Narrow" w:cs="Times New Roman"/>
          <w:spacing w:val="5"/>
          <w:sz w:val="20"/>
          <w:szCs w:val="20"/>
        </w:rPr>
        <w:t xml:space="preserve"> </w:t>
      </w:r>
      <w:r w:rsidRPr="002230BC">
        <w:rPr>
          <w:rFonts w:ascii="Arial Narrow" w:eastAsia="Times New Roman" w:hAnsi="Arial Narrow" w:cs="Times New Roman"/>
          <w:sz w:val="20"/>
          <w:szCs w:val="20"/>
        </w:rPr>
        <w:t>i</w:t>
      </w:r>
      <w:r w:rsidRPr="002230BC">
        <w:rPr>
          <w:rFonts w:ascii="Arial Narrow" w:eastAsia="Times New Roman" w:hAnsi="Arial Narrow" w:cs="Times New Roman"/>
          <w:spacing w:val="-3"/>
          <w:sz w:val="20"/>
          <w:szCs w:val="20"/>
        </w:rPr>
        <w:t xml:space="preserve"> </w:t>
      </w:r>
      <w:r w:rsidRPr="002230BC">
        <w:rPr>
          <w:rFonts w:ascii="Arial Narrow" w:eastAsia="Times New Roman" w:hAnsi="Arial Narrow" w:cs="Times New Roman"/>
          <w:sz w:val="20"/>
          <w:szCs w:val="20"/>
        </w:rPr>
        <w:t>korisnici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građevina</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u</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kojima</w:t>
      </w:r>
      <w:r w:rsidRPr="002230BC">
        <w:rPr>
          <w:rFonts w:ascii="Arial Narrow" w:eastAsia="Times New Roman" w:hAnsi="Arial Narrow" w:cs="Times New Roman"/>
          <w:spacing w:val="-12"/>
          <w:sz w:val="20"/>
          <w:szCs w:val="20"/>
        </w:rPr>
        <w:t xml:space="preserve"> </w:t>
      </w:r>
      <w:r w:rsidRPr="002230BC">
        <w:rPr>
          <w:rFonts w:ascii="Arial Narrow" w:eastAsia="Times New Roman" w:hAnsi="Arial Narrow" w:cs="Times New Roman"/>
          <w:sz w:val="20"/>
          <w:szCs w:val="20"/>
        </w:rPr>
        <w:t>se</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okuplja</w:t>
      </w:r>
      <w:r w:rsidRPr="002230BC">
        <w:rPr>
          <w:rFonts w:ascii="Arial Narrow" w:eastAsia="Times New Roman" w:hAnsi="Arial Narrow" w:cs="Times New Roman"/>
          <w:spacing w:val="-3"/>
          <w:sz w:val="20"/>
          <w:szCs w:val="20"/>
        </w:rPr>
        <w:t xml:space="preserve"> </w:t>
      </w:r>
      <w:r w:rsidRPr="002230BC">
        <w:rPr>
          <w:rFonts w:ascii="Arial Narrow" w:eastAsia="Times New Roman" w:hAnsi="Arial Narrow" w:cs="Times New Roman"/>
          <w:sz w:val="20"/>
          <w:szCs w:val="20"/>
        </w:rPr>
        <w:t>ili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pacing w:val="2"/>
          <w:sz w:val="20"/>
          <w:szCs w:val="20"/>
        </w:rPr>
        <w:t>boravi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više</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od</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250</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ljudi,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 xml:space="preserve">u </w:t>
      </w:r>
      <w:r w:rsidRPr="002230BC">
        <w:rPr>
          <w:rFonts w:ascii="Arial Narrow" w:eastAsia="Times New Roman" w:hAnsi="Arial Narrow" w:cs="Times New Roman"/>
          <w:sz w:val="20"/>
          <w:szCs w:val="20"/>
          <w:lang w:val="x-none"/>
        </w:rPr>
        <w:t>kojima se zbog buke ili zvučne izolacije ne može osigurati dovoljna čujnost sustava javnog uzbunjivanja, dužni su uspostaviti i održavati odgovarajući interni sustav za uzbunjivanje i obavještavanje te preko istog osigurati provedbu javnog uzbunjivanja i prijem priopćenja nadležnog centra 112 o vrsti opasnosti i mjerama za zaštitu koje je potrebno poduzeti.</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br w:type="page"/>
      </w:r>
      <w:r w:rsidRPr="002230BC">
        <w:rPr>
          <w:rFonts w:ascii="Arial Narrow" w:eastAsia="Times New Roman" w:hAnsi="Arial Narrow" w:cs="Arial"/>
          <w:sz w:val="20"/>
          <w:szCs w:val="20"/>
          <w:lang w:eastAsia="hr-HR"/>
        </w:rPr>
        <w:lastRenderedPageBreak/>
        <w:t>Članak 36.</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OD POTRESA I RUŠENJA</w:t>
      </w:r>
    </w:p>
    <w:p w:rsidR="002230BC" w:rsidRPr="002230BC" w:rsidRDefault="002230BC" w:rsidP="002230BC">
      <w:pPr>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Prema postojećim seizmološkim kartama, obuhvat UPU-a nalazi se u području intenziteta VIII stupnja MCS ljestvice, odnosno području očekivanih maksimalnih intenziteta potresa VIII stupnja MSK-64 ljestvice. To je razoran potres koji jako oštećuje zgrade. Stoga se posebna pažnja mora posvetiti izračunu konstrukcije pojedinih zgrada. </w:t>
      </w:r>
    </w:p>
    <w:p w:rsidR="002230BC" w:rsidRPr="002230BC" w:rsidRDefault="002230BC" w:rsidP="002230BC">
      <w:pPr>
        <w:widowControl w:val="0"/>
        <w:tabs>
          <w:tab w:val="left" w:pos="567"/>
        </w:tabs>
        <w:autoSpaceDE w:val="0"/>
        <w:autoSpaceDN w:val="0"/>
        <w:adjustRightInd w:val="0"/>
        <w:spacing w:after="60" w:line="239"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U slučaju rekonstrukcije postojeće građevine unutar obuhvata UPU-a koja nije projektirana sukladno važećim propisima i normama za protupotresno građenje, potrebno je ojačati konstruktivne elemente građevine sukladno važećim propisima i normama.</w:t>
      </w:r>
    </w:p>
    <w:p w:rsidR="002230BC" w:rsidRPr="002230BC" w:rsidRDefault="002230BC" w:rsidP="002230BC">
      <w:pPr>
        <w:tabs>
          <w:tab w:val="left" w:pos="567"/>
          <w:tab w:val="left" w:pos="857"/>
        </w:tabs>
        <w:spacing w:before="1" w:after="0" w:line="229" w:lineRule="exact"/>
        <w:jc w:val="both"/>
        <w:rPr>
          <w:rFonts w:ascii="Arial Narrow" w:eastAsia="Times New Roman" w:hAnsi="Arial Narrow" w:cs="Arial"/>
          <w:sz w:val="20"/>
          <w:szCs w:val="20"/>
          <w:lang w:val="x-none"/>
        </w:rPr>
      </w:pPr>
      <w:r w:rsidRPr="002230BC">
        <w:rPr>
          <w:rFonts w:ascii="Arial Narrow" w:eastAsia="Times New Roman" w:hAnsi="Arial Narrow" w:cs="Arial"/>
          <w:sz w:val="20"/>
          <w:szCs w:val="20"/>
          <w:lang w:val="x-none"/>
        </w:rPr>
        <w:t>(3)</w:t>
      </w:r>
      <w:r w:rsidRPr="002230BC">
        <w:rPr>
          <w:rFonts w:ascii="Arial Narrow" w:eastAsia="Times New Roman" w:hAnsi="Arial Narrow" w:cs="Arial"/>
          <w:sz w:val="20"/>
          <w:szCs w:val="20"/>
          <w:lang w:val="x-none"/>
        </w:rPr>
        <w:tab/>
      </w:r>
      <w:r w:rsidRPr="002230BC">
        <w:rPr>
          <w:rFonts w:ascii="Arial Narrow" w:eastAsia="Times New Roman" w:hAnsi="Arial Narrow" w:cs="Times New Roman"/>
          <w:sz w:val="20"/>
          <w:szCs w:val="20"/>
        </w:rPr>
        <w:t>Međusobni</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razmak</w:t>
      </w:r>
      <w:r w:rsidRPr="002230BC">
        <w:rPr>
          <w:rFonts w:ascii="Arial Narrow" w:eastAsia="Times New Roman" w:hAnsi="Arial Narrow" w:cs="Times New Roman"/>
          <w:spacing w:val="-4"/>
          <w:sz w:val="20"/>
          <w:szCs w:val="20"/>
        </w:rPr>
        <w:t xml:space="preserve"> </w:t>
      </w:r>
      <w:r w:rsidRPr="002230BC">
        <w:rPr>
          <w:rFonts w:ascii="Arial Narrow" w:eastAsia="Times New Roman" w:hAnsi="Arial Narrow" w:cs="Times New Roman"/>
          <w:sz w:val="20"/>
          <w:szCs w:val="20"/>
        </w:rPr>
        <w:t>stambenih,</w:t>
      </w:r>
      <w:r w:rsidRPr="002230BC">
        <w:rPr>
          <w:rFonts w:ascii="Arial Narrow" w:eastAsia="Times New Roman" w:hAnsi="Arial Narrow" w:cs="Times New Roman"/>
          <w:spacing w:val="-3"/>
          <w:sz w:val="20"/>
          <w:szCs w:val="20"/>
        </w:rPr>
        <w:t xml:space="preserve"> </w:t>
      </w:r>
      <w:r w:rsidRPr="002230BC">
        <w:rPr>
          <w:rFonts w:ascii="Arial Narrow" w:eastAsia="Times New Roman" w:hAnsi="Arial Narrow" w:cs="Times New Roman"/>
          <w:sz w:val="20"/>
          <w:szCs w:val="20"/>
        </w:rPr>
        <w:t>odnosno poslovnih zgrada ne može biti manji od visine sljemena krovišta više zgrade ni manji od h1/2 + h2/2 + 5,00 m, gdje su h1 i h2 visine vijenaca dvije susjedne zgrade. Međusobni razmak zgrada može biti manji samo pod uvjetom da je tehničkom dokumentacijom dokazano da je konstrukcija zgrade otporna na rušenje od elementarnih nepogoda te da u slučaju ratnih razaranja rušenje neće u većem opsegu ugroziti živote ljudi ni izazvati oštećenja na drugim građevinama.</w:t>
      </w:r>
    </w:p>
    <w:p w:rsidR="002230BC" w:rsidRPr="002230BC" w:rsidRDefault="002230BC" w:rsidP="002230BC">
      <w:pPr>
        <w:widowControl w:val="0"/>
        <w:tabs>
          <w:tab w:val="left" w:pos="567"/>
        </w:tabs>
        <w:autoSpaceDE w:val="0"/>
        <w:autoSpaceDN w:val="0"/>
        <w:adjustRightInd w:val="0"/>
        <w:spacing w:after="6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(4)</w:t>
      </w:r>
      <w:r w:rsidRPr="002230BC">
        <w:rPr>
          <w:rFonts w:ascii="Arial Narrow" w:eastAsia="Times New Roman" w:hAnsi="Arial Narrow" w:cs="Arial"/>
          <w:sz w:val="20"/>
          <w:szCs w:val="20"/>
          <w:lang w:eastAsia="hr-HR"/>
        </w:rPr>
        <w:tab/>
        <w:t>Sukladno važećim propisima i normama, detalji prometne mreže unutar obuhvata UPU-a utvrđuju se prilikom ishođenja lokacijske dozvole za svaku pojedinačni zahvat na način da možebitno urušavanje građevina ne ometa pristup interventnih vozila sadržajima unutar građevne čestice, odnosno na način da je osigurana brza i jednostavna evakuacija ljudi i dobara.</w:t>
      </w:r>
    </w:p>
    <w:p w:rsidR="002230BC" w:rsidRPr="002230BC" w:rsidRDefault="002230BC" w:rsidP="002230BC">
      <w:pPr>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(5)</w:t>
      </w:r>
      <w:r w:rsidRPr="002230BC">
        <w:rPr>
          <w:rFonts w:ascii="Arial Narrow" w:eastAsia="Times New Roman" w:hAnsi="Arial Narrow" w:cs="Arial"/>
          <w:sz w:val="20"/>
          <w:szCs w:val="20"/>
          <w:lang w:eastAsia="hr-HR"/>
        </w:rPr>
        <w:tab/>
        <w:t xml:space="preserve">Prilikom izrade projektne dokumentacije za ishođenje lokacijske i građevinske dozvole potrebno se pridržavati odredbi </w:t>
      </w:r>
      <w:r w:rsidRPr="002230BC">
        <w:rPr>
          <w:rFonts w:ascii="Arial Narrow" w:eastAsia="Times New Roman" w:hAnsi="Arial Narrow" w:cs="Arial"/>
          <w:i/>
          <w:sz w:val="20"/>
          <w:szCs w:val="20"/>
          <w:lang w:eastAsia="hr-HR"/>
        </w:rPr>
        <w:t>Zakonu o zaštiti i spašavanju</w:t>
      </w:r>
      <w:r w:rsidRPr="002230BC">
        <w:rPr>
          <w:rFonts w:ascii="Arial Narrow" w:eastAsia="Times New Roman" w:hAnsi="Arial Narrow" w:cs="Arial"/>
          <w:sz w:val="20"/>
          <w:szCs w:val="20"/>
          <w:lang w:eastAsia="hr-HR"/>
        </w:rPr>
        <w:t xml:space="preserve"> te </w:t>
      </w:r>
      <w:r w:rsidRPr="002230BC">
        <w:rPr>
          <w:rFonts w:ascii="Arial Narrow" w:eastAsia="Times New Roman" w:hAnsi="Arial Narrow" w:cs="Arial"/>
          <w:i/>
          <w:sz w:val="20"/>
          <w:szCs w:val="20"/>
          <w:lang w:eastAsia="hr-HR"/>
        </w:rPr>
        <w:t>Pravilnika o mjerama zaštite od elementarnih nepogoda i ratnih opasnosti u prostornom planiranju i uređivanju prostora</w:t>
      </w:r>
      <w:r w:rsidRPr="002230BC">
        <w:rPr>
          <w:rFonts w:ascii="Arial Narrow" w:eastAsia="Times New Roman" w:hAnsi="Arial Narrow" w:cs="Arial"/>
          <w:sz w:val="20"/>
          <w:szCs w:val="20"/>
          <w:lang w:eastAsia="hr-HR"/>
        </w:rPr>
        <w:t>.</w:t>
      </w:r>
    </w:p>
    <w:p w:rsidR="002230BC" w:rsidRPr="002230BC" w:rsidRDefault="002230BC" w:rsidP="002230BC">
      <w:pPr>
        <w:widowControl w:val="0"/>
        <w:autoSpaceDE w:val="0"/>
        <w:autoSpaceDN w:val="0"/>
        <w:adjustRightInd w:val="0"/>
        <w:spacing w:after="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37.</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ZAŠTITA U SLUČAJU PLIMNOG VALA I USPORA</w:t>
      </w:r>
    </w:p>
    <w:p w:rsidR="002230BC" w:rsidRPr="002230BC" w:rsidRDefault="002230BC" w:rsidP="002230BC">
      <w:pPr>
        <w:widowControl w:val="0"/>
        <w:tabs>
          <w:tab w:val="left" w:pos="567"/>
        </w:tabs>
        <w:autoSpaceDE w:val="0"/>
        <w:autoSpaceDN w:val="0"/>
        <w:adjustRightInd w:val="0"/>
        <w:spacing w:after="12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 xml:space="preserve">U obuhvatu UPU-a nije zabilježeno dugotrajno plavljenje uslijed podizanja razine mora, ali postoji mogućnost njegova nastanka. Temeljem namjene površina i razmještaja gradivih površina za izgradnju zgrada sa smještajnim kapacitetima, a u odnosu na more i reljef (visinske kote), ne očekuje se da zone plavljenja u slučaju najgoreg scenarija ozbiljnije ugroze ljude i dobra u obuhvatu UPU-a. Mogućnost plavljenja uslijed podizanja razine mora potrebno je uzeti u obzir pri gradnji (rekonstrukciji) dužobalne prometnice i infrastrukture koja se njom vodi te pri zahvatima uređenja kupališta i zahvatima u akvatoriju (plutajuća sunčališta). </w:t>
      </w:r>
    </w:p>
    <w:p w:rsidR="002230BC" w:rsidRPr="002230BC" w:rsidRDefault="002230BC" w:rsidP="002230BC">
      <w:pPr>
        <w:widowControl w:val="0"/>
        <w:autoSpaceDE w:val="0"/>
        <w:autoSpaceDN w:val="0"/>
        <w:adjustRightInd w:val="0"/>
        <w:spacing w:after="0" w:line="240" w:lineRule="auto"/>
        <w:ind w:left="709" w:hanging="709"/>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38.</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ZAŠTITE OD OSTALIH SLUČAJEVA UGROZE</w:t>
      </w:r>
    </w:p>
    <w:p w:rsidR="002230BC" w:rsidRPr="002230BC" w:rsidRDefault="002230BC" w:rsidP="002230BC">
      <w:pPr>
        <w:widowControl w:val="0"/>
        <w:tabs>
          <w:tab w:val="left" w:pos="567"/>
        </w:tabs>
        <w:autoSpaceDE w:val="0"/>
        <w:autoSpaceDN w:val="0"/>
        <w:adjustRightInd w:val="0"/>
        <w:spacing w:after="0" w:line="240" w:lineRule="auto"/>
        <w:ind w:right="-1"/>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Zaštita od ostalih slučajeva ugroze provodi se kako slijedi:</w:t>
      </w:r>
    </w:p>
    <w:p w:rsidR="002230BC" w:rsidRPr="002230BC" w:rsidRDefault="002230BC" w:rsidP="002230BC">
      <w:pPr>
        <w:widowControl w:val="0"/>
        <w:autoSpaceDE w:val="0"/>
        <w:autoSpaceDN w:val="0"/>
        <w:adjustRightInd w:val="0"/>
        <w:spacing w:after="0" w:line="239" w:lineRule="auto"/>
        <w:ind w:left="567" w:right="-1"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a)</w:t>
      </w:r>
      <w:r w:rsidRPr="002230BC">
        <w:rPr>
          <w:rFonts w:ascii="Arial Narrow" w:eastAsia="Times New Roman" w:hAnsi="Arial Narrow" w:cs="Arial"/>
          <w:sz w:val="20"/>
          <w:szCs w:val="20"/>
          <w:lang w:eastAsia="hr-HR"/>
        </w:rPr>
        <w:tab/>
        <w:t>preventivne mjere u slučaju olujna ili orkanska nevremena, pijavica, jakih vjetrova i tuče, ostvaruju se gradnjom i uređenjima u skladu s UPU-om te prema važećim propisima i normama kojima se osigurava mehanička otpornost i stabilnost građevina;</w:t>
      </w:r>
    </w:p>
    <w:p w:rsidR="002230BC" w:rsidRPr="002230BC" w:rsidRDefault="002230BC" w:rsidP="002230BC">
      <w:pPr>
        <w:widowControl w:val="0"/>
        <w:autoSpaceDE w:val="0"/>
        <w:autoSpaceDN w:val="0"/>
        <w:adjustRightInd w:val="0"/>
        <w:spacing w:after="60" w:line="240" w:lineRule="auto"/>
        <w:ind w:left="567" w:hanging="283"/>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b)</w:t>
      </w:r>
      <w:r w:rsidRPr="002230BC">
        <w:rPr>
          <w:rFonts w:ascii="Arial Narrow" w:eastAsia="Times New Roman" w:hAnsi="Arial Narrow" w:cs="Arial"/>
          <w:sz w:val="20"/>
          <w:szCs w:val="20"/>
          <w:lang w:eastAsia="hr-HR"/>
        </w:rPr>
        <w:tab/>
        <w:t xml:space="preserve">sukladno naslovu 4.3. </w:t>
      </w:r>
      <w:r w:rsidRPr="002230BC">
        <w:rPr>
          <w:rFonts w:ascii="Arial Narrow" w:eastAsia="Times New Roman" w:hAnsi="Arial Narrow" w:cs="Arial"/>
          <w:i/>
          <w:sz w:val="20"/>
          <w:szCs w:val="20"/>
          <w:lang w:eastAsia="hr-HR"/>
        </w:rPr>
        <w:t>Uvjeti gradnje komunalne infrastrukturne mreže</w:t>
      </w:r>
      <w:r w:rsidRPr="002230BC">
        <w:rPr>
          <w:rFonts w:ascii="Arial Narrow" w:eastAsia="Times New Roman" w:hAnsi="Arial Narrow" w:cs="Arial"/>
          <w:sz w:val="20"/>
          <w:szCs w:val="20"/>
          <w:lang w:eastAsia="hr-HR"/>
        </w:rPr>
        <w:t xml:space="preserve"> ovih Odredbi, dopušteno je (i preporuča se) uvođenje dopunskih, odnosno alternativnih sustava vodoopskrbe, koji mogu biti od značaja za zaštitu i spašavanje u slučaju suše i drugih slučajeva ugroze obuhvata UPU-a;</w:t>
      </w:r>
    </w:p>
    <w:p w:rsidR="002230BC" w:rsidRPr="002230BC" w:rsidRDefault="002230BC" w:rsidP="002230BC">
      <w:pPr>
        <w:widowControl w:val="0"/>
        <w:tabs>
          <w:tab w:val="left" w:pos="567"/>
        </w:tabs>
        <w:autoSpaceDE w:val="0"/>
        <w:autoSpaceDN w:val="0"/>
        <w:adjustRightInd w:val="0"/>
        <w:spacing w:after="24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(2)</w:t>
      </w:r>
      <w:r w:rsidRPr="002230BC">
        <w:rPr>
          <w:rFonts w:ascii="Arial Narrow" w:eastAsia="Times New Roman" w:hAnsi="Arial Narrow" w:cs="Arial"/>
          <w:sz w:val="20"/>
          <w:szCs w:val="20"/>
          <w:lang w:eastAsia="hr-HR"/>
        </w:rPr>
        <w:tab/>
        <w:t>Prema Procjeni ugroženosti, opasnost od prometnih nesreća u pomorskom prometu na području UPU-a nije visoka pa se u obuhvata UPU-a ne propisuju posebne preventivne mjere zaštite i spašavanja u slučajevima prometne, epidemiološke i sanitarne opasnosti.</w:t>
      </w:r>
    </w:p>
    <w:p w:rsidR="002230BC" w:rsidRPr="002230BC" w:rsidRDefault="002230BC" w:rsidP="002230BC">
      <w:pPr>
        <w:widowControl w:val="0"/>
        <w:autoSpaceDE w:val="0"/>
        <w:autoSpaceDN w:val="0"/>
        <w:adjustRightInd w:val="0"/>
        <w:spacing w:after="0" w:line="240" w:lineRule="auto"/>
        <w:ind w:left="709" w:hanging="709"/>
        <w:rPr>
          <w:rFonts w:ascii="Arial Narrow" w:eastAsia="Times New Roman" w:hAnsi="Arial Narrow" w:cs="Arial"/>
          <w:b/>
          <w:sz w:val="28"/>
          <w:szCs w:val="28"/>
          <w:lang w:eastAsia="hr-HR"/>
        </w:rPr>
      </w:pPr>
      <w:r w:rsidRPr="002230BC">
        <w:rPr>
          <w:rFonts w:ascii="Arial Narrow" w:eastAsia="Times New Roman" w:hAnsi="Arial Narrow" w:cs="Arial"/>
          <w:b/>
          <w:sz w:val="28"/>
          <w:szCs w:val="28"/>
          <w:lang w:eastAsia="hr-HR"/>
        </w:rPr>
        <w:t>9.</w:t>
      </w:r>
      <w:r w:rsidRPr="002230BC">
        <w:rPr>
          <w:rFonts w:ascii="Arial Narrow" w:eastAsia="Times New Roman" w:hAnsi="Arial Narrow" w:cs="Arial"/>
          <w:b/>
          <w:sz w:val="28"/>
          <w:szCs w:val="28"/>
          <w:lang w:eastAsia="hr-HR"/>
        </w:rPr>
        <w:tab/>
        <w:t>MJERE PROVEDBE UPU-a</w:t>
      </w:r>
    </w:p>
    <w:p w:rsidR="002230BC" w:rsidRPr="002230BC" w:rsidRDefault="002230BC" w:rsidP="002230BC">
      <w:pPr>
        <w:widowControl w:val="0"/>
        <w:autoSpaceDE w:val="0"/>
        <w:autoSpaceDN w:val="0"/>
        <w:adjustRightInd w:val="0"/>
        <w:spacing w:before="120" w:after="120" w:line="240" w:lineRule="auto"/>
        <w:ind w:left="709" w:hanging="709"/>
        <w:rPr>
          <w:rFonts w:ascii="Arial Narrow" w:eastAsia="Times New Roman" w:hAnsi="Arial Narrow" w:cs="Arial"/>
          <w:b/>
          <w:sz w:val="24"/>
          <w:szCs w:val="24"/>
          <w:lang w:eastAsia="hr-HR"/>
        </w:rPr>
      </w:pPr>
      <w:r w:rsidRPr="002230BC">
        <w:rPr>
          <w:rFonts w:ascii="Arial Narrow" w:eastAsia="Times New Roman" w:hAnsi="Arial Narrow" w:cs="Arial"/>
          <w:b/>
          <w:sz w:val="24"/>
          <w:szCs w:val="24"/>
          <w:lang w:eastAsia="hr-HR"/>
        </w:rPr>
        <w:t>9.1.</w:t>
      </w:r>
      <w:r w:rsidRPr="002230BC">
        <w:rPr>
          <w:rFonts w:ascii="Arial Narrow" w:eastAsia="Times New Roman" w:hAnsi="Arial Narrow" w:cs="Arial"/>
          <w:b/>
          <w:sz w:val="24"/>
          <w:szCs w:val="24"/>
          <w:lang w:eastAsia="hr-HR"/>
        </w:rPr>
        <w:tab/>
        <w:t>Uvjeti za provedbu urbanističko-arhitektonskih i arhitektonskih natječaja</w:t>
      </w:r>
    </w:p>
    <w:p w:rsidR="002230BC" w:rsidRPr="002230BC" w:rsidRDefault="002230BC" w:rsidP="002230BC">
      <w:pPr>
        <w:widowControl w:val="0"/>
        <w:autoSpaceDE w:val="0"/>
        <w:autoSpaceDN w:val="0"/>
        <w:adjustRightInd w:val="0"/>
        <w:spacing w:after="60" w:line="240" w:lineRule="auto"/>
        <w:jc w:val="center"/>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Članak 39.</w:t>
      </w:r>
    </w:p>
    <w:p w:rsidR="002230BC" w:rsidRPr="002230BC" w:rsidRDefault="002230BC" w:rsidP="002230BC">
      <w:pPr>
        <w:widowControl w:val="0"/>
        <w:tabs>
          <w:tab w:val="left" w:pos="567"/>
        </w:tabs>
        <w:autoSpaceDE w:val="0"/>
        <w:autoSpaceDN w:val="0"/>
        <w:adjustRightInd w:val="0"/>
        <w:spacing w:after="0" w:line="240" w:lineRule="auto"/>
        <w:jc w:val="both"/>
        <w:rPr>
          <w:rFonts w:ascii="Arial Narrow" w:eastAsia="Times New Roman" w:hAnsi="Arial Narrow" w:cs="Arial"/>
          <w:sz w:val="20"/>
          <w:szCs w:val="20"/>
          <w:lang w:eastAsia="hr-HR"/>
        </w:rPr>
      </w:pPr>
      <w:r w:rsidRPr="002230BC">
        <w:rPr>
          <w:rFonts w:ascii="Arial Narrow" w:eastAsia="Times New Roman" w:hAnsi="Arial Narrow" w:cs="Arial"/>
          <w:sz w:val="20"/>
          <w:szCs w:val="20"/>
          <w:lang w:eastAsia="hr-HR"/>
        </w:rPr>
        <w:t>(1)</w:t>
      </w:r>
      <w:r w:rsidRPr="002230BC">
        <w:rPr>
          <w:rFonts w:ascii="Arial Narrow" w:eastAsia="Times New Roman" w:hAnsi="Arial Narrow" w:cs="Arial"/>
          <w:sz w:val="20"/>
          <w:szCs w:val="20"/>
          <w:lang w:eastAsia="hr-HR"/>
        </w:rPr>
        <w:tab/>
        <w:t>U obuhvatu UPU-a nije predviđena obveza provedbe urbanističko-arhitektonskih i/ili arhitektonskih natječaja te se UPU provodi neposredno.</w:t>
      </w:r>
    </w:p>
    <w:p w:rsidR="00251107" w:rsidRPr="001F45E5" w:rsidRDefault="00251107" w:rsidP="00251107">
      <w:pPr>
        <w:rPr>
          <w:rFonts w:ascii="Calibri" w:hAnsi="Calibri"/>
        </w:rPr>
      </w:pPr>
    </w:p>
    <w:p w:rsidR="0062225B" w:rsidRDefault="0062225B" w:rsidP="00821B8D">
      <w:pPr>
        <w:spacing w:after="0" w:line="240" w:lineRule="auto"/>
        <w:rPr>
          <w:rFonts w:ascii="Calibri" w:eastAsia="Times New Roman" w:hAnsi="Calibri" w:cs="Calibri"/>
          <w:sz w:val="24"/>
          <w:szCs w:val="24"/>
          <w:lang w:eastAsia="hr-HR"/>
        </w:rPr>
      </w:pPr>
    </w:p>
    <w:p w:rsidR="00747718" w:rsidRDefault="00747718" w:rsidP="00821B8D">
      <w:pPr>
        <w:spacing w:after="0" w:line="240" w:lineRule="auto"/>
        <w:rPr>
          <w:rFonts w:ascii="Calibri" w:eastAsia="Times New Roman" w:hAnsi="Calibri" w:cs="Calibri"/>
          <w:sz w:val="24"/>
          <w:szCs w:val="24"/>
          <w:lang w:eastAsia="hr-HR"/>
        </w:rPr>
      </w:pPr>
    </w:p>
    <w:p w:rsidR="00747718" w:rsidRDefault="00747718" w:rsidP="00821B8D">
      <w:pPr>
        <w:spacing w:after="0" w:line="240" w:lineRule="auto"/>
        <w:rPr>
          <w:rFonts w:ascii="Calibri" w:eastAsia="Times New Roman" w:hAnsi="Calibri" w:cs="Calibri"/>
          <w:sz w:val="24"/>
          <w:szCs w:val="24"/>
          <w:lang w:eastAsia="hr-HR"/>
        </w:rPr>
      </w:pPr>
    </w:p>
    <w:p w:rsidR="008E09F5" w:rsidRPr="008E09F5" w:rsidRDefault="008E09F5" w:rsidP="008E09F5">
      <w:pPr>
        <w:spacing w:after="0" w:line="240" w:lineRule="auto"/>
        <w:jc w:val="both"/>
        <w:rPr>
          <w:rFonts w:ascii="Tahoma" w:eastAsia="Times New Roman" w:hAnsi="Tahoma" w:cs="Tahoma"/>
          <w:color w:val="262626"/>
          <w:sz w:val="20"/>
          <w:szCs w:val="20"/>
          <w:highlight w:val="yellow"/>
        </w:rPr>
      </w:pPr>
    </w:p>
    <w:p w:rsidR="008E09F5" w:rsidRPr="008E09F5" w:rsidRDefault="008E09F5" w:rsidP="008E09F5">
      <w:pPr>
        <w:spacing w:after="0" w:line="240" w:lineRule="auto"/>
        <w:jc w:val="both"/>
        <w:rPr>
          <w:rFonts w:ascii="Tahoma" w:eastAsia="Times New Roman" w:hAnsi="Tahoma" w:cs="Tahoma"/>
          <w:color w:val="262626"/>
          <w:sz w:val="20"/>
          <w:szCs w:val="20"/>
          <w:highlight w:val="yellow"/>
        </w:rPr>
      </w:pPr>
    </w:p>
    <w:p w:rsidR="008E09F5" w:rsidRPr="008E09F5" w:rsidRDefault="008E09F5" w:rsidP="008E09F5">
      <w:pPr>
        <w:spacing w:after="0" w:line="240" w:lineRule="auto"/>
        <w:ind w:firstLine="708"/>
        <w:jc w:val="both"/>
        <w:rPr>
          <w:rFonts w:ascii="Tahoma" w:eastAsia="Times New Roman" w:hAnsi="Tahoma" w:cs="Tahoma"/>
          <w:color w:val="262626"/>
          <w:sz w:val="20"/>
          <w:szCs w:val="20"/>
          <w:lang w:val="en-GB"/>
        </w:rPr>
      </w:pPr>
      <w:r w:rsidRPr="008E09F5">
        <w:rPr>
          <w:rFonts w:ascii="Tahoma" w:eastAsia="Times New Roman" w:hAnsi="Tahoma" w:cs="Tahoma"/>
          <w:color w:val="262626"/>
          <w:sz w:val="20"/>
          <w:szCs w:val="20"/>
          <w:lang w:val="en-GB"/>
        </w:rPr>
        <w:t>Temeljem članka 113., stavak 3. i 4. Zakona o prostornom uređenju (“Narodne novine“ broj 153/13, 65/17, 114/18 i 39/19), Komisija za statut, poslovnik i normativnu djelatnost Općinskog vijeća Općine Postira utvrdila je na 3. sjednici održanoj 26.09.2019. godine pročišćeni tekst Odluke o donošenju Urbanističkog plana uređenja Postira-zapad: Prvja-Punta-Vrilo, u sadržaju utvrđenom navedenim člankom.</w:t>
      </w:r>
    </w:p>
    <w:p w:rsidR="008E09F5" w:rsidRPr="008E09F5" w:rsidRDefault="008E09F5" w:rsidP="008E09F5">
      <w:pPr>
        <w:spacing w:after="0" w:line="240" w:lineRule="auto"/>
        <w:jc w:val="both"/>
        <w:rPr>
          <w:rFonts w:ascii="Tahoma" w:eastAsia="Times New Roman" w:hAnsi="Tahoma" w:cs="Tahoma"/>
          <w:color w:val="262626"/>
          <w:sz w:val="20"/>
          <w:szCs w:val="20"/>
          <w:lang w:eastAsia="hr-HR"/>
        </w:rPr>
      </w:pPr>
      <w:r w:rsidRPr="008E09F5">
        <w:rPr>
          <w:rFonts w:ascii="Tahoma" w:eastAsia="Times New Roman" w:hAnsi="Tahoma" w:cs="Tahoma"/>
          <w:color w:val="262626"/>
          <w:sz w:val="20"/>
          <w:szCs w:val="20"/>
          <w:lang w:eastAsia="hr-HR"/>
        </w:rPr>
        <w:tab/>
        <w:t xml:space="preserve">Pročišćeni tekst Odluke o donošenju Urbanističkog plana uređenja Postira-zapad: Prvja-Punta-Vrilo  obuhvaća odredbe </w:t>
      </w:r>
      <w:r w:rsidRPr="008E09F5">
        <w:rPr>
          <w:rFonts w:ascii="Tahoma" w:eastAsia="Times New Roman" w:hAnsi="Tahoma" w:cs="Tahoma"/>
          <w:iCs/>
          <w:color w:val="262626"/>
          <w:sz w:val="20"/>
          <w:szCs w:val="20"/>
          <w:lang w:val="en-GB"/>
        </w:rPr>
        <w:t xml:space="preserve">Odluke o donošenju </w:t>
      </w:r>
      <w:r w:rsidRPr="008E09F5">
        <w:rPr>
          <w:rFonts w:ascii="Tahoma" w:eastAsia="Times New Roman" w:hAnsi="Tahoma" w:cs="Tahoma"/>
          <w:color w:val="262626"/>
          <w:sz w:val="20"/>
          <w:szCs w:val="20"/>
          <w:lang w:eastAsia="hr-HR"/>
        </w:rPr>
        <w:t>Urbanističkog plana uređenja Postira-zapad: Prvja-Punta-Vrilo</w:t>
      </w:r>
      <w:r w:rsidRPr="008E09F5">
        <w:rPr>
          <w:rFonts w:ascii="Tahoma" w:eastAsia="Times New Roman" w:hAnsi="Tahoma" w:cs="Tahoma"/>
          <w:iCs/>
          <w:color w:val="262626"/>
          <w:sz w:val="20"/>
          <w:szCs w:val="20"/>
          <w:lang w:val="en-GB"/>
        </w:rPr>
        <w:t xml:space="preserve"> ("Službeni glasnik“ Općine Postira broj 1/17) i Odluke o izmjeni i dopuni Odluke o donošenju  </w:t>
      </w:r>
      <w:r w:rsidRPr="008E09F5">
        <w:rPr>
          <w:rFonts w:ascii="Tahoma" w:eastAsia="Times New Roman" w:hAnsi="Tahoma" w:cs="Tahoma"/>
          <w:color w:val="262626"/>
          <w:sz w:val="20"/>
          <w:szCs w:val="20"/>
          <w:lang w:eastAsia="hr-HR"/>
        </w:rPr>
        <w:t>Urbanističkog plana uređenja Postira-zapad: Prvja-Punta-Vrilo</w:t>
      </w:r>
      <w:r w:rsidRPr="008E09F5">
        <w:rPr>
          <w:rFonts w:ascii="Tahoma" w:eastAsia="Times New Roman" w:hAnsi="Tahoma" w:cs="Tahoma"/>
          <w:iCs/>
          <w:color w:val="262626"/>
          <w:sz w:val="20"/>
          <w:szCs w:val="20"/>
          <w:lang w:val="en-GB"/>
        </w:rPr>
        <w:t xml:space="preserve"> ("Službeni glasnik“ Općine Postira broj 6/19),</w:t>
      </w:r>
      <w:r w:rsidRPr="008E09F5">
        <w:rPr>
          <w:rFonts w:ascii="Tahoma" w:eastAsia="Times New Roman" w:hAnsi="Tahoma" w:cs="Tahoma"/>
          <w:color w:val="262626"/>
          <w:sz w:val="20"/>
          <w:szCs w:val="20"/>
          <w:lang w:val="en-GB"/>
        </w:rPr>
        <w:t xml:space="preserve"> </w:t>
      </w:r>
      <w:r w:rsidRPr="008E09F5">
        <w:rPr>
          <w:rFonts w:ascii="Tahoma" w:eastAsia="Times New Roman" w:hAnsi="Tahoma" w:cs="Tahoma"/>
          <w:color w:val="262626"/>
          <w:sz w:val="20"/>
          <w:szCs w:val="20"/>
          <w:lang w:eastAsia="hr-HR"/>
        </w:rPr>
        <w:t>u kojima je naznačeno vrijeme njihovog stupanja na snagu.</w:t>
      </w:r>
    </w:p>
    <w:p w:rsidR="008E09F5" w:rsidRPr="008E09F5" w:rsidRDefault="008E09F5" w:rsidP="008E09F5">
      <w:pPr>
        <w:spacing w:after="0" w:line="240" w:lineRule="auto"/>
        <w:ind w:firstLine="708"/>
        <w:jc w:val="both"/>
        <w:rPr>
          <w:rFonts w:ascii="Tahoma" w:eastAsia="Times New Roman" w:hAnsi="Tahoma" w:cs="Tahoma"/>
          <w:color w:val="262626"/>
          <w:sz w:val="20"/>
          <w:szCs w:val="20"/>
        </w:rPr>
      </w:pPr>
      <w:r w:rsidRPr="008E09F5">
        <w:rPr>
          <w:rFonts w:ascii="Arial" w:eastAsia="Times New Roman" w:hAnsi="Arial" w:cs="Tahoma"/>
          <w:color w:val="262626"/>
          <w:sz w:val="20"/>
          <w:szCs w:val="20"/>
          <w:lang w:val="en-GB"/>
        </w:rPr>
        <w:t>Ra</w:t>
      </w:r>
      <w:r w:rsidRPr="008E09F5">
        <w:rPr>
          <w:rFonts w:ascii="Tahoma" w:eastAsia="Times New Roman" w:hAnsi="Tahoma" w:cs="Tahoma"/>
          <w:color w:val="262626"/>
          <w:sz w:val="20"/>
          <w:szCs w:val="20"/>
          <w:lang w:val="en-GB"/>
        </w:rPr>
        <w:t xml:space="preserve">di usklađenja sa Odlukom o </w:t>
      </w:r>
      <w:r w:rsidRPr="008E09F5">
        <w:rPr>
          <w:rFonts w:ascii="Tahoma" w:eastAsia="Times New Roman" w:hAnsi="Tahoma" w:cs="Tahoma"/>
          <w:iCs/>
          <w:color w:val="262626"/>
          <w:sz w:val="20"/>
          <w:szCs w:val="20"/>
          <w:lang w:val="en-GB"/>
        </w:rPr>
        <w:t>donošenju Urbanističkog plana uređenja Postira-zapad: Prvja-Punta-Vrilo (“Službeni glasnik Općine Postira” broj 1/17 i 6/19), pročišćeni tekst Odredbi za provedbu započinje sa člankom 5.</w:t>
      </w:r>
    </w:p>
    <w:p w:rsidR="008E09F5" w:rsidRPr="008E09F5" w:rsidRDefault="008E09F5" w:rsidP="008E09F5">
      <w:pPr>
        <w:spacing w:after="0" w:line="240" w:lineRule="auto"/>
        <w:rPr>
          <w:rFonts w:ascii="Tahoma" w:eastAsia="Times New Roman" w:hAnsi="Tahoma" w:cs="Tahoma"/>
          <w:bCs/>
          <w:color w:val="FFFFFF"/>
          <w:sz w:val="4"/>
          <w:szCs w:val="4"/>
        </w:rPr>
      </w:pPr>
    </w:p>
    <w:p w:rsidR="008E09F5" w:rsidRPr="008E09F5" w:rsidRDefault="008E09F5" w:rsidP="008E09F5">
      <w:pPr>
        <w:spacing w:after="0" w:line="240" w:lineRule="auto"/>
        <w:rPr>
          <w:rFonts w:ascii="Tahoma" w:eastAsia="Times New Roman" w:hAnsi="Tahoma" w:cs="Tahoma"/>
          <w:bCs/>
          <w:color w:val="FFFFFF"/>
          <w:sz w:val="4"/>
          <w:szCs w:val="4"/>
        </w:rPr>
      </w:pPr>
    </w:p>
    <w:p w:rsidR="008E09F5" w:rsidRPr="008E09F5" w:rsidRDefault="008E09F5" w:rsidP="008E09F5">
      <w:pPr>
        <w:spacing w:after="0" w:line="240" w:lineRule="auto"/>
        <w:jc w:val="center"/>
        <w:rPr>
          <w:rFonts w:ascii="Tahoma" w:eastAsia="Times New Roman" w:hAnsi="Tahoma" w:cs="Tahoma"/>
          <w:color w:val="FFFFFF"/>
          <w:sz w:val="4"/>
          <w:szCs w:val="4"/>
        </w:rPr>
      </w:pPr>
      <w:r w:rsidRPr="008E09F5">
        <w:rPr>
          <w:rFonts w:ascii="Tahoma" w:eastAsia="Times New Roman" w:hAnsi="Tahoma" w:cs="Tahoma"/>
          <w:color w:val="FFFFFF"/>
          <w:sz w:val="4"/>
          <w:szCs w:val="4"/>
        </w:rPr>
        <w:t xml:space="preserve">Članak </w:t>
      </w:r>
      <w:r w:rsidRPr="008E09F5">
        <w:rPr>
          <w:rFonts w:ascii="Tahoma" w:eastAsia="Times New Roman" w:hAnsi="Tahoma" w:cs="Tahoma"/>
          <w:color w:val="FFFFFF"/>
          <w:sz w:val="4"/>
          <w:szCs w:val="4"/>
        </w:rPr>
        <w:fldChar w:fldCharType="begin"/>
      </w:r>
      <w:r w:rsidRPr="008E09F5">
        <w:rPr>
          <w:rFonts w:ascii="Tahoma" w:eastAsia="Times New Roman" w:hAnsi="Tahoma" w:cs="Tahoma"/>
          <w:color w:val="FFFFFF"/>
          <w:sz w:val="4"/>
          <w:szCs w:val="4"/>
        </w:rPr>
        <w:instrText xml:space="preserve"> AUTONUM </w:instrText>
      </w:r>
      <w:r w:rsidRPr="008E09F5">
        <w:rPr>
          <w:rFonts w:ascii="Tahoma" w:eastAsia="Times New Roman" w:hAnsi="Tahoma" w:cs="Tahoma"/>
          <w:color w:val="FFFFFF"/>
          <w:sz w:val="4"/>
          <w:szCs w:val="4"/>
        </w:rPr>
        <w:fldChar w:fldCharType="separate"/>
      </w:r>
      <w:r w:rsidRPr="008E09F5">
        <w:rPr>
          <w:rFonts w:ascii="Tahoma" w:eastAsia="Times New Roman" w:hAnsi="Tahoma" w:cs="Tahoma"/>
          <w:color w:val="FFFFFF"/>
          <w:sz w:val="4"/>
          <w:szCs w:val="4"/>
        </w:rPr>
        <w:t>32.</w:t>
      </w:r>
      <w:r w:rsidRPr="008E09F5">
        <w:rPr>
          <w:rFonts w:ascii="Tahoma" w:eastAsia="Times New Roman" w:hAnsi="Tahoma" w:cs="Tahoma"/>
          <w:color w:val="FFFFFF"/>
          <w:sz w:val="4"/>
          <w:szCs w:val="4"/>
        </w:rPr>
        <w:fldChar w:fldCharType="end"/>
      </w:r>
    </w:p>
    <w:p w:rsidR="008E09F5" w:rsidRPr="008E09F5" w:rsidRDefault="008E09F5" w:rsidP="008E09F5">
      <w:pPr>
        <w:spacing w:after="0" w:line="240" w:lineRule="auto"/>
        <w:jc w:val="center"/>
        <w:rPr>
          <w:rFonts w:ascii="Tahoma" w:eastAsia="Times New Roman" w:hAnsi="Tahoma" w:cs="Tahoma"/>
          <w:color w:val="FFFFFF"/>
          <w:sz w:val="4"/>
          <w:szCs w:val="4"/>
        </w:rPr>
      </w:pPr>
      <w:r w:rsidRPr="008E09F5">
        <w:rPr>
          <w:rFonts w:ascii="Tahoma" w:eastAsia="Times New Roman" w:hAnsi="Tahoma" w:cs="Tahoma"/>
          <w:color w:val="FFFFFF"/>
          <w:sz w:val="4"/>
          <w:szCs w:val="4"/>
        </w:rPr>
        <w:t xml:space="preserve">Članak </w:t>
      </w:r>
      <w:r w:rsidRPr="008E09F5">
        <w:rPr>
          <w:rFonts w:ascii="Tahoma" w:eastAsia="Times New Roman" w:hAnsi="Tahoma" w:cs="Tahoma"/>
          <w:color w:val="FFFFFF"/>
          <w:sz w:val="4"/>
          <w:szCs w:val="4"/>
        </w:rPr>
        <w:fldChar w:fldCharType="begin"/>
      </w:r>
      <w:r w:rsidRPr="008E09F5">
        <w:rPr>
          <w:rFonts w:ascii="Tahoma" w:eastAsia="Times New Roman" w:hAnsi="Tahoma" w:cs="Tahoma"/>
          <w:color w:val="FFFFFF"/>
          <w:sz w:val="4"/>
          <w:szCs w:val="4"/>
        </w:rPr>
        <w:instrText xml:space="preserve"> AUTONUM </w:instrText>
      </w:r>
      <w:r w:rsidRPr="008E09F5">
        <w:rPr>
          <w:rFonts w:ascii="Tahoma" w:eastAsia="Times New Roman" w:hAnsi="Tahoma" w:cs="Tahoma"/>
          <w:color w:val="FFFFFF"/>
          <w:sz w:val="4"/>
          <w:szCs w:val="4"/>
        </w:rPr>
        <w:fldChar w:fldCharType="separate"/>
      </w:r>
      <w:r w:rsidRPr="008E09F5">
        <w:rPr>
          <w:rFonts w:ascii="Tahoma" w:eastAsia="Times New Roman" w:hAnsi="Tahoma" w:cs="Tahoma"/>
          <w:color w:val="FFFFFF"/>
          <w:sz w:val="4"/>
          <w:szCs w:val="4"/>
        </w:rPr>
        <w:t>32.</w:t>
      </w:r>
      <w:r w:rsidRPr="008E09F5">
        <w:rPr>
          <w:rFonts w:ascii="Tahoma" w:eastAsia="Times New Roman" w:hAnsi="Tahoma" w:cs="Tahoma"/>
          <w:color w:val="FFFFFF"/>
          <w:sz w:val="4"/>
          <w:szCs w:val="4"/>
        </w:rPr>
        <w:fldChar w:fldCharType="end"/>
      </w:r>
    </w:p>
    <w:p w:rsidR="008E09F5" w:rsidRPr="008E09F5" w:rsidRDefault="008E09F5" w:rsidP="008E09F5">
      <w:pPr>
        <w:spacing w:after="0" w:line="240" w:lineRule="auto"/>
        <w:jc w:val="center"/>
        <w:rPr>
          <w:rFonts w:ascii="Tahoma" w:eastAsia="Times New Roman" w:hAnsi="Tahoma" w:cs="Tahoma"/>
          <w:color w:val="FFFFFF"/>
          <w:sz w:val="4"/>
          <w:szCs w:val="4"/>
        </w:rPr>
      </w:pPr>
      <w:r w:rsidRPr="008E09F5">
        <w:rPr>
          <w:rFonts w:ascii="Tahoma" w:eastAsia="Times New Roman" w:hAnsi="Tahoma" w:cs="Tahoma"/>
          <w:color w:val="FFFFFF"/>
          <w:sz w:val="4"/>
          <w:szCs w:val="4"/>
        </w:rPr>
        <w:t xml:space="preserve">Članak </w:t>
      </w:r>
      <w:r w:rsidRPr="008E09F5">
        <w:rPr>
          <w:rFonts w:ascii="Tahoma" w:eastAsia="Times New Roman" w:hAnsi="Tahoma" w:cs="Tahoma"/>
          <w:color w:val="FFFFFF"/>
          <w:sz w:val="4"/>
          <w:szCs w:val="4"/>
        </w:rPr>
        <w:fldChar w:fldCharType="begin"/>
      </w:r>
      <w:r w:rsidRPr="008E09F5">
        <w:rPr>
          <w:rFonts w:ascii="Tahoma" w:eastAsia="Times New Roman" w:hAnsi="Tahoma" w:cs="Tahoma"/>
          <w:color w:val="FFFFFF"/>
          <w:sz w:val="4"/>
          <w:szCs w:val="4"/>
        </w:rPr>
        <w:instrText xml:space="preserve"> AUTONUM </w:instrText>
      </w:r>
      <w:r w:rsidRPr="008E09F5">
        <w:rPr>
          <w:rFonts w:ascii="Tahoma" w:eastAsia="Times New Roman" w:hAnsi="Tahoma" w:cs="Tahoma"/>
          <w:color w:val="FFFFFF"/>
          <w:sz w:val="4"/>
          <w:szCs w:val="4"/>
        </w:rPr>
        <w:fldChar w:fldCharType="separate"/>
      </w:r>
      <w:r w:rsidRPr="008E09F5">
        <w:rPr>
          <w:rFonts w:ascii="Tahoma" w:eastAsia="Times New Roman" w:hAnsi="Tahoma" w:cs="Tahoma"/>
          <w:color w:val="FFFFFF"/>
          <w:sz w:val="4"/>
          <w:szCs w:val="4"/>
        </w:rPr>
        <w:t>32.</w:t>
      </w:r>
      <w:r w:rsidRPr="008E09F5">
        <w:rPr>
          <w:rFonts w:ascii="Tahoma" w:eastAsia="Times New Roman" w:hAnsi="Tahoma" w:cs="Tahoma"/>
          <w:color w:val="FFFFFF"/>
          <w:sz w:val="4"/>
          <w:szCs w:val="4"/>
        </w:rPr>
        <w:fldChar w:fldCharType="end"/>
      </w:r>
    </w:p>
    <w:p w:rsidR="008E09F5" w:rsidRPr="008E09F5" w:rsidRDefault="008E09F5" w:rsidP="008E09F5">
      <w:pPr>
        <w:spacing w:after="0" w:line="240" w:lineRule="auto"/>
        <w:jc w:val="center"/>
        <w:rPr>
          <w:rFonts w:ascii="Tahoma" w:eastAsia="Times New Roman" w:hAnsi="Tahoma" w:cs="Tahoma"/>
          <w:color w:val="FFFFFF"/>
          <w:sz w:val="4"/>
          <w:szCs w:val="4"/>
        </w:rPr>
      </w:pPr>
      <w:r w:rsidRPr="008E09F5">
        <w:rPr>
          <w:rFonts w:ascii="Tahoma" w:eastAsia="Times New Roman" w:hAnsi="Tahoma" w:cs="Tahoma"/>
          <w:color w:val="FFFFFF"/>
          <w:sz w:val="4"/>
          <w:szCs w:val="4"/>
        </w:rPr>
        <w:t xml:space="preserve">Članak </w:t>
      </w:r>
      <w:r w:rsidRPr="008E09F5">
        <w:rPr>
          <w:rFonts w:ascii="Tahoma" w:eastAsia="Times New Roman" w:hAnsi="Tahoma" w:cs="Tahoma"/>
          <w:color w:val="FFFFFF"/>
          <w:sz w:val="4"/>
          <w:szCs w:val="4"/>
        </w:rPr>
        <w:fldChar w:fldCharType="begin"/>
      </w:r>
      <w:r w:rsidRPr="008E09F5">
        <w:rPr>
          <w:rFonts w:ascii="Tahoma" w:eastAsia="Times New Roman" w:hAnsi="Tahoma" w:cs="Tahoma"/>
          <w:color w:val="FFFFFF"/>
          <w:sz w:val="4"/>
          <w:szCs w:val="4"/>
        </w:rPr>
        <w:instrText xml:space="preserve"> AUTONUM </w:instrText>
      </w:r>
      <w:r w:rsidRPr="008E09F5">
        <w:rPr>
          <w:rFonts w:ascii="Tahoma" w:eastAsia="Times New Roman" w:hAnsi="Tahoma" w:cs="Tahoma"/>
          <w:color w:val="FFFFFF"/>
          <w:sz w:val="4"/>
          <w:szCs w:val="4"/>
        </w:rPr>
        <w:fldChar w:fldCharType="separate"/>
      </w:r>
      <w:r w:rsidRPr="008E09F5">
        <w:rPr>
          <w:rFonts w:ascii="Tahoma" w:eastAsia="Times New Roman" w:hAnsi="Tahoma" w:cs="Tahoma"/>
          <w:color w:val="FFFFFF"/>
          <w:sz w:val="4"/>
          <w:szCs w:val="4"/>
        </w:rPr>
        <w:t>32.</w:t>
      </w:r>
      <w:r w:rsidRPr="008E09F5">
        <w:rPr>
          <w:rFonts w:ascii="Tahoma" w:eastAsia="Times New Roman" w:hAnsi="Tahoma" w:cs="Tahoma"/>
          <w:color w:val="FFFFFF"/>
          <w:sz w:val="4"/>
          <w:szCs w:val="4"/>
        </w:rPr>
        <w:fldChar w:fldCharType="end"/>
      </w:r>
    </w:p>
    <w:p w:rsidR="008E09F5" w:rsidRPr="008E09F5" w:rsidRDefault="008E09F5" w:rsidP="008E09F5">
      <w:pPr>
        <w:spacing w:after="0" w:line="240" w:lineRule="auto"/>
        <w:rPr>
          <w:rFonts w:ascii="Tahoma" w:eastAsia="Times New Roman" w:hAnsi="Tahoma" w:cs="Tahoma"/>
          <w:b/>
          <w:bCs/>
          <w:color w:val="262626"/>
          <w:sz w:val="24"/>
          <w:szCs w:val="24"/>
        </w:rPr>
      </w:pPr>
    </w:p>
    <w:p w:rsidR="008E09F5" w:rsidRPr="008E09F5" w:rsidRDefault="008E09F5" w:rsidP="008E09F5">
      <w:pPr>
        <w:spacing w:after="0" w:line="240" w:lineRule="auto"/>
        <w:rPr>
          <w:rFonts w:ascii="Tahoma" w:eastAsia="Times New Roman" w:hAnsi="Tahoma" w:cs="Tahoma"/>
          <w:b/>
          <w:bCs/>
          <w:color w:val="262626"/>
          <w:sz w:val="24"/>
          <w:szCs w:val="24"/>
        </w:rPr>
      </w:pPr>
      <w:r w:rsidRPr="008E09F5">
        <w:rPr>
          <w:rFonts w:ascii="Tahoma" w:eastAsia="Times New Roman" w:hAnsi="Tahoma" w:cs="Tahoma"/>
          <w:b/>
          <w:bCs/>
          <w:color w:val="262626"/>
          <w:sz w:val="24"/>
          <w:szCs w:val="24"/>
        </w:rPr>
        <w:t>II.</w:t>
      </w:r>
      <w:r w:rsidRPr="008E09F5">
        <w:rPr>
          <w:rFonts w:ascii="Tahoma" w:eastAsia="Times New Roman" w:hAnsi="Tahoma" w:cs="Tahoma"/>
          <w:b/>
          <w:bCs/>
          <w:color w:val="262626"/>
          <w:sz w:val="24"/>
          <w:szCs w:val="24"/>
        </w:rPr>
        <w:tab/>
        <w:t>ODREDBE ZA PROVOĐENJE</w:t>
      </w:r>
    </w:p>
    <w:p w:rsidR="008E09F5" w:rsidRPr="008E09F5" w:rsidRDefault="008E09F5" w:rsidP="008E09F5">
      <w:pPr>
        <w:overflowPunct w:val="0"/>
        <w:autoSpaceDE w:val="0"/>
        <w:autoSpaceDN w:val="0"/>
        <w:adjustRightInd w:val="0"/>
        <w:spacing w:after="0" w:line="240" w:lineRule="auto"/>
        <w:ind w:left="240" w:right="-1"/>
        <w:jc w:val="center"/>
        <w:textAlignment w:val="baseline"/>
        <w:rPr>
          <w:rFonts w:ascii="Tahoma" w:eastAsia="Times New Roman" w:hAnsi="Tahoma" w:cs="Tahoma"/>
          <w:iCs/>
          <w:color w:val="404040"/>
          <w:sz w:val="20"/>
          <w:lang w:eastAsia="hr-HR"/>
        </w:rPr>
      </w:pPr>
    </w:p>
    <w:p w:rsidR="008E09F5" w:rsidRPr="008E09F5" w:rsidRDefault="008E09F5" w:rsidP="008E09F5">
      <w:pPr>
        <w:spacing w:after="0" w:line="240" w:lineRule="auto"/>
        <w:jc w:val="center"/>
        <w:rPr>
          <w:rFonts w:ascii="Tahoma" w:eastAsia="Times New Roman" w:hAnsi="Tahoma" w:cs="Tahoma"/>
          <w:color w:val="262626"/>
          <w:sz w:val="20"/>
          <w:szCs w:val="20"/>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 xml:space="preserve">1. </w:t>
      </w:r>
      <w:r w:rsidRPr="008E09F5">
        <w:rPr>
          <w:rFonts w:ascii="Tahoma" w:eastAsia="Times New Roman" w:hAnsi="Tahoma" w:cs="Tahoma"/>
          <w:b/>
          <w:bCs/>
          <w:sz w:val="20"/>
          <w:szCs w:val="20"/>
          <w:lang w:eastAsia="hr-HR"/>
        </w:rPr>
        <w:tab/>
        <w:t>UVJETI ODREĐIVANJA I RAZGRANI</w:t>
      </w:r>
      <w:r w:rsidRPr="008E09F5">
        <w:rPr>
          <w:rFonts w:ascii="Tahoma" w:eastAsia="Times New Roman" w:hAnsi="Tahoma" w:cs="Tahoma"/>
          <w:b/>
          <w:sz w:val="20"/>
          <w:szCs w:val="20"/>
          <w:lang w:eastAsia="hr-HR"/>
        </w:rPr>
        <w:t>Č</w:t>
      </w:r>
      <w:r w:rsidRPr="008E09F5">
        <w:rPr>
          <w:rFonts w:ascii="Tahoma" w:eastAsia="Times New Roman" w:hAnsi="Tahoma" w:cs="Tahoma"/>
          <w:b/>
          <w:bCs/>
          <w:sz w:val="20"/>
          <w:szCs w:val="20"/>
          <w:lang w:eastAsia="hr-HR"/>
        </w:rPr>
        <w:t>AVANJA POVRŠINA JAVNIH I DRUGIH NAMJENA</w:t>
      </w: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F126AC">
      <w:pPr>
        <w:numPr>
          <w:ilvl w:val="0"/>
          <w:numId w:val="30"/>
        </w:numPr>
        <w:overflowPunct w:val="0"/>
        <w:autoSpaceDE w:val="0"/>
        <w:autoSpaceDN w:val="0"/>
        <w:adjustRightInd w:val="0"/>
        <w:spacing w:after="0" w:line="240" w:lineRule="auto"/>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Svi zahvati u prostoru moraju se obavljati u skladu sa Planom.</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(2) U obuhvatu Plana ne mogu se graditi građevine koje bi posredno ili neposredno ugrožavale život i rad ljudi, odnosno zatečene vrijednosti okoliša.</w:t>
      </w: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1.1. </w:t>
      </w:r>
      <w:r w:rsidRPr="008E09F5">
        <w:rPr>
          <w:rFonts w:ascii="Tahoma" w:eastAsia="Times New Roman" w:hAnsi="Tahoma" w:cs="Tahoma"/>
          <w:bCs/>
          <w:sz w:val="20"/>
          <w:szCs w:val="20"/>
          <w:lang w:eastAsia="hr-HR"/>
        </w:rPr>
        <w:tab/>
        <w:t>POVRŠINE JAVNE NAMJENE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bCs/>
          <w:iCs/>
          <w:sz w:val="20"/>
          <w:szCs w:val="20"/>
          <w:lang w:eastAsia="hr-HR"/>
        </w:rPr>
        <w:t xml:space="preserve">(1) U obuhvatu Plana planirane su </w:t>
      </w:r>
      <w:r w:rsidRPr="008E09F5">
        <w:rPr>
          <w:rFonts w:ascii="Tahoma" w:eastAsia="Times New Roman" w:hAnsi="Tahoma" w:cs="Tahoma"/>
          <w:sz w:val="20"/>
          <w:szCs w:val="20"/>
          <w:lang w:eastAsia="hr-HR"/>
        </w:rPr>
        <w:t>zone i površine javnih namjena, razgraničene bojom i grafičkim oznakama</w:t>
      </w:r>
      <w:r w:rsidRPr="008E09F5">
        <w:rPr>
          <w:rFonts w:ascii="Tahoma" w:eastAsia="Times New Roman" w:hAnsi="Tahoma" w:cs="Tahoma"/>
          <w:bCs/>
          <w:iCs/>
          <w:sz w:val="20"/>
          <w:szCs w:val="20"/>
          <w:lang w:eastAsia="hr-HR"/>
        </w:rPr>
        <w:t>:</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uređena plaža</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iCs/>
          <w:sz w:val="20"/>
          <w:szCs w:val="20"/>
          <w:lang w:eastAsia="hr-HR"/>
        </w:rPr>
      </w:pPr>
      <w:r w:rsidRPr="008E09F5">
        <w:rPr>
          <w:rFonts w:ascii="Tahoma" w:eastAsia="Times New Roman" w:hAnsi="Tahoma" w:cs="Tahoma"/>
          <w:sz w:val="20"/>
          <w:szCs w:val="20"/>
          <w:lang w:eastAsia="hr-HR"/>
        </w:rPr>
        <w:tab/>
        <w:t>-</w:t>
      </w:r>
      <w:r w:rsidRPr="008E09F5">
        <w:rPr>
          <w:rFonts w:ascii="Tahoma" w:eastAsia="Times New Roman" w:hAnsi="Tahoma" w:cs="Tahoma"/>
          <w:sz w:val="20"/>
          <w:szCs w:val="20"/>
          <w:lang w:eastAsia="hr-HR"/>
        </w:rPr>
        <w:tab/>
      </w:r>
      <w:r w:rsidRPr="008E09F5">
        <w:rPr>
          <w:rFonts w:ascii="Tahoma" w:eastAsia="Times New Roman" w:hAnsi="Tahoma" w:cs="Tahoma"/>
          <w:iCs/>
          <w:sz w:val="20"/>
          <w:szCs w:val="20"/>
          <w:lang w:eastAsia="hr-HR"/>
        </w:rPr>
        <w:t>kopneni dio (</w:t>
      </w:r>
      <w:r w:rsidRPr="008E09F5">
        <w:rPr>
          <w:rFonts w:ascii="Tahoma" w:eastAsia="Times New Roman" w:hAnsi="Tahoma" w:cs="Tahoma"/>
          <w:bCs/>
          <w:sz w:val="20"/>
          <w:szCs w:val="20"/>
          <w:lang w:eastAsia="hr-HR"/>
        </w:rPr>
        <w:t>R3</w:t>
      </w:r>
      <w:r w:rsidRPr="008E09F5">
        <w:rPr>
          <w:rFonts w:ascii="Tahoma" w:eastAsia="Times New Roman" w:hAnsi="Tahoma" w:cs="Tahoma"/>
          <w:bCs/>
          <w:sz w:val="20"/>
          <w:szCs w:val="20"/>
          <w:vertAlign w:val="subscript"/>
          <w:lang w:eastAsia="hr-HR"/>
        </w:rPr>
        <w:t>1</w:t>
      </w:r>
      <w:r w:rsidRPr="008E09F5">
        <w:rPr>
          <w:rFonts w:ascii="Tahoma" w:eastAsia="Times New Roman" w:hAnsi="Tahoma" w:cs="Tahoma"/>
          <w:bCs/>
          <w:sz w:val="20"/>
          <w:szCs w:val="20"/>
          <w:lang w:eastAsia="hr-HR"/>
        </w:rPr>
        <w:t>)</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bCs/>
          <w:sz w:val="20"/>
          <w:szCs w:val="20"/>
          <w:lang w:eastAsia="hr-HR"/>
        </w:rPr>
      </w:pPr>
      <w:r w:rsidRPr="008E09F5">
        <w:rPr>
          <w:rFonts w:ascii="Tahoma" w:eastAsia="Times New Roman" w:hAnsi="Tahoma" w:cs="Tahoma"/>
          <w:iCs/>
          <w:sz w:val="20"/>
          <w:szCs w:val="20"/>
          <w:lang w:eastAsia="hr-HR"/>
        </w:rPr>
        <w:tab/>
        <w:t>-</w:t>
      </w:r>
      <w:r w:rsidRPr="008E09F5">
        <w:rPr>
          <w:rFonts w:ascii="Tahoma" w:eastAsia="Times New Roman" w:hAnsi="Tahoma" w:cs="Tahoma"/>
          <w:iCs/>
          <w:sz w:val="20"/>
          <w:szCs w:val="20"/>
          <w:lang w:eastAsia="hr-HR"/>
        </w:rPr>
        <w:tab/>
        <w:t>morski dio (</w:t>
      </w:r>
      <w:r w:rsidRPr="008E09F5">
        <w:rPr>
          <w:rFonts w:ascii="Tahoma" w:eastAsia="Times New Roman" w:hAnsi="Tahoma" w:cs="Tahoma"/>
          <w:bCs/>
          <w:sz w:val="20"/>
          <w:szCs w:val="20"/>
          <w:lang w:eastAsia="hr-HR"/>
        </w:rPr>
        <w:t>R3</w:t>
      </w:r>
      <w:r w:rsidRPr="008E09F5">
        <w:rPr>
          <w:rFonts w:ascii="Tahoma" w:eastAsia="Times New Roman" w:hAnsi="Tahoma" w:cs="Tahoma"/>
          <w:bCs/>
          <w:sz w:val="20"/>
          <w:szCs w:val="20"/>
          <w:vertAlign w:val="subscript"/>
          <w:lang w:eastAsia="hr-HR"/>
        </w:rPr>
        <w:t>2</w:t>
      </w:r>
      <w:r w:rsidRPr="008E09F5">
        <w:rPr>
          <w:rFonts w:ascii="Tahoma" w:eastAsia="Times New Roman" w:hAnsi="Tahoma" w:cs="Tahoma"/>
          <w:bCs/>
          <w:sz w:val="20"/>
          <w:szCs w:val="20"/>
          <w:lang w:eastAsia="hr-HR"/>
        </w:rPr>
        <w:t>)</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prirodna plaža</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bCs/>
          <w:sz w:val="20"/>
          <w:szCs w:val="20"/>
          <w:lang w:eastAsia="hr-HR"/>
        </w:rPr>
      </w:pPr>
      <w:r w:rsidRPr="008E09F5">
        <w:rPr>
          <w:rFonts w:ascii="Tahoma" w:eastAsia="Times New Roman" w:hAnsi="Tahoma" w:cs="Tahoma"/>
          <w:iCs/>
          <w:sz w:val="20"/>
          <w:szCs w:val="20"/>
          <w:lang w:eastAsia="hr-HR"/>
        </w:rPr>
        <w:tab/>
        <w:t>-</w:t>
      </w:r>
      <w:r w:rsidRPr="008E09F5">
        <w:rPr>
          <w:rFonts w:ascii="Tahoma" w:eastAsia="Times New Roman" w:hAnsi="Tahoma" w:cs="Tahoma"/>
          <w:iCs/>
          <w:sz w:val="20"/>
          <w:szCs w:val="20"/>
          <w:lang w:eastAsia="hr-HR"/>
        </w:rPr>
        <w:tab/>
        <w:t>kopneni dio (</w:t>
      </w:r>
      <w:r w:rsidRPr="008E09F5">
        <w:rPr>
          <w:rFonts w:ascii="Tahoma" w:eastAsia="Times New Roman" w:hAnsi="Tahoma" w:cs="Tahoma"/>
          <w:bCs/>
          <w:sz w:val="20"/>
          <w:szCs w:val="20"/>
          <w:lang w:eastAsia="hr-HR"/>
        </w:rPr>
        <w:t>R4</w:t>
      </w:r>
      <w:r w:rsidRPr="008E09F5">
        <w:rPr>
          <w:rFonts w:ascii="Tahoma" w:eastAsia="Times New Roman" w:hAnsi="Tahoma" w:cs="Tahoma"/>
          <w:bCs/>
          <w:sz w:val="20"/>
          <w:szCs w:val="20"/>
          <w:vertAlign w:val="subscript"/>
          <w:lang w:eastAsia="hr-HR"/>
        </w:rPr>
        <w:t>1</w:t>
      </w:r>
      <w:r w:rsidRPr="008E09F5">
        <w:rPr>
          <w:rFonts w:ascii="Tahoma" w:eastAsia="Times New Roman" w:hAnsi="Tahoma" w:cs="Tahoma"/>
          <w:bCs/>
          <w:sz w:val="20"/>
          <w:szCs w:val="20"/>
          <w:lang w:eastAsia="hr-HR"/>
        </w:rPr>
        <w:t>)</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bCs/>
          <w:sz w:val="20"/>
          <w:szCs w:val="20"/>
          <w:lang w:eastAsia="hr-HR"/>
        </w:rPr>
      </w:pPr>
      <w:r w:rsidRPr="008E09F5">
        <w:rPr>
          <w:rFonts w:ascii="Tahoma" w:eastAsia="Times New Roman" w:hAnsi="Tahoma" w:cs="Tahoma"/>
          <w:iCs/>
          <w:sz w:val="20"/>
          <w:szCs w:val="20"/>
          <w:lang w:eastAsia="hr-HR"/>
        </w:rPr>
        <w:tab/>
        <w:t>-</w:t>
      </w:r>
      <w:r w:rsidRPr="008E09F5">
        <w:rPr>
          <w:rFonts w:ascii="Tahoma" w:eastAsia="Times New Roman" w:hAnsi="Tahoma" w:cs="Tahoma"/>
          <w:iCs/>
          <w:sz w:val="20"/>
          <w:szCs w:val="20"/>
          <w:lang w:eastAsia="hr-HR"/>
        </w:rPr>
        <w:tab/>
        <w:t>morski dio (</w:t>
      </w:r>
      <w:r w:rsidRPr="008E09F5">
        <w:rPr>
          <w:rFonts w:ascii="Tahoma" w:eastAsia="Times New Roman" w:hAnsi="Tahoma" w:cs="Tahoma"/>
          <w:bCs/>
          <w:sz w:val="20"/>
          <w:szCs w:val="20"/>
          <w:lang w:eastAsia="hr-HR"/>
        </w:rPr>
        <w:t>R4</w:t>
      </w:r>
      <w:r w:rsidRPr="008E09F5">
        <w:rPr>
          <w:rFonts w:ascii="Tahoma" w:eastAsia="Times New Roman" w:hAnsi="Tahoma" w:cs="Tahoma"/>
          <w:bCs/>
          <w:sz w:val="20"/>
          <w:szCs w:val="20"/>
          <w:vertAlign w:val="subscript"/>
          <w:lang w:eastAsia="hr-HR"/>
        </w:rPr>
        <w:t>2</w:t>
      </w:r>
      <w:r w:rsidRPr="008E09F5">
        <w:rPr>
          <w:rFonts w:ascii="Tahoma" w:eastAsia="Times New Roman" w:hAnsi="Tahoma" w:cs="Tahoma"/>
          <w:bCs/>
          <w:sz w:val="20"/>
          <w:szCs w:val="20"/>
          <w:lang w:eastAsia="hr-HR"/>
        </w:rPr>
        <w:t>)</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w:t>
      </w:r>
      <w:r w:rsidRPr="008E09F5">
        <w:rPr>
          <w:rFonts w:ascii="Tahoma" w:eastAsia="Times New Roman" w:hAnsi="Tahoma" w:cs="Tahoma"/>
          <w:iCs/>
          <w:sz w:val="20"/>
          <w:szCs w:val="20"/>
          <w:lang w:eastAsia="hr-HR"/>
        </w:rPr>
        <w:tab/>
        <w:t>zaštitne zelene površine (Z)</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površine infrastrukturnih sustava</w:t>
      </w:r>
    </w:p>
    <w:p w:rsidR="008E09F5" w:rsidRPr="008E09F5" w:rsidRDefault="008E09F5" w:rsidP="008E09F5">
      <w:pPr>
        <w:numPr>
          <w:ilvl w:val="12"/>
          <w:numId w:val="0"/>
        </w:numPr>
        <w:overflowPunct w:val="0"/>
        <w:autoSpaceDE w:val="0"/>
        <w:autoSpaceDN w:val="0"/>
        <w:adjustRightInd w:val="0"/>
        <w:spacing w:after="0" w:line="240" w:lineRule="auto"/>
        <w:ind w:left="1440" w:right="-107" w:hanging="300"/>
        <w:textAlignment w:val="baseline"/>
        <w:rPr>
          <w:rFonts w:ascii="Tahoma" w:eastAsia="Times New Roman" w:hAnsi="Tahoma" w:cs="Tahoma"/>
          <w:bCs/>
          <w:sz w:val="20"/>
          <w:szCs w:val="20"/>
          <w:lang w:eastAsia="hr-HR"/>
        </w:rPr>
      </w:pPr>
      <w:r w:rsidRPr="008E09F5">
        <w:rPr>
          <w:rFonts w:ascii="Tahoma" w:eastAsia="MS Mincho" w:hAnsi="Tahoma" w:cs="Tahoma"/>
          <w:sz w:val="20"/>
          <w:szCs w:val="20"/>
          <w:lang w:eastAsia="hr-HR"/>
        </w:rPr>
        <w:t xml:space="preserve">- </w:t>
      </w:r>
      <w:r w:rsidRPr="008E09F5">
        <w:rPr>
          <w:rFonts w:ascii="Tahoma" w:eastAsia="MS Mincho" w:hAnsi="Tahoma" w:cs="Tahoma"/>
          <w:sz w:val="20"/>
          <w:szCs w:val="20"/>
          <w:lang w:eastAsia="hr-HR"/>
        </w:rPr>
        <w:tab/>
        <w:t>kolne prometnice (IS1)</w:t>
      </w:r>
    </w:p>
    <w:p w:rsidR="008E09F5" w:rsidRPr="008E09F5" w:rsidRDefault="008E09F5" w:rsidP="008E09F5">
      <w:pPr>
        <w:numPr>
          <w:ilvl w:val="12"/>
          <w:numId w:val="0"/>
        </w:numPr>
        <w:overflowPunct w:val="0"/>
        <w:autoSpaceDE w:val="0"/>
        <w:autoSpaceDN w:val="0"/>
        <w:adjustRightInd w:val="0"/>
        <w:spacing w:after="0" w:line="240" w:lineRule="auto"/>
        <w:ind w:left="1440" w:right="140" w:hanging="300"/>
        <w:textAlignment w:val="baseline"/>
        <w:rPr>
          <w:rFonts w:ascii="Tahoma" w:eastAsia="MS Mincho" w:hAnsi="Tahoma" w:cs="Tahoma"/>
          <w:sz w:val="20"/>
          <w:szCs w:val="20"/>
          <w:lang w:eastAsia="hr-HR"/>
        </w:rPr>
      </w:pPr>
      <w:r w:rsidRPr="008E09F5">
        <w:rPr>
          <w:rFonts w:ascii="Tahoma" w:eastAsia="MS Mincho" w:hAnsi="Tahoma" w:cs="Tahoma"/>
          <w:sz w:val="20"/>
          <w:szCs w:val="20"/>
          <w:lang w:eastAsia="hr-HR"/>
        </w:rPr>
        <w:t>-</w:t>
      </w:r>
      <w:r w:rsidRPr="008E09F5">
        <w:rPr>
          <w:rFonts w:ascii="Tahoma" w:eastAsia="MS Mincho" w:hAnsi="Tahoma" w:cs="Tahoma"/>
          <w:sz w:val="20"/>
          <w:szCs w:val="20"/>
          <w:lang w:eastAsia="hr-HR"/>
        </w:rPr>
        <w:tab/>
        <w:t>kolno-pješačke površine (IS2)</w:t>
      </w:r>
    </w:p>
    <w:p w:rsidR="008E09F5" w:rsidRPr="008E09F5" w:rsidRDefault="008E09F5" w:rsidP="008E09F5">
      <w:pPr>
        <w:numPr>
          <w:ilvl w:val="12"/>
          <w:numId w:val="0"/>
        </w:numPr>
        <w:overflowPunct w:val="0"/>
        <w:autoSpaceDE w:val="0"/>
        <w:autoSpaceDN w:val="0"/>
        <w:adjustRightInd w:val="0"/>
        <w:spacing w:after="0" w:line="240" w:lineRule="auto"/>
        <w:ind w:left="1440" w:right="140" w:hanging="300"/>
        <w:textAlignment w:val="baseline"/>
        <w:rPr>
          <w:rFonts w:ascii="Tahoma" w:eastAsia="Times New Roman" w:hAnsi="Tahoma" w:cs="Tahoma"/>
          <w:b/>
          <w:bCs/>
          <w:sz w:val="20"/>
          <w:szCs w:val="20"/>
          <w:lang w:eastAsia="hr-HR"/>
        </w:rPr>
      </w:pPr>
      <w:r w:rsidRPr="008E09F5">
        <w:rPr>
          <w:rFonts w:ascii="Tahoma" w:eastAsia="MS Mincho" w:hAnsi="Tahoma" w:cs="Tahoma"/>
          <w:sz w:val="20"/>
          <w:szCs w:val="20"/>
          <w:lang w:eastAsia="hr-HR"/>
        </w:rPr>
        <w:t xml:space="preserve">- </w:t>
      </w:r>
      <w:r w:rsidRPr="008E09F5">
        <w:rPr>
          <w:rFonts w:ascii="Tahoma" w:eastAsia="MS Mincho" w:hAnsi="Tahoma" w:cs="Tahoma"/>
          <w:sz w:val="20"/>
          <w:szCs w:val="20"/>
          <w:lang w:eastAsia="hr-HR"/>
        </w:rPr>
        <w:tab/>
        <w:t>obalna šetnica / lungo mare (IS3)</w:t>
      </w:r>
    </w:p>
    <w:p w:rsidR="008E09F5" w:rsidRPr="008E09F5" w:rsidRDefault="008E09F5" w:rsidP="008E09F5">
      <w:pPr>
        <w:numPr>
          <w:ilvl w:val="12"/>
          <w:numId w:val="0"/>
        </w:numPr>
        <w:overflowPunct w:val="0"/>
        <w:autoSpaceDE w:val="0"/>
        <w:autoSpaceDN w:val="0"/>
        <w:adjustRightInd w:val="0"/>
        <w:spacing w:after="0" w:line="240" w:lineRule="auto"/>
        <w:ind w:left="1440" w:right="140" w:hanging="300"/>
        <w:textAlignment w:val="baseline"/>
        <w:rPr>
          <w:rFonts w:ascii="Tahoma" w:eastAsia="MS Mincho" w:hAnsi="Tahoma" w:cs="Tahoma"/>
          <w:sz w:val="20"/>
          <w:szCs w:val="20"/>
          <w:lang w:eastAsia="hr-HR"/>
        </w:rPr>
      </w:pPr>
      <w:r w:rsidRPr="008E09F5">
        <w:rPr>
          <w:rFonts w:ascii="Tahoma" w:eastAsia="MS Mincho" w:hAnsi="Tahoma" w:cs="Tahoma"/>
          <w:sz w:val="20"/>
          <w:szCs w:val="20"/>
          <w:lang w:eastAsia="hr-HR"/>
        </w:rPr>
        <w:t xml:space="preserve">- </w:t>
      </w:r>
      <w:r w:rsidRPr="008E09F5">
        <w:rPr>
          <w:rFonts w:ascii="Tahoma" w:eastAsia="MS Mincho" w:hAnsi="Tahoma" w:cs="Tahoma"/>
          <w:sz w:val="20"/>
          <w:szCs w:val="20"/>
          <w:lang w:eastAsia="hr-HR"/>
        </w:rPr>
        <w:tab/>
        <w:t>ostale pješačke površine (IS4)</w:t>
      </w:r>
    </w:p>
    <w:p w:rsidR="008E09F5" w:rsidRPr="008E09F5" w:rsidRDefault="008E09F5" w:rsidP="008E09F5">
      <w:pPr>
        <w:numPr>
          <w:ilvl w:val="12"/>
          <w:numId w:val="0"/>
        </w:numPr>
        <w:overflowPunct w:val="0"/>
        <w:autoSpaceDE w:val="0"/>
        <w:autoSpaceDN w:val="0"/>
        <w:adjustRightInd w:val="0"/>
        <w:spacing w:after="0" w:line="240" w:lineRule="auto"/>
        <w:ind w:left="1440" w:right="140" w:hanging="300"/>
        <w:textAlignment w:val="baseline"/>
        <w:rPr>
          <w:rFonts w:ascii="Tahoma" w:eastAsia="Times New Roman" w:hAnsi="Tahoma" w:cs="Tahoma"/>
          <w:b/>
          <w:bCs/>
          <w:sz w:val="20"/>
          <w:szCs w:val="20"/>
          <w:lang w:eastAsia="hr-HR"/>
        </w:rPr>
      </w:pPr>
      <w:r w:rsidRPr="008E09F5">
        <w:rPr>
          <w:rFonts w:ascii="Tahoma" w:eastAsia="MS Mincho" w:hAnsi="Tahoma" w:cs="Tahoma"/>
          <w:sz w:val="20"/>
          <w:szCs w:val="20"/>
          <w:lang w:eastAsia="hr-HR"/>
        </w:rPr>
        <w:t>-</w:t>
      </w:r>
      <w:r w:rsidRPr="008E09F5">
        <w:rPr>
          <w:rFonts w:ascii="Tahoma" w:eastAsia="MS Mincho" w:hAnsi="Tahoma" w:cs="Tahoma"/>
          <w:sz w:val="20"/>
          <w:szCs w:val="20"/>
          <w:lang w:eastAsia="hr-HR"/>
        </w:rPr>
        <w:tab/>
        <w:t>betonski mol (IS5)</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prirodna morska obala</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more.</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iCs/>
          <w:sz w:val="20"/>
          <w:szCs w:val="20"/>
          <w:lang w:eastAsia="hr-HR"/>
        </w:rPr>
      </w:pPr>
      <w:r w:rsidRPr="008E09F5">
        <w:rPr>
          <w:rFonts w:ascii="Tahoma" w:eastAsia="Times New Roman" w:hAnsi="Tahoma" w:cs="Tahoma"/>
          <w:sz w:val="20"/>
          <w:szCs w:val="20"/>
          <w:lang w:eastAsia="hr-HR"/>
        </w:rPr>
        <w:t xml:space="preserve">(2) Razmještaj i veličina javnih namjena prikazana je na kartografskom prikazu broj </w:t>
      </w:r>
      <w:r w:rsidRPr="008E09F5">
        <w:rPr>
          <w:rFonts w:ascii="Tahoma" w:eastAsia="Times New Roman" w:hAnsi="Tahoma" w:cs="Tahoma"/>
          <w:iCs/>
          <w:sz w:val="20"/>
          <w:szCs w:val="20"/>
          <w:lang w:eastAsia="hr-HR"/>
        </w:rPr>
        <w:t xml:space="preserve">1. KORIŠTENJE I NAMJENA POVRŠINA </w:t>
      </w:r>
      <w:r w:rsidRPr="008E09F5">
        <w:rPr>
          <w:rFonts w:ascii="Tahoma" w:eastAsia="Times New Roman" w:hAnsi="Tahoma" w:cs="Tahoma"/>
          <w:sz w:val="20"/>
          <w:szCs w:val="20"/>
          <w:lang w:eastAsia="hr-HR"/>
        </w:rPr>
        <w:t>u mj. 1:1000.</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1.2. </w:t>
      </w:r>
      <w:r w:rsidRPr="008E09F5">
        <w:rPr>
          <w:rFonts w:ascii="Tahoma" w:eastAsia="Times New Roman" w:hAnsi="Tahoma" w:cs="Tahoma"/>
          <w:bCs/>
          <w:sz w:val="20"/>
          <w:szCs w:val="20"/>
          <w:lang w:eastAsia="hr-HR"/>
        </w:rPr>
        <w:tab/>
        <w:t>POVRŠINE DRUGIH NAMJENA</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bCs/>
          <w:iCs/>
          <w:sz w:val="20"/>
          <w:szCs w:val="20"/>
          <w:lang w:eastAsia="hr-HR"/>
        </w:rPr>
        <w:t xml:space="preserve">(1) U obuhvatu Plana planirane su </w:t>
      </w:r>
      <w:r w:rsidRPr="008E09F5">
        <w:rPr>
          <w:rFonts w:ascii="Tahoma" w:eastAsia="Times New Roman" w:hAnsi="Tahoma" w:cs="Tahoma"/>
          <w:sz w:val="20"/>
          <w:szCs w:val="20"/>
          <w:lang w:eastAsia="hr-HR"/>
        </w:rPr>
        <w:t>zone i površine drugih namjena, razgraničene bojom i grafičkim oznakama</w:t>
      </w:r>
      <w:r w:rsidRPr="008E09F5">
        <w:rPr>
          <w:rFonts w:ascii="Tahoma" w:eastAsia="Times New Roman" w:hAnsi="Tahoma" w:cs="Tahoma"/>
          <w:bCs/>
          <w:iCs/>
          <w:sz w:val="20"/>
          <w:szCs w:val="20"/>
          <w:lang w:eastAsia="hr-HR"/>
        </w:rPr>
        <w:t>:</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gospodarska namjena / ugostiteljsko-turistička</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ab/>
        <w:t>-</w:t>
      </w:r>
      <w:r w:rsidRPr="008E09F5">
        <w:rPr>
          <w:rFonts w:ascii="Tahoma" w:eastAsia="Times New Roman" w:hAnsi="Tahoma" w:cs="Tahoma"/>
          <w:iCs/>
          <w:sz w:val="20"/>
          <w:szCs w:val="20"/>
          <w:lang w:eastAsia="hr-HR"/>
        </w:rPr>
        <w:tab/>
        <w:t>hotel (T1)</w:t>
      </w:r>
    </w:p>
    <w:p w:rsidR="008E09F5" w:rsidRPr="008E09F5" w:rsidRDefault="008E09F5" w:rsidP="008E09F5">
      <w:pPr>
        <w:overflowPunct w:val="0"/>
        <w:autoSpaceDE w:val="0"/>
        <w:autoSpaceDN w:val="0"/>
        <w:adjustRightInd w:val="0"/>
        <w:spacing w:after="0" w:line="240" w:lineRule="auto"/>
        <w:ind w:left="1140" w:hanging="432"/>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ab/>
        <w:t>-</w:t>
      </w:r>
      <w:r w:rsidRPr="008E09F5">
        <w:rPr>
          <w:rFonts w:ascii="Tahoma" w:eastAsia="Times New Roman" w:hAnsi="Tahoma" w:cs="Tahoma"/>
          <w:iCs/>
          <w:sz w:val="20"/>
          <w:szCs w:val="20"/>
          <w:lang w:eastAsia="hr-HR"/>
        </w:rPr>
        <w:tab/>
        <w:t>turističko naselje (T2).</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iCs/>
          <w:sz w:val="20"/>
          <w:szCs w:val="20"/>
          <w:lang w:eastAsia="hr-HR"/>
        </w:rPr>
      </w:pPr>
      <w:r w:rsidRPr="008E09F5">
        <w:rPr>
          <w:rFonts w:ascii="Tahoma" w:eastAsia="Times New Roman" w:hAnsi="Tahoma" w:cs="Tahoma"/>
          <w:sz w:val="20"/>
          <w:szCs w:val="20"/>
          <w:lang w:eastAsia="hr-HR"/>
        </w:rPr>
        <w:t xml:space="preserve">(2) Razmještaj i veličina drugih namjena prikazana je na kartografskom prikazu broj </w:t>
      </w:r>
      <w:r w:rsidRPr="008E09F5">
        <w:rPr>
          <w:rFonts w:ascii="Tahoma" w:eastAsia="Times New Roman" w:hAnsi="Tahoma" w:cs="Tahoma"/>
          <w:iCs/>
          <w:sz w:val="20"/>
          <w:szCs w:val="20"/>
          <w:lang w:eastAsia="hr-HR"/>
        </w:rPr>
        <w:t xml:space="preserve">1. KORIŠTENJE I NAMJENA POVRŠINA </w:t>
      </w:r>
      <w:r w:rsidRPr="008E09F5">
        <w:rPr>
          <w:rFonts w:ascii="Tahoma" w:eastAsia="Times New Roman" w:hAnsi="Tahoma" w:cs="Tahoma"/>
          <w:sz w:val="20"/>
          <w:szCs w:val="20"/>
          <w:lang w:eastAsia="hr-HR"/>
        </w:rPr>
        <w:t>u mj. 1:1000.</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1.3. </w:t>
      </w:r>
      <w:r w:rsidRPr="008E09F5">
        <w:rPr>
          <w:rFonts w:ascii="Tahoma" w:eastAsia="Times New Roman" w:hAnsi="Tahoma" w:cs="Tahoma"/>
          <w:bCs/>
          <w:sz w:val="20"/>
          <w:szCs w:val="20"/>
          <w:lang w:eastAsia="hr-HR"/>
        </w:rPr>
        <w:tab/>
        <w:t>RAZGRANIČENJE POVRŠINA JAVNIH I DRUGIH NAMJENA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Detaljno razgraničavanje između pojedinih namjena, čije se granice na kartografskim prikazima ne mogu nedvojbeno utvrditi, odredit će se iščitavanjem Plana u digitalnom obliku. U tom slučaju granice namjena se određuju u korist zaštite prostora te ne smiju ići na štetu javnog prostora.</w:t>
      </w: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1.4. </w:t>
      </w:r>
      <w:r w:rsidRPr="008E09F5">
        <w:rPr>
          <w:rFonts w:ascii="Tahoma" w:eastAsia="Times New Roman" w:hAnsi="Tahoma" w:cs="Tahoma"/>
          <w:bCs/>
          <w:sz w:val="20"/>
          <w:szCs w:val="20"/>
          <w:lang w:eastAsia="hr-HR"/>
        </w:rPr>
        <w:tab/>
        <w:t>OBLICI KORIŠTENJA I UVJETI SMJEŠTAJA GRAĐEVINA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Prigodom planiranja, projektiranja i odabira pojedinih sadržaja i tehnologija moraju se osigurati propisane mjere zaštite okoliša (zaštita od buke, neugodnih mirisa, onečišćavanja zraka, zagađivanja podzemnih i površinskih voda i sl.) te isključiti one djelatnosti i tehnologije koje svojim postojanjem ili uporabom ugrožavaju život i rad ljudi.</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Građevine, čija namjena nije u skladu s ovim Planom mogu se zadržati u korištenju sve do trenutka privođenja planiranoj namjeni, ali ju ne smiju onemogućavati.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1.4.1. </w:t>
      </w:r>
      <w:r w:rsidRPr="008E09F5">
        <w:rPr>
          <w:rFonts w:ascii="Tahoma" w:eastAsia="Times New Roman" w:hAnsi="Tahoma" w:cs="Tahoma"/>
          <w:sz w:val="20"/>
          <w:szCs w:val="20"/>
          <w:lang w:eastAsia="hr-HR"/>
        </w:rPr>
        <w:tab/>
        <w:t>Način i uvjeti gradnje građevina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Uvjeti gradnje građevina određeni su u odnosu na namjenu zone unutar koje se nalazi građevna čestica.</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(2) Zona postoje</w:t>
      </w:r>
      <w:r w:rsidRPr="008E09F5">
        <w:rPr>
          <w:rFonts w:ascii="Tahoma" w:eastAsia="Times New Roman" w:hAnsi="Tahoma" w:cs="Tahoma"/>
          <w:sz w:val="20"/>
          <w:szCs w:val="20"/>
          <w:lang w:eastAsia="hr-HR"/>
        </w:rPr>
        <w:t>ć</w:t>
      </w:r>
      <w:r w:rsidRPr="008E09F5">
        <w:rPr>
          <w:rFonts w:ascii="Tahoma" w:eastAsia="Times New Roman" w:hAnsi="Tahoma" w:cs="Tahoma"/>
          <w:iCs/>
          <w:sz w:val="20"/>
          <w:szCs w:val="20"/>
          <w:lang w:eastAsia="hr-HR"/>
        </w:rPr>
        <w:t xml:space="preserve">e izgradnje </w:t>
      </w:r>
      <w:r w:rsidRPr="008E09F5">
        <w:rPr>
          <w:rFonts w:ascii="Tahoma" w:eastAsia="Times New Roman" w:hAnsi="Tahoma" w:cs="Tahoma"/>
          <w:sz w:val="20"/>
          <w:szCs w:val="20"/>
          <w:lang w:eastAsia="hr-HR"/>
        </w:rPr>
        <w:t>označena je na kartografskom prikazu broj 4. NAČIN I UVJETI GRADNJE u mj. 1:1000 jednim od propisanih oblika korištenja za izgrađeni dio naselja "r</w:t>
      </w:r>
      <w:r w:rsidRPr="008E09F5">
        <w:rPr>
          <w:rFonts w:ascii="Tahoma" w:eastAsia="Times New Roman" w:hAnsi="Tahoma" w:cs="Tahoma"/>
          <w:iCs/>
          <w:sz w:val="20"/>
          <w:szCs w:val="20"/>
          <w:lang w:eastAsia="hr-HR"/>
        </w:rPr>
        <w:t>ekonstrukcija (</w:t>
      </w:r>
      <w:r w:rsidRPr="008E09F5">
        <w:rPr>
          <w:rFonts w:ascii="Tahoma" w:eastAsia="Times New Roman" w:hAnsi="Tahoma" w:cs="Tahoma"/>
          <w:sz w:val="20"/>
          <w:szCs w:val="20"/>
          <w:lang w:eastAsia="hr-HR"/>
        </w:rPr>
        <w:t>sanacija građevina i dijelova naselja)".</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 xml:space="preserve">(3) Zone nove gradnje </w:t>
      </w:r>
      <w:r w:rsidRPr="008E09F5">
        <w:rPr>
          <w:rFonts w:ascii="Tahoma" w:eastAsia="Times New Roman" w:hAnsi="Tahoma" w:cs="Tahoma"/>
          <w:sz w:val="20"/>
          <w:szCs w:val="20"/>
          <w:lang w:eastAsia="hr-HR"/>
        </w:rPr>
        <w:t>označene su na kartografskom prikazu broj 4. NAČIN I UVJETI GRADNJE u mj. 1:1000 oznakom "</w:t>
      </w:r>
      <w:r w:rsidRPr="008E09F5">
        <w:rPr>
          <w:rFonts w:ascii="Tahoma" w:eastAsia="Times New Roman" w:hAnsi="Tahoma" w:cs="Tahoma"/>
          <w:iCs/>
          <w:sz w:val="20"/>
          <w:szCs w:val="20"/>
          <w:lang w:eastAsia="hr-HR"/>
        </w:rPr>
        <w:t>nova gradnja</w:t>
      </w:r>
      <w:r w:rsidRPr="008E09F5">
        <w:rPr>
          <w:rFonts w:ascii="Tahoma" w:eastAsia="Times New Roman" w:hAnsi="Tahoma" w:cs="Tahoma"/>
          <w:sz w:val="20"/>
          <w:szCs w:val="20"/>
          <w:lang w:eastAsia="hr-HR"/>
        </w:rPr>
        <w:t>" kao oblikom korištenja.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1.4.2. </w:t>
      </w:r>
      <w:r w:rsidRPr="008E09F5">
        <w:rPr>
          <w:rFonts w:ascii="Tahoma" w:eastAsia="Times New Roman" w:hAnsi="Tahoma" w:cs="Tahoma"/>
          <w:sz w:val="20"/>
          <w:szCs w:val="20"/>
          <w:lang w:eastAsia="hr-HR"/>
        </w:rPr>
        <w:tab/>
        <w:t>Gradnja građevina i smještaj građevina na građevnoj čestici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 xml:space="preserve">(1) Gradivi dio građevne </w:t>
      </w:r>
      <w:r w:rsidRPr="008E09F5">
        <w:rPr>
          <w:rFonts w:ascii="Tahoma" w:eastAsia="Times New Roman" w:hAnsi="Tahoma" w:cs="Tahoma"/>
          <w:sz w:val="20"/>
          <w:szCs w:val="20"/>
          <w:lang w:eastAsia="hr-HR"/>
        </w:rPr>
        <w:t>č</w:t>
      </w:r>
      <w:r w:rsidRPr="008E09F5">
        <w:rPr>
          <w:rFonts w:ascii="Tahoma" w:eastAsia="Times New Roman" w:hAnsi="Tahoma" w:cs="Tahoma"/>
          <w:iCs/>
          <w:sz w:val="20"/>
          <w:szCs w:val="20"/>
          <w:lang w:eastAsia="hr-HR"/>
        </w:rPr>
        <w:t xml:space="preserve">estice </w:t>
      </w:r>
      <w:r w:rsidRPr="008E09F5">
        <w:rPr>
          <w:rFonts w:ascii="Tahoma" w:eastAsia="Times New Roman" w:hAnsi="Tahoma" w:cs="Tahoma"/>
          <w:sz w:val="20"/>
          <w:szCs w:val="20"/>
          <w:lang w:eastAsia="hr-HR"/>
        </w:rPr>
        <w:t>je površina na kojoj je moguć smještaj građevina, a određena je općim i posebnim uvjetima za uređenje prostora u pogledu najmanjih udaljenosti građevina od međa građevne čestice.</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 xml:space="preserve">(2) Izgrađenost građevne </w:t>
      </w:r>
      <w:r w:rsidRPr="008E09F5">
        <w:rPr>
          <w:rFonts w:ascii="Tahoma" w:eastAsia="Times New Roman" w:hAnsi="Tahoma" w:cs="Tahoma"/>
          <w:sz w:val="20"/>
          <w:szCs w:val="20"/>
          <w:lang w:eastAsia="hr-HR"/>
        </w:rPr>
        <w:t>č</w:t>
      </w:r>
      <w:r w:rsidRPr="008E09F5">
        <w:rPr>
          <w:rFonts w:ascii="Tahoma" w:eastAsia="Times New Roman" w:hAnsi="Tahoma" w:cs="Tahoma"/>
          <w:iCs/>
          <w:sz w:val="20"/>
          <w:szCs w:val="20"/>
          <w:lang w:eastAsia="hr-HR"/>
        </w:rPr>
        <w:t xml:space="preserve">estice </w:t>
      </w:r>
      <w:r w:rsidRPr="008E09F5">
        <w:rPr>
          <w:rFonts w:ascii="Tahoma" w:eastAsia="Times New Roman" w:hAnsi="Tahoma" w:cs="Tahoma"/>
          <w:sz w:val="20"/>
          <w:szCs w:val="20"/>
          <w:lang w:eastAsia="hr-HR"/>
        </w:rPr>
        <w:t xml:space="preserve">je površina tlocrtnih projekcija svih građevina na njoj (osnovna i sve pomoćne građevine). U izgrađenost građevne čestice ne ulaze: septičke jame, cisterne za vodu i spremnici za gorivo ako su ukopani u teren, konzolni istaci krovišta, elementi uređenja okoliša u razini terena ili do najviše 0,60 m iznad razine uređenog terena. </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 xml:space="preserve">(3) Koeficijent izgrađenosti (Kig) građevne </w:t>
      </w:r>
      <w:r w:rsidRPr="008E09F5">
        <w:rPr>
          <w:rFonts w:ascii="Tahoma" w:eastAsia="Times New Roman" w:hAnsi="Tahoma" w:cs="Tahoma"/>
          <w:sz w:val="20"/>
          <w:szCs w:val="20"/>
          <w:lang w:eastAsia="hr-HR"/>
        </w:rPr>
        <w:t>č</w:t>
      </w:r>
      <w:r w:rsidRPr="008E09F5">
        <w:rPr>
          <w:rFonts w:ascii="Tahoma" w:eastAsia="Times New Roman" w:hAnsi="Tahoma" w:cs="Tahoma"/>
          <w:iCs/>
          <w:sz w:val="20"/>
          <w:szCs w:val="20"/>
          <w:lang w:eastAsia="hr-HR"/>
        </w:rPr>
        <w:t xml:space="preserve">estice </w:t>
      </w:r>
      <w:r w:rsidRPr="008E09F5">
        <w:rPr>
          <w:rFonts w:ascii="Tahoma" w:eastAsia="Times New Roman" w:hAnsi="Tahoma" w:cs="Tahoma"/>
          <w:sz w:val="20"/>
          <w:szCs w:val="20"/>
          <w:lang w:eastAsia="hr-HR"/>
        </w:rPr>
        <w:t xml:space="preserve">je odnos izgrađene površine zemljišta pod građevinama i ukupne površine građevne čestice, s time da se pod izgrađenom površinom zemljišta podrazumijeva vertikalna projekcija svih zatvorenih, otvorenih i natkrivenih konstruktivnih dijelova </w:t>
      </w:r>
      <w:r w:rsidRPr="008E09F5">
        <w:rPr>
          <w:rFonts w:ascii="Tahoma" w:eastAsia="Times New Roman" w:hAnsi="Tahoma" w:cs="Tahoma"/>
          <w:sz w:val="20"/>
          <w:szCs w:val="20"/>
          <w:lang w:eastAsia="hr-HR"/>
        </w:rPr>
        <w:lastRenderedPageBreak/>
        <w:t>građevina osim balkona, na građevnu česticu, uključivši terase, odnosno dijelove terasa u prizemlju građevine kada su iste, odnosno isti konstruktivni dio podruma ili kada kota gornjeg ruba njihove konstrukcije iznosi 0,6 m i više od kote uređenog terena.</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 xml:space="preserve">(4) Koeficijent iskorištenosti (Kis) građevne </w:t>
      </w:r>
      <w:r w:rsidRPr="008E09F5">
        <w:rPr>
          <w:rFonts w:ascii="Tahoma" w:eastAsia="Times New Roman" w:hAnsi="Tahoma" w:cs="Tahoma"/>
          <w:sz w:val="20"/>
          <w:szCs w:val="20"/>
          <w:lang w:eastAsia="hr-HR"/>
        </w:rPr>
        <w:t>č</w:t>
      </w:r>
      <w:r w:rsidRPr="008E09F5">
        <w:rPr>
          <w:rFonts w:ascii="Tahoma" w:eastAsia="Times New Roman" w:hAnsi="Tahoma" w:cs="Tahoma"/>
          <w:iCs/>
          <w:sz w:val="20"/>
          <w:szCs w:val="20"/>
          <w:lang w:eastAsia="hr-HR"/>
        </w:rPr>
        <w:t xml:space="preserve">estice </w:t>
      </w:r>
      <w:r w:rsidRPr="008E09F5">
        <w:rPr>
          <w:rFonts w:ascii="Tahoma" w:eastAsia="Times New Roman" w:hAnsi="Tahoma" w:cs="Tahoma"/>
          <w:sz w:val="20"/>
          <w:szCs w:val="20"/>
          <w:lang w:eastAsia="hr-HR"/>
        </w:rPr>
        <w:t>je odnos ukupne građevinske bruto površine (GBP) i površine građevne čestice.</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 xml:space="preserve">(5) Regulacijska crta </w:t>
      </w:r>
      <w:r w:rsidRPr="008E09F5">
        <w:rPr>
          <w:rFonts w:ascii="Tahoma" w:eastAsia="Times New Roman" w:hAnsi="Tahoma" w:cs="Tahoma"/>
          <w:sz w:val="20"/>
          <w:szCs w:val="20"/>
          <w:lang w:eastAsia="hr-HR"/>
        </w:rPr>
        <w:t>je crta koja određuje granicu građevne čestice prema prometnoj površini, tj. crta povučena granicom koja razgraničuje površinu prometnog koridora (postojećeg ili planiranog) od površina građevnih čestica ostalih namjena.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1.4.3. </w:t>
      </w:r>
      <w:r w:rsidRPr="008E09F5">
        <w:rPr>
          <w:rFonts w:ascii="Tahoma" w:eastAsia="Times New Roman" w:hAnsi="Tahoma" w:cs="Tahoma"/>
          <w:sz w:val="20"/>
          <w:szCs w:val="20"/>
          <w:lang w:eastAsia="hr-HR"/>
        </w:rPr>
        <w:tab/>
        <w:t>Smještaj građevina na javnim površinama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Građevine koje se po svojoj namjeni postavljaju na javnu površinu (kiosci, tende i druge slične građevine) mogu se postavljati na temelju posebne odluke Općine Postira. Za ove građevine ne formiraju se građevne čestice, već se postavljaju na građevnu česticu javne površine.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sz w:val="20"/>
          <w:szCs w:val="20"/>
          <w:lang w:eastAsia="hr-HR"/>
        </w:rPr>
      </w:pPr>
      <w:r w:rsidRPr="008E09F5">
        <w:rPr>
          <w:rFonts w:ascii="Tahoma" w:eastAsia="Times New Roman" w:hAnsi="Tahoma" w:cs="Tahoma"/>
          <w:b/>
          <w:sz w:val="20"/>
          <w:szCs w:val="20"/>
          <w:lang w:eastAsia="hr-HR"/>
        </w:rPr>
        <w:t xml:space="preserve">2. </w:t>
      </w:r>
      <w:r w:rsidRPr="008E09F5">
        <w:rPr>
          <w:rFonts w:ascii="Tahoma" w:eastAsia="Times New Roman" w:hAnsi="Tahoma" w:cs="Tahoma"/>
          <w:b/>
          <w:sz w:val="20"/>
          <w:szCs w:val="20"/>
          <w:lang w:eastAsia="hr-HR"/>
        </w:rPr>
        <w:tab/>
        <w:t>UVJETI SMJEŠTAJA GRAĐEVINA GOSPODARSKIH DJELATNOSTI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r w:rsidRPr="008E09F5">
        <w:rPr>
          <w:rFonts w:ascii="Tahoma" w:eastAsia="Times New Roman" w:hAnsi="Tahoma" w:cs="Tahoma"/>
          <w:iCs/>
          <w:kern w:val="28"/>
          <w:sz w:val="20"/>
          <w:szCs w:val="20"/>
          <w:lang w:eastAsia="hr-HR"/>
        </w:rPr>
        <w:tab/>
        <w:t>Sjeverni dio obuhvata Plana (lokacija bivše tvornice Sardina i hotela Pastura sa okolnom izgradnjom) je definiran kao turistička lokacija (TL), unutar koje je UPU-om određeno područje hotela (T1) i turističkog naselja (T2).</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8E09F5">
        <w:rPr>
          <w:rFonts w:ascii="Tahoma" w:eastAsia="Times New Roman" w:hAnsi="Tahoma" w:cs="Tahoma"/>
          <w:iCs/>
          <w:kern w:val="28"/>
          <w:sz w:val="20"/>
          <w:szCs w:val="20"/>
          <w:lang w:eastAsia="hr-HR"/>
        </w:rPr>
        <w:tab/>
        <w:t>Ovim se Planom kao ugostiteljsko-turistička namjena zapadnog dijela zone – lokacija bivše tvornice “Sardina” određuje namjena T1 – hoteli. Hotel (pla</w:t>
      </w:r>
      <w:r w:rsidRPr="008E09F5">
        <w:rPr>
          <w:rFonts w:ascii="Tahoma" w:eastAsia="Times New Roman" w:hAnsi="Tahoma" w:cs="Tahoma"/>
          <w:sz w:val="20"/>
          <w:szCs w:val="20"/>
          <w:lang w:eastAsia="hr-HR"/>
        </w:rPr>
        <w:t xml:space="preserve">nski znak: “T1”) je pojedinačni objekt kompaktne ili kompleksnije arhitektonske tipologije (centralna građevina s depandansama i pratećim sadržajima), u skladu s odredbama </w:t>
      </w:r>
      <w:r w:rsidRPr="008E09F5">
        <w:rPr>
          <w:rFonts w:ascii="Tahoma" w:eastAsia="Times New Roman" w:hAnsi="Tahoma" w:cs="Tahoma"/>
          <w:iCs/>
          <w:sz w:val="20"/>
          <w:szCs w:val="20"/>
          <w:lang w:eastAsia="hr-HR"/>
        </w:rPr>
        <w:t xml:space="preserve">Pravilnika o razvrstavanju, kategorizaciji, posebnim standardima ugostiteljskih objekata iz skupine “Hoteli” </w:t>
      </w:r>
      <w:r w:rsidRPr="008E09F5">
        <w:rPr>
          <w:rFonts w:ascii="Tahoma" w:eastAsia="Times New Roman" w:hAnsi="Tahoma" w:cs="Tahoma"/>
          <w:sz w:val="20"/>
          <w:szCs w:val="20"/>
          <w:lang w:eastAsia="hr-HR"/>
        </w:rPr>
        <w:t xml:space="preserve">(NN </w:t>
      </w:r>
      <w:hyperlink r:id="rId13" w:history="1">
        <w:r w:rsidRPr="008E09F5">
          <w:rPr>
            <w:rFonts w:ascii="Tahoma" w:eastAsia="Times New Roman" w:hAnsi="Tahoma" w:cs="Tahoma"/>
            <w:sz w:val="20"/>
            <w:szCs w:val="20"/>
            <w:lang w:eastAsia="hr-HR"/>
          </w:rPr>
          <w:t>88/07</w:t>
        </w:r>
      </w:hyperlink>
      <w:r w:rsidRPr="008E09F5">
        <w:rPr>
          <w:rFonts w:ascii="Tahoma" w:eastAsia="Times New Roman" w:hAnsi="Tahoma" w:cs="Tahoma"/>
          <w:sz w:val="20"/>
          <w:szCs w:val="20"/>
          <w:lang w:eastAsia="hr-HR"/>
        </w:rPr>
        <w:t xml:space="preserve">, </w:t>
      </w:r>
      <w:hyperlink r:id="rId14" w:history="1">
        <w:r w:rsidRPr="008E09F5">
          <w:rPr>
            <w:rFonts w:ascii="Tahoma" w:eastAsia="Times New Roman" w:hAnsi="Tahoma" w:cs="Tahoma"/>
            <w:sz w:val="20"/>
            <w:szCs w:val="20"/>
            <w:lang w:eastAsia="hr-HR"/>
          </w:rPr>
          <w:t>58/08</w:t>
        </w:r>
      </w:hyperlink>
      <w:r w:rsidRPr="008E09F5">
        <w:rPr>
          <w:rFonts w:ascii="Tahoma" w:eastAsia="Times New Roman" w:hAnsi="Tahoma" w:cs="Tahoma"/>
          <w:sz w:val="20"/>
          <w:szCs w:val="20"/>
          <w:lang w:eastAsia="hr-HR"/>
        </w:rPr>
        <w:t xml:space="preserve"> i </w:t>
      </w:r>
      <w:hyperlink r:id="rId15" w:history="1">
        <w:r w:rsidRPr="008E09F5">
          <w:rPr>
            <w:rFonts w:ascii="Tahoma" w:eastAsia="Times New Roman" w:hAnsi="Tahoma" w:cs="Tahoma"/>
            <w:sz w:val="20"/>
            <w:szCs w:val="20"/>
            <w:lang w:eastAsia="hr-HR"/>
          </w:rPr>
          <w:t>62/09</w:t>
        </w:r>
      </w:hyperlink>
      <w:r w:rsidRPr="008E09F5">
        <w:rPr>
          <w:rFonts w:ascii="Tahoma" w:eastAsia="Times New Roman" w:hAnsi="Tahoma" w:cs="Tahoma"/>
          <w:sz w:val="20"/>
          <w:szCs w:val="20"/>
          <w:lang w:eastAsia="hr-HR"/>
        </w:rPr>
        <w:t>).</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ab/>
        <w:t xml:space="preserve">(1) Ovim se Planom kao ugostiteljsko-turistička namjena istočnog dijela turističke lokacije (TL) - hotel Pastura i turistički apartmani određuje namjena T2 – turističko naselje.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iCs/>
          <w:sz w:val="20"/>
          <w:szCs w:val="20"/>
          <w:lang w:eastAsia="hr-HR"/>
        </w:rPr>
        <w:tab/>
        <w:t>(2) Turističko naselje (pla</w:t>
      </w:r>
      <w:r w:rsidRPr="008E09F5">
        <w:rPr>
          <w:rFonts w:ascii="Tahoma" w:eastAsia="Times New Roman" w:hAnsi="Tahoma" w:cs="Tahoma"/>
          <w:sz w:val="20"/>
          <w:szCs w:val="20"/>
          <w:lang w:eastAsia="hr-HR"/>
        </w:rPr>
        <w:t xml:space="preserve">nski znak: “T2”) je složena funkcionalna i organizacijska cjelina sastavljena od više samostalnih građevina, odnosno podcjelina, sa smještajnim jedinicama (“kompleksni objekt na dominantnom lokalitetu zone” - hotel, aparthotel i “usitnjenija struktura izgradnje” - vile, bungalovi, paviljoni, turistički apartmani i/ili smještajni objekti sličnih komercijalnih naziva) te pratećim građevinama i sadržajima – sve u okviru jednog građevinskog područja turističke namjene cjelovito osmišljene prostorno-oblikovne / urbanističke strukture.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Građevine se mogu graditi samo na uređenom građevinskom zemljištu, što obuhvaća pripremu i opremanje. Uređeno građevinsko zemljište opremljeno je: kolnim priključkom na prometnu površinu, vodoopskrbom, odvodnjom i elektroopskrbom i propisanim brojem parkirnih mjesta.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Oblik i veličina građevne čestice mora biti dovoljna da osigura organiziranju potrebnih sadržaja tehnološkog procesa (sve građevine, glavne i pomoćne ulaze, interno odvijanje prometa, parkirališni prostor, komunalno-tehničku infrastrukturu i sl.). </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Oblik i veličina građevne čestice utvrđuje se prema postojećem obliku katastarske čestice, cijepanjem čestice ili spajanjem više čestica, tako da omogući smještaj građevina i propisane udaljenosti građevina do ruba građevne čestice.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Smještaj građevine na građevnoj čestici mora, ovisno o namjeni građevine omogućiti racionalnu organizaciju tehnološkog procesa, neometan kolni pristup i manevriranje vozila i organizaciju protupožarnih pristupa.</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Prilikom nužnih zahvata nivelacije terena potrebno je veće visinske razlike prevladati izvedbom terasastih podzida.</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Neizgrađeni dio građevne čestice se uređuje kao parkovno zelenilo sa sadnjom drveća, odnosno  sadnjom ukrasnog zelenila te autohtonim oblicima submediteranskih travnjaka.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Građevna čestica mora biti priključena na prometnu površinu i komunalnu infrastrukturu; elektroopskrbu, vodoopskrbu i kanalizaciju.</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Kolni priključak na prometnu površinu mora se odrediti tako da na njoj ne bude ugroženo odvijanje prometa. Kotu priključka građevne čestice na prometnu površinu je potrebno prilagoditi niveleti prilazne prometne površine.</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Organizacijom kolnog priključka i prometa unutar građevne čestice treba osigurati neometano odvijanje prometa obzirom na vrstu djelatnosti i tehnološki proces kao i propisan prilaz vatrogasnih vozila građevinama poslovne i druge namjene.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Arhitektonskim oblikovanjem, obradom pročelja, krovnih ploha i ostalih elemenata, građevine moraju održavati namjenu te biti skladno uklopljene u krajolik. Krovišta građevina se mogu graditi ravna ili kosa, nagiba do 35</w:t>
      </w:r>
      <w:r w:rsidRPr="008E09F5">
        <w:rPr>
          <w:rFonts w:ascii="Tahoma" w:eastAsia="Times New Roman" w:hAnsi="Tahoma" w:cs="Tahoma"/>
          <w:sz w:val="20"/>
          <w:szCs w:val="20"/>
          <w:vertAlign w:val="superscript"/>
          <w:lang w:eastAsia="hr-HR"/>
        </w:rPr>
        <w:t>0</w:t>
      </w:r>
      <w:r w:rsidRPr="008E09F5">
        <w:rPr>
          <w:rFonts w:ascii="Tahoma" w:eastAsia="Times New Roman" w:hAnsi="Tahoma" w:cs="Tahoma"/>
          <w:sz w:val="20"/>
          <w:szCs w:val="20"/>
          <w:lang w:eastAsia="hr-HR"/>
        </w:rPr>
        <w:t>.</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Na krovove i pročelja građevina moguće je predvidjeti postavu sunčanih kolektora i reklamnih panoa kojima se ističe funkcija građevine te uređaja za ventilaciju i klimatizaciju, pod uvjetom da se njihovom postavom ne narušava izgled građevine.</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Sklop građevina na jednoj čestici treba činiti oblikovnu cjelinu usklađenih gabarita, kod svih elemenata sklopa (osnovne i ostale građevine) primijeniti ista ili usklađena načela oblikovanja, boje i materijale završne obrade.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Na površini građevne čestice je potrebno osigurati dovoljan broj parkirnih ili garažnih mjesta prema  odredbama ovog Plana. Pri tome je potrebno voditi računa o broju i strukturi zaposlenih, očekivanom broju korisnika i intenzitetu opskrbnog prometa.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iCs/>
          <w:sz w:val="20"/>
          <w:szCs w:val="20"/>
          <w:lang w:eastAsia="hr-HR"/>
        </w:rPr>
        <w:t xml:space="preserve">Svi javni dijelovi građevine odnosno građevne čestice moraju biti pristupačni osobama sa invaliditetom i smanjene pokretljivosti sukladno </w:t>
      </w:r>
      <w:r w:rsidRPr="008E09F5">
        <w:rPr>
          <w:rFonts w:ascii="Tahoma" w:eastAsia="Times New Roman" w:hAnsi="Tahoma" w:cs="Tahoma"/>
          <w:sz w:val="20"/>
          <w:szCs w:val="20"/>
          <w:lang w:eastAsia="hr-HR"/>
        </w:rPr>
        <w:t>Pravilniku o osiguranju pristupačnosti građevina osobama s invaliditetom i smanjene pokretljivosti (NN 78/13).</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2.1.</w:t>
      </w:r>
      <w:r w:rsidRPr="008E09F5">
        <w:rPr>
          <w:rFonts w:ascii="Tahoma" w:eastAsia="Times New Roman" w:hAnsi="Tahoma" w:cs="Tahoma"/>
          <w:sz w:val="20"/>
          <w:szCs w:val="20"/>
          <w:lang w:eastAsia="hr-HR"/>
        </w:rPr>
        <w:tab/>
        <w:t>UGOSTITELJSKO-TURISTIČKA NAMJENA / HOTEL (T1)</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Unutar planirane zone T1 (hotel) moguća je izgradnja isključivo građevina namijenjenih turizmu i to:</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ugostiteljskih objekata koji pružaju usluge smještaja (hotel, aparthotel i depandanse);</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ugostiteljskih objekata koji pružaju usluge hrane i pića;</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pratećih poslovnih objekata – sportski (bazeni, igrališta), trgovački, uslužni (putničke agencije, saloni, galerije i slično), zabavni i slični objekti;</w:t>
      </w:r>
    </w:p>
    <w:p w:rsidR="008E09F5" w:rsidRPr="008E09F5" w:rsidRDefault="008E09F5" w:rsidP="008E09F5">
      <w:pPr>
        <w:overflowPunct w:val="0"/>
        <w:autoSpaceDE w:val="0"/>
        <w:autoSpaceDN w:val="0"/>
        <w:adjustRightInd w:val="0"/>
        <w:spacing w:after="0" w:line="240" w:lineRule="auto"/>
        <w:ind w:left="1140" w:hanging="432"/>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pratećih infrastrukturnih građevina.</w:t>
      </w:r>
    </w:p>
    <w:p w:rsidR="008E09F5" w:rsidRPr="008E09F5" w:rsidRDefault="008E09F5" w:rsidP="008E09F5">
      <w:pPr>
        <w:autoSpaceDE w:val="0"/>
        <w:autoSpaceDN w:val="0"/>
        <w:adjustRightInd w:val="0"/>
        <w:spacing w:after="0" w:line="240" w:lineRule="auto"/>
        <w:ind w:firstLine="567"/>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pacing w:after="0" w:line="240" w:lineRule="auto"/>
        <w:jc w:val="both"/>
        <w:rPr>
          <w:rFonts w:ascii="Tahoma" w:eastAsia="Tahoma" w:hAnsi="Tahoma" w:cs="Tahoma"/>
          <w:sz w:val="20"/>
          <w:szCs w:val="20"/>
        </w:rPr>
      </w:pPr>
      <w:r w:rsidRPr="008E09F5">
        <w:rPr>
          <w:rFonts w:ascii="Tahoma" w:eastAsia="Tahoma" w:hAnsi="Tahoma" w:cs="Tahoma"/>
        </w:rPr>
        <w:lastRenderedPageBreak/>
        <w:tab/>
      </w:r>
      <w:r w:rsidRPr="008E09F5">
        <w:rPr>
          <w:rFonts w:ascii="Tahoma" w:eastAsia="Tahoma" w:hAnsi="Tahoma" w:cs="Tahoma"/>
          <w:sz w:val="20"/>
          <w:szCs w:val="20"/>
        </w:rPr>
        <w:t>Ishođenje  akata  za  građenje  hotela u zoni ugostiteljsko-turističke namjene u naselju (T1) moguće  je  na  temelju  ovog  Plana  prema  sljedećim uvjetima:</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o</w:t>
      </w:r>
      <w:r w:rsidRPr="008E09F5">
        <w:rPr>
          <w:rFonts w:ascii="Tahoma" w:eastAsia="Tahoma" w:hAnsi="Tahoma" w:cs="Tahoma"/>
          <w:bCs/>
          <w:sz w:val="20"/>
          <w:szCs w:val="20"/>
        </w:rPr>
        <w:t>blik  i  granice  prostorne  jedinice  hotela</w:t>
      </w:r>
      <w:r w:rsidRPr="008E09F5">
        <w:rPr>
          <w:rFonts w:ascii="Tahoma" w:eastAsia="Tahoma" w:hAnsi="Tahoma" w:cs="Tahoma"/>
          <w:sz w:val="20"/>
          <w:szCs w:val="20"/>
        </w:rPr>
        <w:t xml:space="preserve"> određeni  su  u grafičkom dijelu Plana - kartografski prikaz broj 4. NAČIN I UVJETI GRADNJE u mjerilu 1:1000;</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površina </w:t>
      </w:r>
      <w:r w:rsidRPr="008E09F5">
        <w:rPr>
          <w:rFonts w:ascii="Tahoma" w:eastAsia="Tahoma" w:hAnsi="Tahoma" w:cs="Tahoma"/>
          <w:bCs/>
          <w:sz w:val="20"/>
          <w:szCs w:val="20"/>
        </w:rPr>
        <w:t>prostorne  jedinice  hotela (</w:t>
      </w:r>
      <w:r w:rsidRPr="008E09F5">
        <w:rPr>
          <w:rFonts w:ascii="Tahoma" w:eastAsia="Tahoma" w:hAnsi="Tahoma" w:cs="Tahoma"/>
          <w:sz w:val="20"/>
          <w:szCs w:val="20"/>
        </w:rPr>
        <w:t>građevne čestice) identična je površini zone T1 i iznosi oko 11.500 m</w:t>
      </w:r>
      <w:r w:rsidRPr="008E09F5">
        <w:rPr>
          <w:rFonts w:ascii="Tahoma" w:eastAsia="Tahoma" w:hAnsi="Tahoma" w:cs="Tahoma"/>
          <w:sz w:val="20"/>
          <w:szCs w:val="20"/>
          <w:vertAlign w:val="superscript"/>
        </w:rPr>
        <w:t>2</w:t>
      </w:r>
      <w:r w:rsidRPr="008E09F5">
        <w:rPr>
          <w:rFonts w:ascii="Tahoma" w:eastAsia="Tahoma" w:hAnsi="Tahoma" w:cs="Tahoma"/>
          <w:sz w:val="20"/>
          <w:szCs w:val="20"/>
        </w:rPr>
        <w:t>;</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n</w:t>
      </w:r>
      <w:r w:rsidRPr="008E09F5">
        <w:rPr>
          <w:rFonts w:ascii="Tahoma" w:eastAsia="Tahoma" w:hAnsi="Tahoma" w:cs="Tahoma"/>
          <w:bCs/>
          <w:sz w:val="20"/>
          <w:szCs w:val="20"/>
        </w:rPr>
        <w:t xml:space="preserve">amjena građevine je hotel </w:t>
      </w:r>
      <w:r w:rsidRPr="008E09F5">
        <w:rPr>
          <w:rFonts w:ascii="Tahoma" w:eastAsia="Tahoma" w:hAnsi="Tahoma" w:cs="Tahoma"/>
          <w:sz w:val="20"/>
          <w:szCs w:val="20"/>
        </w:rPr>
        <w:t>za pružanje usluga smještaja, prehrane, pića te drugih usluga turistima (zabavni, rekreacijski, trgovački i uslužni sadržaji), koji se može izgraditi unutar granica određenih maksimalnim građevinskim pravcima na kartografskom prikazu broj 4. NAČIN I UVJETI GRADNJE u mjerilu 1:1000;</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w:t>
      </w:r>
      <w:r w:rsidRPr="008E09F5">
        <w:rPr>
          <w:rFonts w:ascii="Tahoma" w:eastAsia="Tahoma" w:hAnsi="Tahoma" w:cs="Tahoma"/>
          <w:bCs/>
          <w:sz w:val="20"/>
          <w:szCs w:val="20"/>
        </w:rPr>
        <w:t>vjeti za funkcionalnu organizaciju</w:t>
      </w:r>
      <w:r w:rsidRPr="008E09F5">
        <w:rPr>
          <w:rFonts w:ascii="Tahoma" w:eastAsia="Tahoma" w:hAnsi="Tahoma" w:cs="Tahoma"/>
          <w:sz w:val="20"/>
          <w:szCs w:val="20"/>
        </w:rPr>
        <w:t xml:space="preserve">: </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 glavnoj zgradi hotela broj smještajnih jedinica mora biti jednak ili veći od broja smještajnih jedinica u depandansama (ukoliko ih ima);</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prijemni hol s recepcijom, priprema i usluživanje hrane i pića moraju se osigurati u centralnoj zgradi hotela;</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ako hotel čini više građevina, među kojima nema zatvorene veze, usluga doručka se mora pružati u svakoj građevini sa smještajnim jedinicama;</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smještajne jedinice mogu biti sobe, hotelski apartmani (suite) i obiteljske  sobe (family  room);</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minimalne  površine  smještajnih  jedinica,  kao  i ostalih propisanih sadržaja hotela, te sadržaja u zgradama s pratećim sadržajima određene su prema posebnom propisu za odgovarajuću kategoriju (Pravilnik o razvrstavanju, kategorizaciji i posebnim standardima ugostiteljskih objekata iz skupine hoteli - NN </w:t>
      </w:r>
      <w:hyperlink r:id="rId16">
        <w:r w:rsidRPr="008E09F5">
          <w:rPr>
            <w:rFonts w:ascii="Tahoma" w:eastAsia="Tahoma" w:hAnsi="Tahoma" w:cs="Tahoma"/>
            <w:sz w:val="20"/>
            <w:szCs w:val="20"/>
          </w:rPr>
          <w:t>88/07, 58/08 i 62/09</w:t>
        </w:r>
      </w:hyperlink>
      <w:r w:rsidRPr="008E09F5">
        <w:rPr>
          <w:rFonts w:ascii="Tahoma" w:eastAsia="Tahoma" w:hAnsi="Tahoma" w:cs="Tahoma"/>
          <w:sz w:val="20"/>
          <w:szCs w:val="20"/>
        </w:rPr>
        <w:t xml:space="preserve">, 63/13, 33/14 i 92/14 i Pravilnik o razvrstavanju i minimalnim uvjetima ugostiteljskih objekata iz skupine restorani, barovi, catering objekti i objekti jednostavnih usluga - </w:t>
      </w:r>
      <w:hyperlink r:id="rId17">
        <w:r w:rsidRPr="008E09F5">
          <w:rPr>
            <w:rFonts w:ascii="Tahoma" w:eastAsia="Tahoma" w:hAnsi="Tahoma" w:cs="Tahoma"/>
            <w:sz w:val="20"/>
            <w:szCs w:val="20"/>
          </w:rPr>
          <w:t>NN 82/</w:t>
        </w:r>
      </w:hyperlink>
      <w:r w:rsidRPr="008E09F5">
        <w:rPr>
          <w:rFonts w:ascii="Tahoma" w:eastAsia="Tahoma" w:hAnsi="Tahoma" w:cs="Tahoma"/>
          <w:sz w:val="20"/>
          <w:szCs w:val="20"/>
        </w:rPr>
        <w:t xml:space="preserve">07, </w:t>
      </w:r>
      <w:hyperlink r:id="rId18">
        <w:r w:rsidRPr="008E09F5">
          <w:rPr>
            <w:rFonts w:ascii="Tahoma" w:eastAsia="Tahoma" w:hAnsi="Tahoma" w:cs="Tahoma"/>
            <w:sz w:val="20"/>
            <w:szCs w:val="20"/>
          </w:rPr>
          <w:t>82/09</w:t>
        </w:r>
      </w:hyperlink>
      <w:r w:rsidRPr="008E09F5">
        <w:rPr>
          <w:rFonts w:ascii="Tahoma" w:eastAsia="Tahoma" w:hAnsi="Tahoma" w:cs="Tahoma"/>
          <w:sz w:val="20"/>
          <w:szCs w:val="20"/>
        </w:rPr>
        <w:t xml:space="preserve">, </w:t>
      </w:r>
      <w:hyperlink r:id="rId19">
        <w:r w:rsidRPr="008E09F5">
          <w:rPr>
            <w:rFonts w:ascii="Tahoma" w:eastAsia="Tahoma" w:hAnsi="Tahoma" w:cs="Tahoma"/>
            <w:sz w:val="20"/>
            <w:szCs w:val="20"/>
          </w:rPr>
          <w:t>75/12</w:t>
        </w:r>
      </w:hyperlink>
      <w:r w:rsidRPr="008E09F5">
        <w:rPr>
          <w:rFonts w:ascii="Tahoma" w:eastAsia="Tahoma" w:hAnsi="Tahoma" w:cs="Tahoma"/>
          <w:sz w:val="20"/>
          <w:szCs w:val="20"/>
        </w:rPr>
        <w:t xml:space="preserve">, </w:t>
      </w:r>
      <w:hyperlink r:id="rId20">
        <w:r w:rsidRPr="008E09F5">
          <w:rPr>
            <w:rFonts w:ascii="Tahoma" w:eastAsia="Tahoma" w:hAnsi="Tahoma" w:cs="Tahoma"/>
            <w:sz w:val="20"/>
            <w:szCs w:val="20"/>
          </w:rPr>
          <w:t xml:space="preserve">69/13 </w:t>
        </w:r>
      </w:hyperlink>
      <w:r w:rsidRPr="008E09F5">
        <w:rPr>
          <w:rFonts w:ascii="Tahoma" w:eastAsia="Tahoma" w:hAnsi="Tahoma" w:cs="Tahoma"/>
          <w:sz w:val="20"/>
          <w:szCs w:val="20"/>
        </w:rPr>
        <w:t xml:space="preserve">i </w:t>
      </w:r>
      <w:hyperlink r:id="rId21">
        <w:r w:rsidRPr="008E09F5">
          <w:rPr>
            <w:rFonts w:ascii="Tahoma" w:eastAsia="Tahoma" w:hAnsi="Tahoma" w:cs="Tahoma"/>
            <w:sz w:val="20"/>
            <w:szCs w:val="20"/>
          </w:rPr>
          <w:t>150/14</w:t>
        </w:r>
      </w:hyperlink>
      <w:r w:rsidRPr="008E09F5">
        <w:rPr>
          <w:rFonts w:ascii="Tahoma" w:eastAsia="Tahoma" w:hAnsi="Tahoma" w:cs="Tahoma"/>
          <w:sz w:val="20"/>
          <w:szCs w:val="20"/>
        </w:rPr>
        <w:t>);</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sastavni dio ponude unutar zone T1 mogu uz osnovne ugostiteljsko- turističke usluge (smještaj, prehrana i piće) biti prateći sadržaji (ugostiteljski, zabavni, rekreacijski i uslužni), koji se mogu realizirati unutar građevina osnovne namjene (centralna građevina i/ili depandanse sa smještajnim kapacitetima);</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najveći koeficijent izgrađenosti (Kig) građevne čestice</w:t>
      </w:r>
      <w:r w:rsidRPr="008E09F5">
        <w:rPr>
          <w:rFonts w:ascii="Tahoma" w:eastAsia="Tahoma" w:hAnsi="Tahoma" w:cs="Tahoma"/>
          <w:b/>
          <w:bCs/>
          <w:sz w:val="20"/>
          <w:szCs w:val="20"/>
        </w:rPr>
        <w:t xml:space="preserve"> </w:t>
      </w:r>
      <w:r w:rsidRPr="008E09F5">
        <w:rPr>
          <w:rFonts w:ascii="Tahoma" w:eastAsia="Tahoma" w:hAnsi="Tahoma" w:cs="Tahoma"/>
          <w:sz w:val="20"/>
          <w:szCs w:val="20"/>
        </w:rPr>
        <w:t>iznosi 0,60;</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najveća tlocrtna zauzetost prostora u zoni T1 određena je kao umnožak najvećeg koeficijenta izgrađenosti i površine zone T1 i iznosi oko 6900 m</w:t>
      </w:r>
      <w:r w:rsidRPr="008E09F5">
        <w:rPr>
          <w:rFonts w:ascii="Tahoma" w:eastAsia="Tahoma" w:hAnsi="Tahoma" w:cs="Tahoma"/>
          <w:sz w:val="20"/>
          <w:szCs w:val="20"/>
          <w:vertAlign w:val="superscript"/>
        </w:rPr>
        <w:t>2</w:t>
      </w:r>
      <w:r w:rsidRPr="008E09F5">
        <w:rPr>
          <w:rFonts w:ascii="Tahoma" w:eastAsia="Tahoma" w:hAnsi="Tahoma" w:cs="Tahoma"/>
          <w:sz w:val="20"/>
          <w:szCs w:val="20"/>
        </w:rPr>
        <w:t>;</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najveći </w:t>
      </w:r>
      <w:r w:rsidRPr="008E09F5">
        <w:rPr>
          <w:rFonts w:ascii="Tahoma" w:eastAsia="Tahoma" w:hAnsi="Tahoma" w:cs="Tahoma"/>
          <w:bCs/>
          <w:sz w:val="20"/>
          <w:szCs w:val="20"/>
        </w:rPr>
        <w:t xml:space="preserve">koeficijent iskorištenosti (Kis) građevne čestice </w:t>
      </w:r>
      <w:r w:rsidRPr="008E09F5">
        <w:rPr>
          <w:rFonts w:ascii="Tahoma" w:eastAsia="Tahoma" w:hAnsi="Tahoma" w:cs="Tahoma"/>
          <w:sz w:val="20"/>
          <w:szCs w:val="20"/>
        </w:rPr>
        <w:t>iznosi 3,0;</w:t>
      </w:r>
    </w:p>
    <w:p w:rsidR="008E09F5" w:rsidRPr="008E09F5" w:rsidRDefault="008E09F5" w:rsidP="008E09F5">
      <w:pPr>
        <w:spacing w:after="0" w:line="240" w:lineRule="auto"/>
        <w:ind w:left="1146" w:hanging="426"/>
        <w:jc w:val="both"/>
        <w:rPr>
          <w:rFonts w:ascii="Tahoma" w:eastAsia="Tahoma" w:hAnsi="Tahoma" w:cs="Tahoma"/>
          <w:sz w:val="20"/>
          <w:szCs w:val="20"/>
        </w:rPr>
      </w:pPr>
    </w:p>
    <w:p w:rsidR="008E09F5" w:rsidRPr="008E09F5" w:rsidRDefault="008E09F5" w:rsidP="008E09F5">
      <w:pPr>
        <w:spacing w:after="0" w:line="240" w:lineRule="auto"/>
        <w:ind w:left="1146" w:hanging="426"/>
        <w:jc w:val="both"/>
        <w:rPr>
          <w:rFonts w:ascii="Tahoma" w:eastAsia="Tahoma" w:hAnsi="Tahoma" w:cs="Tahoma"/>
          <w:sz w:val="20"/>
          <w:szCs w:val="20"/>
        </w:rPr>
      </w:pP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najveća </w:t>
      </w:r>
      <w:r w:rsidRPr="008E09F5">
        <w:rPr>
          <w:rFonts w:ascii="Tahoma" w:eastAsia="Tahoma" w:hAnsi="Tahoma" w:cs="Tahoma"/>
          <w:bCs/>
          <w:sz w:val="20"/>
          <w:szCs w:val="20"/>
        </w:rPr>
        <w:t xml:space="preserve">građevinska (bruto) površina - GBP  </w:t>
      </w:r>
      <w:r w:rsidRPr="008E09F5">
        <w:rPr>
          <w:rFonts w:ascii="Tahoma" w:eastAsia="Tahoma" w:hAnsi="Tahoma" w:cs="Tahoma"/>
          <w:sz w:val="20"/>
          <w:szCs w:val="20"/>
        </w:rPr>
        <w:t>za  građevine  osnovne  namjene  i građevine s pratećim sadržajima koje se mogu graditi unutar prostorne jedinice  T1 (građevne čestice) iznosi oko 34.500 m;</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najveći </w:t>
      </w:r>
      <w:r w:rsidRPr="008E09F5">
        <w:rPr>
          <w:rFonts w:ascii="Tahoma" w:eastAsia="Tahoma" w:hAnsi="Tahoma" w:cs="Tahoma"/>
          <w:bCs/>
          <w:sz w:val="20"/>
          <w:szCs w:val="20"/>
        </w:rPr>
        <w:t>broj smještajnih jedinica</w:t>
      </w:r>
      <w:r w:rsidRPr="008E09F5">
        <w:rPr>
          <w:rFonts w:ascii="Tahoma" w:eastAsia="Tahoma" w:hAnsi="Tahoma" w:cs="Tahoma"/>
          <w:sz w:val="20"/>
          <w:szCs w:val="20"/>
        </w:rPr>
        <w:t xml:space="preserve">, odnosno najveći broj ležajeva unutar prostorne jedinice T1 (građevne čestice) određen je odabranom kategorijom i najvećom </w:t>
      </w:r>
      <w:r w:rsidRPr="008E09F5">
        <w:rPr>
          <w:rFonts w:ascii="Tahoma" w:eastAsia="Tahoma" w:hAnsi="Tahoma" w:cs="Tahoma"/>
          <w:bCs/>
          <w:sz w:val="20"/>
          <w:szCs w:val="20"/>
        </w:rPr>
        <w:t>građevinskom (bruto) površinom;</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w:t>
      </w:r>
      <w:r w:rsidRPr="008E09F5">
        <w:rPr>
          <w:rFonts w:ascii="Tahoma" w:eastAsia="Tahoma" w:hAnsi="Tahoma" w:cs="Tahoma"/>
          <w:bCs/>
          <w:sz w:val="20"/>
          <w:szCs w:val="20"/>
        </w:rPr>
        <w:t>ovršina  unutar koje  je  moguće  smjestiti  građevine  (</w:t>
      </w:r>
      <w:r w:rsidRPr="008E09F5">
        <w:rPr>
          <w:rFonts w:ascii="Tahoma" w:eastAsia="Tahoma" w:hAnsi="Tahoma" w:cs="Tahoma"/>
          <w:sz w:val="20"/>
          <w:szCs w:val="20"/>
        </w:rPr>
        <w:t>nadzemni  i  podzemni  dio građevina) prikazana je na kartografskom prikazu broj 4. NAČIN I UVJETI GRADNJE U MJERILU 1:1000;</w:t>
      </w:r>
    </w:p>
    <w:p w:rsidR="008E09F5" w:rsidRPr="008E09F5" w:rsidRDefault="008E09F5" w:rsidP="008E09F5">
      <w:pPr>
        <w:spacing w:after="0" w:line="240" w:lineRule="auto"/>
        <w:ind w:left="1146" w:hanging="426"/>
        <w:jc w:val="both"/>
        <w:rPr>
          <w:rFonts w:ascii="Tahoma" w:eastAsia="Tahoma" w:hAnsi="Tahoma" w:cs="Tahoma"/>
          <w:bCs/>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površinom unutar kojih se može graditi definirana je minimalna </w:t>
      </w:r>
      <w:r w:rsidRPr="008E09F5">
        <w:rPr>
          <w:rFonts w:ascii="Tahoma" w:eastAsia="Tahoma" w:hAnsi="Tahoma" w:cs="Tahoma"/>
          <w:bCs/>
          <w:sz w:val="20"/>
          <w:szCs w:val="20"/>
        </w:rPr>
        <w:t>udaljenost dijelova građevine/a od međa;</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bCs/>
          <w:sz w:val="20"/>
          <w:szCs w:val="20"/>
        </w:rPr>
        <w:t>-</w:t>
      </w:r>
      <w:r w:rsidRPr="008E09F5">
        <w:rPr>
          <w:rFonts w:ascii="Tahoma" w:eastAsia="Tahoma" w:hAnsi="Tahoma" w:cs="Tahoma"/>
          <w:bCs/>
          <w:sz w:val="20"/>
          <w:szCs w:val="20"/>
        </w:rPr>
        <w:tab/>
        <w:t>maksimalni g</w:t>
      </w:r>
      <w:r w:rsidRPr="008E09F5">
        <w:rPr>
          <w:rFonts w:ascii="Tahoma" w:eastAsia="Tahoma" w:hAnsi="Tahoma" w:cs="Tahoma"/>
          <w:sz w:val="20"/>
          <w:szCs w:val="20"/>
        </w:rPr>
        <w:t>rađevinski pravac određen je na kartografskom prikazu broj 4. NAČIN I UVJETI GRADNJE u mjerilu 1:1000;</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građevine osnovne namjene mogu imati najveći broj etaža:</w:t>
      </w:r>
    </w:p>
    <w:p w:rsidR="008E09F5" w:rsidRPr="008E09F5" w:rsidRDefault="008E09F5" w:rsidP="008E09F5">
      <w:pPr>
        <w:spacing w:after="0" w:line="240" w:lineRule="auto"/>
        <w:ind w:left="1572" w:hanging="432"/>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centralna građevina</w:t>
      </w:r>
      <w:r w:rsidRPr="008E09F5">
        <w:rPr>
          <w:rFonts w:ascii="Tahoma" w:eastAsia="Tahoma" w:hAnsi="Tahoma" w:cs="Tahoma"/>
          <w:sz w:val="20"/>
          <w:szCs w:val="20"/>
        </w:rPr>
        <w:tab/>
      </w:r>
      <w:r w:rsidRPr="008E09F5">
        <w:rPr>
          <w:rFonts w:ascii="Tahoma" w:eastAsia="Tahoma" w:hAnsi="Tahoma" w:cs="Tahoma"/>
          <w:sz w:val="20"/>
          <w:szCs w:val="20"/>
        </w:rPr>
        <w:tab/>
        <w:t>- pet nadzemnih etaža (E</w:t>
      </w:r>
      <w:r w:rsidRPr="008E09F5">
        <w:rPr>
          <w:rFonts w:ascii="Tahoma" w:eastAsia="Tahoma" w:hAnsi="Tahoma" w:cs="Tahoma"/>
          <w:sz w:val="20"/>
          <w:szCs w:val="20"/>
          <w:vertAlign w:val="subscript"/>
        </w:rPr>
        <w:t>max</w:t>
      </w:r>
      <w:r w:rsidRPr="008E09F5">
        <w:rPr>
          <w:rFonts w:ascii="Tahoma" w:eastAsia="Tahoma" w:hAnsi="Tahoma" w:cs="Tahoma"/>
          <w:sz w:val="20"/>
          <w:szCs w:val="20"/>
        </w:rPr>
        <w:t xml:space="preserve">=P+4) </w:t>
      </w:r>
    </w:p>
    <w:p w:rsidR="008E09F5" w:rsidRPr="008E09F5" w:rsidRDefault="008E09F5" w:rsidP="008E09F5">
      <w:pPr>
        <w:spacing w:after="0" w:line="240" w:lineRule="auto"/>
        <w:ind w:left="1572" w:hanging="432"/>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depandanse </w:t>
      </w:r>
      <w:r w:rsidRPr="008E09F5">
        <w:rPr>
          <w:rFonts w:ascii="Tahoma" w:eastAsia="Tahoma" w:hAnsi="Tahoma" w:cs="Tahoma"/>
          <w:sz w:val="20"/>
          <w:szCs w:val="20"/>
        </w:rPr>
        <w:tab/>
      </w:r>
      <w:r w:rsidRPr="008E09F5">
        <w:rPr>
          <w:rFonts w:ascii="Tahoma" w:eastAsia="Tahoma" w:hAnsi="Tahoma" w:cs="Tahoma"/>
          <w:sz w:val="20"/>
          <w:szCs w:val="20"/>
        </w:rPr>
        <w:tab/>
      </w:r>
      <w:r w:rsidRPr="008E09F5">
        <w:rPr>
          <w:rFonts w:ascii="Tahoma" w:eastAsia="Tahoma" w:hAnsi="Tahoma" w:cs="Tahoma"/>
          <w:sz w:val="20"/>
          <w:szCs w:val="20"/>
        </w:rPr>
        <w:tab/>
        <w:t>- četiri nadzemne etaže (E</w:t>
      </w:r>
      <w:r w:rsidRPr="008E09F5">
        <w:rPr>
          <w:rFonts w:ascii="Tahoma" w:eastAsia="Tahoma" w:hAnsi="Tahoma" w:cs="Tahoma"/>
          <w:sz w:val="20"/>
          <w:szCs w:val="20"/>
          <w:vertAlign w:val="subscript"/>
        </w:rPr>
        <w:t>max</w:t>
      </w:r>
      <w:r w:rsidRPr="008E09F5">
        <w:rPr>
          <w:rFonts w:ascii="Tahoma" w:eastAsia="Tahoma" w:hAnsi="Tahoma" w:cs="Tahoma"/>
          <w:sz w:val="20"/>
          <w:szCs w:val="20"/>
        </w:rPr>
        <w:t>=P+3)</w:t>
      </w:r>
    </w:p>
    <w:p w:rsidR="008E09F5" w:rsidRPr="008E09F5" w:rsidRDefault="008E09F5" w:rsidP="008E09F5">
      <w:pPr>
        <w:spacing w:after="0" w:line="240" w:lineRule="auto"/>
        <w:ind w:left="1572" w:hanging="432"/>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pomoćne građevine</w:t>
      </w:r>
      <w:r w:rsidRPr="008E09F5">
        <w:rPr>
          <w:rFonts w:ascii="Tahoma" w:eastAsia="Tahoma" w:hAnsi="Tahoma" w:cs="Tahoma"/>
          <w:sz w:val="20"/>
          <w:szCs w:val="20"/>
        </w:rPr>
        <w:tab/>
      </w:r>
      <w:r w:rsidRPr="008E09F5">
        <w:rPr>
          <w:rFonts w:ascii="Tahoma" w:eastAsia="Tahoma" w:hAnsi="Tahoma" w:cs="Tahoma"/>
          <w:sz w:val="20"/>
          <w:szCs w:val="20"/>
        </w:rPr>
        <w:tab/>
        <w:t>- jednu nadzemnu etažu (E</w:t>
      </w:r>
      <w:r w:rsidRPr="008E09F5">
        <w:rPr>
          <w:rFonts w:ascii="Tahoma" w:eastAsia="Tahoma" w:hAnsi="Tahoma" w:cs="Tahoma"/>
          <w:sz w:val="20"/>
          <w:szCs w:val="20"/>
          <w:vertAlign w:val="subscript"/>
        </w:rPr>
        <w:t>max</w:t>
      </w:r>
      <w:r w:rsidRPr="008E09F5">
        <w:rPr>
          <w:rFonts w:ascii="Tahoma" w:eastAsia="Tahoma" w:hAnsi="Tahoma" w:cs="Tahoma"/>
          <w:sz w:val="20"/>
          <w:szCs w:val="20"/>
        </w:rPr>
        <w:t>=P)</w:t>
      </w:r>
    </w:p>
    <w:p w:rsidR="008E09F5" w:rsidRPr="008E09F5" w:rsidRDefault="008E09F5" w:rsidP="008E09F5">
      <w:pPr>
        <w:spacing w:after="0" w:line="240" w:lineRule="auto"/>
        <w:ind w:left="1164" w:hanging="408"/>
        <w:rPr>
          <w:rFonts w:ascii="Tahoma" w:eastAsia="Tahoma" w:hAnsi="Tahoma" w:cs="Tahoma"/>
          <w:sz w:val="20"/>
          <w:szCs w:val="20"/>
        </w:rPr>
      </w:pPr>
      <w:r w:rsidRPr="008E09F5">
        <w:rPr>
          <w:rFonts w:ascii="Tahoma" w:eastAsia="Tahoma" w:hAnsi="Tahoma" w:cs="Tahoma"/>
          <w:sz w:val="20"/>
          <w:szCs w:val="20"/>
        </w:rPr>
        <w:lastRenderedPageBreak/>
        <w:t>-</w:t>
      </w:r>
      <w:r w:rsidRPr="008E09F5">
        <w:rPr>
          <w:rFonts w:ascii="Tahoma" w:eastAsia="Tahoma" w:hAnsi="Tahoma" w:cs="Tahoma"/>
          <w:sz w:val="20"/>
          <w:szCs w:val="20"/>
        </w:rPr>
        <w:tab/>
        <w:t>broj etaža na kosom terenu mjeri se na najotvorenijem pročelju;</w:t>
      </w:r>
    </w:p>
    <w:p w:rsidR="008E09F5" w:rsidRPr="008E09F5" w:rsidRDefault="008E09F5" w:rsidP="008E09F5">
      <w:pPr>
        <w:spacing w:after="0" w:line="240" w:lineRule="auto"/>
        <w:ind w:left="116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hotel može imati  suterenske etaže i više podrumskih  etaža;</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  podrumskim etažama se mogu smještati isključivo tehnički servisi i garaže za vozila;</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najveća </w:t>
      </w:r>
      <w:r w:rsidRPr="008E09F5">
        <w:rPr>
          <w:rFonts w:ascii="Tahoma" w:eastAsia="Tahoma" w:hAnsi="Tahoma" w:cs="Tahoma"/>
          <w:bCs/>
          <w:sz w:val="20"/>
          <w:szCs w:val="20"/>
        </w:rPr>
        <w:t xml:space="preserve">visina </w:t>
      </w:r>
      <w:r w:rsidRPr="008E09F5">
        <w:rPr>
          <w:rFonts w:ascii="Tahoma" w:eastAsia="Tahoma" w:hAnsi="Tahoma" w:cs="Tahoma"/>
          <w:sz w:val="20"/>
          <w:szCs w:val="20"/>
        </w:rPr>
        <w:t>građevina mjerena od najniže kote uređenog terena uz pročelje do vijenca zadnje etaže za svaku dilataciju (građevinu) zasebno može iznositi za:</w:t>
      </w:r>
    </w:p>
    <w:p w:rsidR="008E09F5" w:rsidRPr="008E09F5" w:rsidRDefault="008E09F5" w:rsidP="008E09F5">
      <w:pPr>
        <w:spacing w:after="0" w:line="240" w:lineRule="auto"/>
        <w:ind w:left="1572"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centralnu građevinu</w:t>
      </w:r>
      <w:r w:rsidRPr="008E09F5">
        <w:rPr>
          <w:rFonts w:ascii="Tahoma" w:eastAsia="Tahoma" w:hAnsi="Tahoma" w:cs="Tahoma"/>
          <w:sz w:val="20"/>
          <w:szCs w:val="20"/>
        </w:rPr>
        <w:tab/>
      </w:r>
      <w:r w:rsidRPr="008E09F5">
        <w:rPr>
          <w:rFonts w:ascii="Tahoma" w:eastAsia="Tahoma" w:hAnsi="Tahoma" w:cs="Tahoma"/>
          <w:sz w:val="20"/>
          <w:szCs w:val="20"/>
        </w:rPr>
        <w:tab/>
        <w:t>- 18,0 m</w:t>
      </w:r>
    </w:p>
    <w:p w:rsidR="008E09F5" w:rsidRPr="008E09F5" w:rsidRDefault="008E09F5" w:rsidP="008E09F5">
      <w:pPr>
        <w:spacing w:after="0" w:line="240" w:lineRule="auto"/>
        <w:ind w:left="1572"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depandanse</w:t>
      </w:r>
      <w:r w:rsidRPr="008E09F5">
        <w:rPr>
          <w:rFonts w:ascii="Tahoma" w:eastAsia="Tahoma" w:hAnsi="Tahoma" w:cs="Tahoma"/>
          <w:sz w:val="20"/>
          <w:szCs w:val="20"/>
        </w:rPr>
        <w:tab/>
      </w:r>
      <w:r w:rsidRPr="008E09F5">
        <w:rPr>
          <w:rFonts w:ascii="Tahoma" w:eastAsia="Tahoma" w:hAnsi="Tahoma" w:cs="Tahoma"/>
          <w:sz w:val="20"/>
          <w:szCs w:val="20"/>
        </w:rPr>
        <w:tab/>
      </w:r>
      <w:r w:rsidRPr="008E09F5">
        <w:rPr>
          <w:rFonts w:ascii="Tahoma" w:eastAsia="Tahoma" w:hAnsi="Tahoma" w:cs="Tahoma"/>
          <w:sz w:val="20"/>
          <w:szCs w:val="20"/>
        </w:rPr>
        <w:tab/>
        <w:t>- 15,0 m</w:t>
      </w:r>
    </w:p>
    <w:p w:rsidR="008E09F5" w:rsidRPr="008E09F5" w:rsidRDefault="008E09F5" w:rsidP="008E09F5">
      <w:pPr>
        <w:spacing w:after="0" w:line="240" w:lineRule="auto"/>
        <w:ind w:left="1572"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pomoćne građevine</w:t>
      </w:r>
      <w:r w:rsidRPr="008E09F5">
        <w:rPr>
          <w:rFonts w:ascii="Tahoma" w:eastAsia="Tahoma" w:hAnsi="Tahoma" w:cs="Tahoma"/>
          <w:sz w:val="20"/>
          <w:szCs w:val="20"/>
        </w:rPr>
        <w:tab/>
      </w:r>
      <w:r w:rsidRPr="008E09F5">
        <w:rPr>
          <w:rFonts w:ascii="Tahoma" w:eastAsia="Tahoma" w:hAnsi="Tahoma" w:cs="Tahoma"/>
          <w:sz w:val="20"/>
          <w:szCs w:val="20"/>
        </w:rPr>
        <w:tab/>
        <w:t>-   4,0 m</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ako se planira razvedena forma građevine, na terenu u nagibu, najniža kota terena od koje se računa najveća visina se iskazuje zasebno za svaku dilataciju, a iznad ove visine mogu se izvesti samo tehnološki dijelovi građevine (strojarnica lifta, klima komore i sl.);</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w:t>
      </w:r>
      <w:r w:rsidRPr="008E09F5">
        <w:rPr>
          <w:rFonts w:ascii="Tahoma" w:eastAsia="Tahoma" w:hAnsi="Tahoma" w:cs="Tahoma"/>
          <w:bCs/>
          <w:sz w:val="20"/>
          <w:szCs w:val="20"/>
        </w:rPr>
        <w:t xml:space="preserve">eto pročelje (krov) može se </w:t>
      </w:r>
      <w:r w:rsidRPr="008E09F5">
        <w:rPr>
          <w:rFonts w:ascii="Tahoma" w:eastAsia="Tahoma" w:hAnsi="Tahoma" w:cs="Tahoma"/>
          <w:sz w:val="20"/>
          <w:szCs w:val="20"/>
        </w:rPr>
        <w:t xml:space="preserve">rješavati kao kosi ili ravni krov (koji se može tretirati i kao prohodna krovna terasa), ili njihova kombinacija;  </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kosa krovišta se mogu projektirati s nagibom do 22° i sljemenom koje je u pravilu paralelno sa slojnicama;</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k</w:t>
      </w:r>
      <w:r w:rsidRPr="008E09F5">
        <w:rPr>
          <w:rFonts w:ascii="Tahoma" w:eastAsia="Tahoma" w:hAnsi="Tahoma" w:cs="Tahoma"/>
          <w:bCs/>
          <w:sz w:val="20"/>
          <w:szCs w:val="20"/>
        </w:rPr>
        <w:t>olni priključak na prometnu površinu</w:t>
      </w:r>
      <w:r w:rsidRPr="008E09F5">
        <w:rPr>
          <w:rFonts w:ascii="Tahoma" w:eastAsia="Tahoma" w:hAnsi="Tahoma" w:cs="Tahoma"/>
          <w:b/>
          <w:bCs/>
          <w:sz w:val="20"/>
          <w:szCs w:val="20"/>
        </w:rPr>
        <w:t xml:space="preserve"> </w:t>
      </w:r>
      <w:r w:rsidRPr="008E09F5">
        <w:rPr>
          <w:rFonts w:ascii="Tahoma" w:eastAsia="Tahoma" w:hAnsi="Tahoma" w:cs="Tahoma"/>
          <w:sz w:val="20"/>
          <w:szCs w:val="20"/>
        </w:rPr>
        <w:t>ostvaruje se sa kolnih prometnica obodnih zahvatu i to na način da budu zadovoljeni propisani prometni uvjeti za priključak;</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unutar zone T1 moraju sukladno Pravilniku o </w:t>
      </w:r>
      <w:r w:rsidRPr="008E09F5">
        <w:rPr>
          <w:rFonts w:ascii="Tahoma" w:eastAsia="Tahoma" w:hAnsi="Tahoma" w:cs="Tahoma"/>
          <w:bCs/>
          <w:sz w:val="20"/>
          <w:szCs w:val="20"/>
        </w:rPr>
        <w:t xml:space="preserve">osiguranju pristupačnosti građevina osobama s invaliditetom </w:t>
      </w:r>
      <w:r w:rsidRPr="008E09F5">
        <w:rPr>
          <w:rFonts w:ascii="Tahoma" w:eastAsia="Tahoma" w:hAnsi="Tahoma" w:cs="Tahoma"/>
          <w:sz w:val="20"/>
          <w:szCs w:val="20"/>
        </w:rPr>
        <w:t>i smanjene pokretljivosti  biti osigurani uvjeti za nesmetani pristup, kretanje, boravak i rad osoba smanjene pokretljivosti;</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w:t>
      </w:r>
      <w:r w:rsidRPr="008E09F5">
        <w:rPr>
          <w:rFonts w:ascii="Tahoma" w:eastAsia="Tahoma" w:hAnsi="Tahoma" w:cs="Tahoma"/>
          <w:bCs/>
          <w:sz w:val="20"/>
          <w:szCs w:val="20"/>
        </w:rPr>
        <w:t xml:space="preserve">otreban broj parkirališnih/garažnih mjesta treba </w:t>
      </w:r>
      <w:r w:rsidRPr="008E09F5">
        <w:rPr>
          <w:rFonts w:ascii="Tahoma" w:eastAsia="Tahoma" w:hAnsi="Tahoma" w:cs="Tahoma"/>
          <w:sz w:val="20"/>
          <w:szCs w:val="20"/>
        </w:rPr>
        <w:t>osigurati u skladu s normativom iz članka 43. ovih odredbi;</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m</w:t>
      </w:r>
      <w:r w:rsidRPr="008E09F5">
        <w:rPr>
          <w:rFonts w:ascii="Tahoma" w:eastAsia="Tahoma" w:hAnsi="Tahoma" w:cs="Tahoma"/>
          <w:bCs/>
          <w:sz w:val="20"/>
          <w:szCs w:val="20"/>
        </w:rPr>
        <w:t xml:space="preserve">ogućnost priključenja na komunalnu i drugu infrastrukturu </w:t>
      </w:r>
      <w:r w:rsidRPr="008E09F5">
        <w:rPr>
          <w:rFonts w:ascii="Tahoma" w:eastAsia="Tahoma" w:hAnsi="Tahoma" w:cs="Tahoma"/>
          <w:sz w:val="20"/>
          <w:szCs w:val="20"/>
        </w:rPr>
        <w:t>ostvaruje se mrežom (elektro, TK, vodovodna, odvodnja otpadnih voda) položenom u kontaktnim prometnim površinama;</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u obuhvatu je moguć  smještaj  20/0.4  kV  </w:t>
      </w:r>
      <w:r w:rsidRPr="008E09F5">
        <w:rPr>
          <w:rFonts w:ascii="Tahoma" w:eastAsia="Tahoma" w:hAnsi="Tahoma" w:cs="Tahoma"/>
          <w:bCs/>
          <w:sz w:val="20"/>
          <w:szCs w:val="20"/>
        </w:rPr>
        <w:t xml:space="preserve">trafostanice  </w:t>
      </w:r>
      <w:r w:rsidRPr="008E09F5">
        <w:rPr>
          <w:rFonts w:ascii="Tahoma" w:eastAsia="Tahoma" w:hAnsi="Tahoma" w:cs="Tahoma"/>
          <w:sz w:val="20"/>
          <w:szCs w:val="20"/>
        </w:rPr>
        <w:t xml:space="preserve">i  to:  </w:t>
      </w:r>
    </w:p>
    <w:p w:rsidR="008E09F5" w:rsidRPr="008E09F5" w:rsidRDefault="008E09F5" w:rsidP="008E09F5">
      <w:pPr>
        <w:spacing w:after="0" w:line="240" w:lineRule="auto"/>
        <w:ind w:left="1548" w:hanging="38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unutar  građevine hotela;</w:t>
      </w:r>
    </w:p>
    <w:p w:rsidR="008E09F5" w:rsidRPr="008E09F5" w:rsidRDefault="008E09F5" w:rsidP="008E09F5">
      <w:pPr>
        <w:spacing w:after="0" w:line="240" w:lineRule="auto"/>
        <w:ind w:left="1548" w:hanging="38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kao slobodnostojeće građevine;</w:t>
      </w:r>
    </w:p>
    <w:p w:rsidR="008E09F5" w:rsidRPr="008E09F5" w:rsidRDefault="008E09F5" w:rsidP="008E09F5">
      <w:pPr>
        <w:spacing w:after="0" w:line="240" w:lineRule="auto"/>
        <w:ind w:left="1182" w:hanging="47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unutar prostorne jedinice obvezno je osigurati najmanje 20% površine kao parkovne nasade i prirodno  zelenilo;  </w:t>
      </w:r>
    </w:p>
    <w:p w:rsidR="008E09F5" w:rsidRPr="008E09F5" w:rsidRDefault="008E09F5" w:rsidP="008E09F5">
      <w:pPr>
        <w:spacing w:after="0" w:line="240" w:lineRule="auto"/>
        <w:ind w:left="1182" w:hanging="47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o</w:t>
      </w:r>
      <w:r w:rsidRPr="008E09F5">
        <w:rPr>
          <w:rFonts w:ascii="Tahoma" w:eastAsia="Tahoma" w:hAnsi="Tahoma" w:cs="Tahoma"/>
          <w:bCs/>
          <w:sz w:val="20"/>
          <w:szCs w:val="20"/>
        </w:rPr>
        <w:t>blikovanjem građevine</w:t>
      </w:r>
      <w:r w:rsidRPr="008E09F5">
        <w:rPr>
          <w:rFonts w:ascii="Tahoma" w:eastAsia="Tahoma" w:hAnsi="Tahoma" w:cs="Tahoma"/>
          <w:sz w:val="20"/>
          <w:szCs w:val="20"/>
        </w:rPr>
        <w:t>, izborom forme, odnosno složene funkcionalne cjeline koju čini više građevina, treba ostvariti skladne prostorne odnose unutar mikrocjeline  turističke zone, kao i u odnosu na obalni potez;</w:t>
      </w:r>
    </w:p>
    <w:p w:rsidR="008E09F5" w:rsidRPr="008E09F5" w:rsidRDefault="008E09F5" w:rsidP="008E09F5">
      <w:pPr>
        <w:spacing w:after="0" w:line="240" w:lineRule="auto"/>
        <w:ind w:left="1182" w:hanging="47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treba odgovarajuće valorizirati i uvažavati mikroreljef lokacije formiranjem terasastih površina s prostorima za odmor i rekreaciju (tereni i vanjski bazen/i), uz zadržavanje kvalitetnog visokog raslinja i nadopunu sadnjom autohtonih vrsta;</w:t>
      </w:r>
    </w:p>
    <w:p w:rsidR="008E09F5" w:rsidRPr="008E09F5" w:rsidRDefault="008E09F5" w:rsidP="008E09F5">
      <w:pPr>
        <w:spacing w:after="0" w:line="240" w:lineRule="auto"/>
        <w:ind w:left="1182" w:hanging="47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interpolacija zelenih volumena u plohe terasa negradivog dijela čestice ima za cilj uklapanje kompleksa u sliku okruženja s izgradnjom u pejzažu;</w:t>
      </w:r>
    </w:p>
    <w:p w:rsidR="008E09F5" w:rsidRPr="008E09F5" w:rsidRDefault="008E09F5" w:rsidP="008E09F5">
      <w:pPr>
        <w:spacing w:after="0" w:line="240" w:lineRule="auto"/>
        <w:ind w:left="1182" w:hanging="47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 izgradnji građevina i uređenju okoliša (potporni zidovi, terase i sl.) preporuča se koristiti prirodne materijale (kamen);</w:t>
      </w:r>
    </w:p>
    <w:p w:rsidR="008E09F5" w:rsidRPr="008E09F5" w:rsidRDefault="008E09F5" w:rsidP="008E09F5">
      <w:pPr>
        <w:spacing w:after="0" w:line="240" w:lineRule="auto"/>
        <w:ind w:left="1182" w:hanging="474"/>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obzirom na veličinu obuhvata zahvata </w:t>
      </w:r>
      <w:r w:rsidRPr="008E09F5">
        <w:rPr>
          <w:rFonts w:ascii="Tahoma" w:eastAsia="Tahoma" w:hAnsi="Tahoma" w:cs="Tahoma"/>
          <w:bCs/>
          <w:sz w:val="20"/>
          <w:szCs w:val="20"/>
        </w:rPr>
        <w:t>moguća je fazna gradnja</w:t>
      </w:r>
      <w:r w:rsidRPr="008E09F5">
        <w:rPr>
          <w:rFonts w:ascii="Tahoma" w:eastAsia="Tahoma" w:hAnsi="Tahoma" w:cs="Tahoma"/>
          <w:sz w:val="20"/>
          <w:szCs w:val="20"/>
        </w:rPr>
        <w:t>, a pojedine faze će se odrediti lokacijskom dozvolom.</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firstLine="567"/>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firstLine="567"/>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2.2.</w:t>
      </w:r>
      <w:r w:rsidRPr="008E09F5">
        <w:rPr>
          <w:rFonts w:ascii="Tahoma" w:eastAsia="Times New Roman" w:hAnsi="Tahoma" w:cs="Tahoma"/>
          <w:sz w:val="20"/>
          <w:szCs w:val="20"/>
          <w:lang w:eastAsia="hr-HR"/>
        </w:rPr>
        <w:tab/>
        <w:t>UGOSTITELJSKO-TURISTIČKA NAMJENA / TURISTIČKO NASELJE (T2)</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iCs/>
          <w:sz w:val="20"/>
          <w:szCs w:val="20"/>
          <w:lang w:eastAsia="hr-HR"/>
        </w:rPr>
        <w:tab/>
        <w:t xml:space="preserve">(1) </w:t>
      </w:r>
      <w:r w:rsidRPr="008E09F5">
        <w:rPr>
          <w:rFonts w:ascii="Tahoma" w:eastAsia="Times New Roman" w:hAnsi="Tahoma" w:cs="Tahoma"/>
          <w:sz w:val="20"/>
          <w:szCs w:val="20"/>
          <w:lang w:eastAsia="hr-HR"/>
        </w:rPr>
        <w:t>Unutar planirane zone T2-turističko naselje moguća je izgradnja isključivo građevina namijenjenih turizmu i to:</w:t>
      </w:r>
    </w:p>
    <w:p w:rsidR="008E09F5" w:rsidRPr="008E09F5" w:rsidRDefault="008E09F5" w:rsidP="008E09F5">
      <w:pPr>
        <w:autoSpaceDE w:val="0"/>
        <w:autoSpaceDN w:val="0"/>
        <w:adjustRightInd w:val="0"/>
        <w:spacing w:after="0" w:line="240" w:lineRule="auto"/>
        <w:ind w:left="1146" w:hanging="42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ugostiteljskih objekata koji pružaju usluge smještaja (hotel, aparthotel, vile, bungalovi, paviljoni, turistički apartmani i slično);</w:t>
      </w:r>
    </w:p>
    <w:p w:rsidR="008E09F5" w:rsidRPr="008E09F5" w:rsidRDefault="008E09F5" w:rsidP="008E09F5">
      <w:pPr>
        <w:autoSpaceDE w:val="0"/>
        <w:autoSpaceDN w:val="0"/>
        <w:adjustRightInd w:val="0"/>
        <w:spacing w:after="0" w:line="240" w:lineRule="auto"/>
        <w:ind w:left="1146" w:hanging="42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ugostiteljskih objekata koji pružaju usluge hrane i pića;</w:t>
      </w:r>
    </w:p>
    <w:p w:rsidR="008E09F5" w:rsidRPr="008E09F5" w:rsidRDefault="008E09F5" w:rsidP="008E09F5">
      <w:pPr>
        <w:autoSpaceDE w:val="0"/>
        <w:autoSpaceDN w:val="0"/>
        <w:adjustRightInd w:val="0"/>
        <w:spacing w:after="0" w:line="240" w:lineRule="auto"/>
        <w:ind w:left="1146" w:hanging="42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w:t>
      </w:r>
      <w:r w:rsidRPr="008E09F5">
        <w:rPr>
          <w:rFonts w:ascii="Tahoma" w:eastAsia="Times New Roman" w:hAnsi="Tahoma" w:cs="Tahoma"/>
          <w:sz w:val="20"/>
          <w:szCs w:val="20"/>
          <w:lang w:eastAsia="hr-HR"/>
        </w:rPr>
        <w:tab/>
        <w:t>pratećih poslovnih objekata - sportski, trgovački, uslužni (putničke agencije, saloni, galerije i slično), zabavni i slični objekti;</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pratećih infrastrukturnih građevina.</w:t>
      </w:r>
    </w:p>
    <w:p w:rsidR="008E09F5" w:rsidRPr="008E09F5" w:rsidRDefault="008E09F5" w:rsidP="008E09F5">
      <w:pPr>
        <w:autoSpaceDE w:val="0"/>
        <w:autoSpaceDN w:val="0"/>
        <w:adjustRightInd w:val="0"/>
        <w:spacing w:after="0" w:line="240" w:lineRule="auto"/>
        <w:jc w:val="both"/>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ab/>
        <w:t xml:space="preserve">(2) Unutar zone T2 (turističko naselje) broj kreveta u turističkim apartmanima nije ograničen u odnosu na broj kreveta u hotelu.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iCs/>
          <w:sz w:val="20"/>
          <w:szCs w:val="20"/>
          <w:lang w:eastAsia="hr-HR"/>
        </w:rPr>
        <w:tab/>
        <w:t xml:space="preserve">(3) </w:t>
      </w:r>
      <w:r w:rsidRPr="008E09F5">
        <w:rPr>
          <w:rFonts w:ascii="Tahoma" w:eastAsia="Times New Roman" w:hAnsi="Tahoma" w:cs="Tahoma"/>
          <w:sz w:val="20"/>
          <w:szCs w:val="20"/>
          <w:lang w:eastAsia="hr-HR"/>
        </w:rPr>
        <w:t xml:space="preserve">Unutar planirane zone T2 (turističko naselje) ne određuje se maksimalni broj kreveta.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pacing w:after="0" w:line="240" w:lineRule="auto"/>
        <w:jc w:val="both"/>
        <w:rPr>
          <w:rFonts w:ascii="Tahoma" w:eastAsia="Tahoma" w:hAnsi="Tahoma" w:cs="Tahoma"/>
          <w:sz w:val="20"/>
          <w:szCs w:val="20"/>
        </w:rPr>
      </w:pPr>
      <w:r w:rsidRPr="008E09F5">
        <w:rPr>
          <w:rFonts w:ascii="Tahoma" w:eastAsia="Tahoma" w:hAnsi="Tahoma" w:cs="Tahoma"/>
        </w:rPr>
        <w:tab/>
      </w:r>
      <w:r w:rsidRPr="008E09F5">
        <w:rPr>
          <w:rFonts w:ascii="Tahoma" w:eastAsia="Tahoma" w:hAnsi="Tahoma" w:cs="Tahoma"/>
          <w:sz w:val="20"/>
          <w:szCs w:val="20"/>
        </w:rPr>
        <w:t>Ishođenje  akata  za  građenje i rekonstrukciju turističkog naselja (T2</w:t>
      </w:r>
      <w:r w:rsidRPr="008E09F5">
        <w:rPr>
          <w:rFonts w:ascii="Tahoma" w:eastAsia="Tahoma" w:hAnsi="Tahoma" w:cs="Tahoma"/>
          <w:sz w:val="20"/>
          <w:szCs w:val="20"/>
          <w:vertAlign w:val="subscript"/>
        </w:rPr>
        <w:t>1</w:t>
      </w:r>
      <w:r w:rsidRPr="008E09F5">
        <w:rPr>
          <w:rFonts w:ascii="Tahoma" w:eastAsia="Tahoma" w:hAnsi="Tahoma" w:cs="Tahoma"/>
          <w:sz w:val="20"/>
          <w:szCs w:val="20"/>
        </w:rPr>
        <w:t>) u zoni ugostiteljsko-turističke namjene u naselju moguće  je  na  temelju  ovog  Plana  prema  sljedećim uvjetima:</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o</w:t>
      </w:r>
      <w:r w:rsidRPr="008E09F5">
        <w:rPr>
          <w:rFonts w:ascii="Tahoma" w:eastAsia="Tahoma" w:hAnsi="Tahoma" w:cs="Tahoma"/>
          <w:bCs/>
          <w:sz w:val="20"/>
          <w:szCs w:val="20"/>
        </w:rPr>
        <w:t>blik  i  granice  prostorne  jedinice  turističkog naselja T2</w:t>
      </w:r>
      <w:r w:rsidRPr="008E09F5">
        <w:rPr>
          <w:rFonts w:ascii="Tahoma" w:eastAsia="Tahoma" w:hAnsi="Tahoma" w:cs="Tahoma"/>
          <w:bCs/>
          <w:sz w:val="20"/>
          <w:szCs w:val="20"/>
          <w:vertAlign w:val="subscript"/>
        </w:rPr>
        <w:t>1</w:t>
      </w:r>
      <w:r w:rsidRPr="008E09F5">
        <w:rPr>
          <w:rFonts w:ascii="Tahoma" w:eastAsia="Tahoma" w:hAnsi="Tahoma" w:cs="Tahoma"/>
          <w:bCs/>
          <w:sz w:val="20"/>
          <w:szCs w:val="20"/>
        </w:rPr>
        <w:t xml:space="preserve"> (</w:t>
      </w:r>
      <w:r w:rsidRPr="008E09F5">
        <w:rPr>
          <w:rFonts w:ascii="Tahoma" w:eastAsia="Tahoma" w:hAnsi="Tahoma" w:cs="Tahoma"/>
          <w:sz w:val="20"/>
          <w:szCs w:val="20"/>
        </w:rPr>
        <w:t>građevne  čestice) određeni  su  u grafičkom dijelu Plana - kartografski prikaz broj 4. NAČIN I UVJETI GRADNJE u mjerilu 1:1000;</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najveća površina građevne čestice identična je površini zone T2</w:t>
      </w:r>
      <w:r w:rsidRPr="008E09F5">
        <w:rPr>
          <w:rFonts w:ascii="Tahoma" w:eastAsia="Tahoma" w:hAnsi="Tahoma" w:cs="Tahoma"/>
          <w:sz w:val="20"/>
          <w:szCs w:val="20"/>
          <w:vertAlign w:val="subscript"/>
        </w:rPr>
        <w:t>1</w:t>
      </w:r>
      <w:r w:rsidRPr="008E09F5">
        <w:rPr>
          <w:rFonts w:ascii="Tahoma" w:eastAsia="Tahoma" w:hAnsi="Tahoma" w:cs="Tahoma"/>
          <w:sz w:val="20"/>
          <w:szCs w:val="20"/>
        </w:rPr>
        <w:t xml:space="preserve"> i iznosi oko 3970 m</w:t>
      </w:r>
      <w:r w:rsidRPr="008E09F5">
        <w:rPr>
          <w:rFonts w:ascii="Tahoma" w:eastAsia="Tahoma" w:hAnsi="Tahoma" w:cs="Tahoma"/>
          <w:sz w:val="20"/>
          <w:szCs w:val="20"/>
          <w:vertAlign w:val="superscript"/>
        </w:rPr>
        <w:t>2</w:t>
      </w:r>
      <w:r w:rsidRPr="008E09F5">
        <w:rPr>
          <w:rFonts w:ascii="Tahoma" w:eastAsia="Tahoma" w:hAnsi="Tahoma" w:cs="Tahoma"/>
          <w:sz w:val="20"/>
          <w:szCs w:val="20"/>
        </w:rPr>
        <w:t>;</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n</w:t>
      </w:r>
      <w:r w:rsidRPr="008E09F5">
        <w:rPr>
          <w:rFonts w:ascii="Tahoma" w:eastAsia="Tahoma" w:hAnsi="Tahoma" w:cs="Tahoma"/>
          <w:bCs/>
          <w:sz w:val="20"/>
          <w:szCs w:val="20"/>
        </w:rPr>
        <w:t xml:space="preserve">amjena građevina je </w:t>
      </w:r>
      <w:r w:rsidRPr="008E09F5">
        <w:rPr>
          <w:rFonts w:ascii="Tahoma" w:eastAsia="Calibri" w:hAnsi="Tahoma" w:cs="Tahoma"/>
          <w:spacing w:val="1"/>
          <w:sz w:val="20"/>
          <w:szCs w:val="20"/>
        </w:rPr>
        <w:t>u</w:t>
      </w:r>
      <w:r w:rsidRPr="008E09F5">
        <w:rPr>
          <w:rFonts w:ascii="Tahoma" w:eastAsia="Calibri" w:hAnsi="Tahoma" w:cs="Tahoma"/>
          <w:sz w:val="20"/>
          <w:szCs w:val="20"/>
        </w:rPr>
        <w:t>gos</w:t>
      </w:r>
      <w:r w:rsidRPr="008E09F5">
        <w:rPr>
          <w:rFonts w:ascii="Tahoma" w:eastAsia="Calibri" w:hAnsi="Tahoma" w:cs="Tahoma"/>
          <w:spacing w:val="1"/>
          <w:sz w:val="20"/>
          <w:szCs w:val="20"/>
        </w:rPr>
        <w:t>t</w:t>
      </w:r>
      <w:r w:rsidRPr="008E09F5">
        <w:rPr>
          <w:rFonts w:ascii="Tahoma" w:eastAsia="Calibri" w:hAnsi="Tahoma" w:cs="Tahoma"/>
          <w:spacing w:val="-2"/>
          <w:sz w:val="20"/>
          <w:szCs w:val="20"/>
        </w:rPr>
        <w:t>i</w:t>
      </w:r>
      <w:r w:rsidRPr="008E09F5">
        <w:rPr>
          <w:rFonts w:ascii="Tahoma" w:eastAsia="Calibri" w:hAnsi="Tahoma" w:cs="Tahoma"/>
          <w:spacing w:val="1"/>
          <w:sz w:val="20"/>
          <w:szCs w:val="20"/>
        </w:rPr>
        <w:t>t</w:t>
      </w:r>
      <w:r w:rsidRPr="008E09F5">
        <w:rPr>
          <w:rFonts w:ascii="Tahoma" w:eastAsia="Calibri" w:hAnsi="Tahoma" w:cs="Tahoma"/>
          <w:sz w:val="20"/>
          <w:szCs w:val="20"/>
        </w:rPr>
        <w:t>el</w:t>
      </w:r>
      <w:r w:rsidRPr="008E09F5">
        <w:rPr>
          <w:rFonts w:ascii="Tahoma" w:eastAsia="Calibri" w:hAnsi="Tahoma" w:cs="Tahoma"/>
          <w:spacing w:val="1"/>
          <w:sz w:val="20"/>
          <w:szCs w:val="20"/>
        </w:rPr>
        <w:t>j</w:t>
      </w:r>
      <w:r w:rsidRPr="008E09F5">
        <w:rPr>
          <w:rFonts w:ascii="Tahoma" w:eastAsia="Calibri" w:hAnsi="Tahoma" w:cs="Tahoma"/>
          <w:sz w:val="20"/>
          <w:szCs w:val="20"/>
        </w:rPr>
        <w:t>s</w:t>
      </w:r>
      <w:r w:rsidRPr="008E09F5">
        <w:rPr>
          <w:rFonts w:ascii="Tahoma" w:eastAsia="Calibri" w:hAnsi="Tahoma" w:cs="Tahoma"/>
          <w:spacing w:val="-1"/>
          <w:sz w:val="20"/>
          <w:szCs w:val="20"/>
        </w:rPr>
        <w:t>k</w:t>
      </w:r>
      <w:r w:rsidRPr="008E09F5">
        <w:rPr>
          <w:rFonts w:ascii="Tahoma" w:eastAsia="Calibri" w:hAnsi="Tahoma" w:cs="Tahoma"/>
          <w:spacing w:val="2"/>
          <w:sz w:val="20"/>
          <w:szCs w:val="20"/>
        </w:rPr>
        <w:t>o</w:t>
      </w:r>
      <w:r w:rsidRPr="008E09F5">
        <w:rPr>
          <w:rFonts w:ascii="Tahoma" w:eastAsia="Calibri" w:hAnsi="Tahoma" w:cs="Tahoma"/>
          <w:spacing w:val="-1"/>
          <w:sz w:val="20"/>
          <w:szCs w:val="20"/>
        </w:rPr>
        <w:t>-</w:t>
      </w:r>
      <w:r w:rsidRPr="008E09F5">
        <w:rPr>
          <w:rFonts w:ascii="Tahoma" w:eastAsia="Calibri" w:hAnsi="Tahoma" w:cs="Tahoma"/>
          <w:spacing w:val="1"/>
          <w:sz w:val="20"/>
          <w:szCs w:val="20"/>
        </w:rPr>
        <w:t>tu</w:t>
      </w:r>
      <w:r w:rsidRPr="008E09F5">
        <w:rPr>
          <w:rFonts w:ascii="Tahoma" w:eastAsia="Calibri" w:hAnsi="Tahoma" w:cs="Tahoma"/>
          <w:sz w:val="20"/>
          <w:szCs w:val="20"/>
        </w:rPr>
        <w:t>ri</w:t>
      </w:r>
      <w:r w:rsidRPr="008E09F5">
        <w:rPr>
          <w:rFonts w:ascii="Tahoma" w:eastAsia="Calibri" w:hAnsi="Tahoma" w:cs="Tahoma"/>
          <w:spacing w:val="-2"/>
          <w:sz w:val="20"/>
          <w:szCs w:val="20"/>
        </w:rPr>
        <w:t>s</w:t>
      </w:r>
      <w:r w:rsidRPr="008E09F5">
        <w:rPr>
          <w:rFonts w:ascii="Tahoma" w:eastAsia="Calibri" w:hAnsi="Tahoma" w:cs="Tahoma"/>
          <w:spacing w:val="1"/>
          <w:sz w:val="20"/>
          <w:szCs w:val="20"/>
        </w:rPr>
        <w:t>t</w:t>
      </w:r>
      <w:r w:rsidRPr="008E09F5">
        <w:rPr>
          <w:rFonts w:ascii="Tahoma" w:eastAsia="Calibri" w:hAnsi="Tahoma" w:cs="Tahoma"/>
          <w:sz w:val="20"/>
          <w:szCs w:val="20"/>
        </w:rPr>
        <w:t>i</w:t>
      </w:r>
      <w:r w:rsidRPr="008E09F5">
        <w:rPr>
          <w:rFonts w:ascii="Tahoma" w:eastAsia="Calibri" w:hAnsi="Tahoma" w:cs="Tahoma"/>
          <w:spacing w:val="-1"/>
          <w:sz w:val="20"/>
          <w:szCs w:val="20"/>
        </w:rPr>
        <w:t xml:space="preserve">čki </w:t>
      </w:r>
      <w:r w:rsidRPr="008E09F5">
        <w:rPr>
          <w:rFonts w:ascii="Tahoma" w:eastAsia="Calibri" w:hAnsi="Tahoma" w:cs="Tahoma"/>
          <w:sz w:val="20"/>
          <w:szCs w:val="20"/>
        </w:rPr>
        <w:t>slo</w:t>
      </w:r>
      <w:r w:rsidRPr="008E09F5">
        <w:rPr>
          <w:rFonts w:ascii="Tahoma" w:eastAsia="Calibri" w:hAnsi="Tahoma" w:cs="Tahoma"/>
          <w:spacing w:val="1"/>
          <w:sz w:val="20"/>
          <w:szCs w:val="20"/>
        </w:rPr>
        <w:t>ž</w:t>
      </w:r>
      <w:r w:rsidRPr="008E09F5">
        <w:rPr>
          <w:rFonts w:ascii="Tahoma" w:eastAsia="Calibri" w:hAnsi="Tahoma" w:cs="Tahoma"/>
          <w:spacing w:val="-2"/>
          <w:sz w:val="20"/>
          <w:szCs w:val="20"/>
        </w:rPr>
        <w:t>e</w:t>
      </w:r>
      <w:r w:rsidRPr="008E09F5">
        <w:rPr>
          <w:rFonts w:ascii="Tahoma" w:eastAsia="Calibri" w:hAnsi="Tahoma" w:cs="Tahoma"/>
          <w:spacing w:val="1"/>
          <w:sz w:val="20"/>
          <w:szCs w:val="20"/>
        </w:rPr>
        <w:t>n</w:t>
      </w:r>
      <w:r w:rsidRPr="008E09F5">
        <w:rPr>
          <w:rFonts w:ascii="Tahoma" w:eastAsia="Calibri" w:hAnsi="Tahoma" w:cs="Tahoma"/>
          <w:sz w:val="20"/>
          <w:szCs w:val="20"/>
        </w:rPr>
        <w:t>i</w:t>
      </w:r>
      <w:r w:rsidRPr="008E09F5">
        <w:rPr>
          <w:rFonts w:ascii="Tahoma" w:eastAsia="Calibri" w:hAnsi="Tahoma" w:cs="Tahoma"/>
          <w:spacing w:val="53"/>
          <w:sz w:val="20"/>
          <w:szCs w:val="20"/>
        </w:rPr>
        <w:t xml:space="preserve"> </w:t>
      </w:r>
      <w:r w:rsidRPr="008E09F5">
        <w:rPr>
          <w:rFonts w:ascii="Tahoma" w:eastAsia="Calibri" w:hAnsi="Tahoma" w:cs="Tahoma"/>
          <w:spacing w:val="1"/>
          <w:sz w:val="20"/>
          <w:szCs w:val="20"/>
        </w:rPr>
        <w:t>z</w:t>
      </w:r>
      <w:r w:rsidRPr="008E09F5">
        <w:rPr>
          <w:rFonts w:ascii="Tahoma" w:eastAsia="Calibri" w:hAnsi="Tahoma" w:cs="Tahoma"/>
          <w:sz w:val="20"/>
          <w:szCs w:val="20"/>
        </w:rPr>
        <w:t>a</w:t>
      </w:r>
      <w:r w:rsidRPr="008E09F5">
        <w:rPr>
          <w:rFonts w:ascii="Tahoma" w:eastAsia="Calibri" w:hAnsi="Tahoma" w:cs="Tahoma"/>
          <w:spacing w:val="1"/>
          <w:sz w:val="20"/>
          <w:szCs w:val="20"/>
        </w:rPr>
        <w:t>h</w:t>
      </w:r>
      <w:r w:rsidRPr="008E09F5">
        <w:rPr>
          <w:rFonts w:ascii="Tahoma" w:eastAsia="Calibri" w:hAnsi="Tahoma" w:cs="Tahoma"/>
          <w:sz w:val="20"/>
          <w:szCs w:val="20"/>
        </w:rPr>
        <w:t>v</w:t>
      </w:r>
      <w:r w:rsidRPr="008E09F5">
        <w:rPr>
          <w:rFonts w:ascii="Tahoma" w:eastAsia="Calibri" w:hAnsi="Tahoma" w:cs="Tahoma"/>
          <w:spacing w:val="-3"/>
          <w:sz w:val="20"/>
          <w:szCs w:val="20"/>
        </w:rPr>
        <w:t>a</w:t>
      </w:r>
      <w:r w:rsidRPr="008E09F5">
        <w:rPr>
          <w:rFonts w:ascii="Tahoma" w:eastAsia="Calibri" w:hAnsi="Tahoma" w:cs="Tahoma"/>
          <w:sz w:val="20"/>
          <w:szCs w:val="20"/>
        </w:rPr>
        <w:t xml:space="preserve">t kojeg čine više zgrada namijenjenih za </w:t>
      </w:r>
      <w:r w:rsidRPr="008E09F5">
        <w:rPr>
          <w:rFonts w:ascii="Tahoma" w:eastAsia="Tahoma" w:hAnsi="Tahoma" w:cs="Tahoma"/>
          <w:sz w:val="20"/>
          <w:szCs w:val="20"/>
        </w:rPr>
        <w:t xml:space="preserve"> pružanje usluga smještaja, prehrane, pića te drugih usluga turistima (zabavni, rekreacijski, trgovački i uslužni sadržaji), koji se može izgraditi unutar granica određenih maksimalnim građevinskim pravcima na kartografskom prikazu broj 4. NAČIN I UVJETI GRADNJE u mjerilu 1:1000;</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w:t>
      </w:r>
      <w:r w:rsidRPr="008E09F5">
        <w:rPr>
          <w:rFonts w:ascii="Tahoma" w:eastAsia="Tahoma" w:hAnsi="Tahoma" w:cs="Tahoma"/>
          <w:bCs/>
          <w:sz w:val="20"/>
          <w:szCs w:val="20"/>
        </w:rPr>
        <w:t>vjeti za funkcionalnu organizaciju</w:t>
      </w:r>
      <w:r w:rsidRPr="008E09F5">
        <w:rPr>
          <w:rFonts w:ascii="Tahoma" w:eastAsia="Tahoma" w:hAnsi="Tahoma" w:cs="Tahoma"/>
          <w:sz w:val="20"/>
          <w:szCs w:val="20"/>
        </w:rPr>
        <w:t xml:space="preserve">: </w:t>
      </w:r>
    </w:p>
    <w:p w:rsidR="008E09F5" w:rsidRPr="008E09F5" w:rsidRDefault="008E09F5" w:rsidP="008E09F5">
      <w:pPr>
        <w:spacing w:after="0" w:line="240" w:lineRule="auto"/>
        <w:ind w:left="1554" w:hanging="408"/>
        <w:jc w:val="both"/>
        <w:rPr>
          <w:rFonts w:ascii="Tahoma" w:eastAsia="Calibri"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 ugostiteljsko-turističke zone T2</w:t>
      </w:r>
      <w:r w:rsidRPr="008E09F5">
        <w:rPr>
          <w:rFonts w:ascii="Tahoma" w:eastAsia="Tahoma" w:hAnsi="Tahoma" w:cs="Tahoma"/>
          <w:sz w:val="20"/>
          <w:szCs w:val="20"/>
          <w:vertAlign w:val="subscript"/>
        </w:rPr>
        <w:t>1</w:t>
      </w:r>
      <w:r w:rsidRPr="008E09F5">
        <w:rPr>
          <w:rFonts w:ascii="Tahoma" w:eastAsia="Tahoma" w:hAnsi="Tahoma" w:cs="Tahoma"/>
          <w:sz w:val="20"/>
          <w:szCs w:val="20"/>
        </w:rPr>
        <w:t xml:space="preserve"> dozvoljena je rekonstrukcija i izgradnja građevina sa </w:t>
      </w:r>
      <w:r w:rsidRPr="008E09F5">
        <w:rPr>
          <w:rFonts w:ascii="Tahoma" w:eastAsia="Calibri" w:hAnsi="Tahoma" w:cs="Tahoma"/>
          <w:sz w:val="20"/>
          <w:szCs w:val="20"/>
        </w:rPr>
        <w:t>smještajnim  kapacitetima  tipa  hotel i apartmani te  sadržaja  za  pripremu  i usluživanje hrane i pića (pružanje usluga doručka i drugih ugostiteljskih usluga)</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Calibri" w:hAnsi="Tahoma" w:cs="Tahoma"/>
          <w:sz w:val="20"/>
          <w:szCs w:val="20"/>
        </w:rPr>
        <w:t>-</w:t>
      </w:r>
      <w:r w:rsidRPr="008E09F5">
        <w:rPr>
          <w:rFonts w:ascii="Tahoma" w:eastAsia="Calibri" w:hAnsi="Tahoma" w:cs="Tahoma"/>
          <w:sz w:val="20"/>
          <w:szCs w:val="20"/>
        </w:rPr>
        <w:tab/>
      </w:r>
      <w:r w:rsidRPr="008E09F5">
        <w:rPr>
          <w:rFonts w:ascii="Tahoma" w:eastAsia="Tahoma" w:hAnsi="Tahoma" w:cs="Tahoma"/>
          <w:sz w:val="20"/>
          <w:szCs w:val="20"/>
        </w:rPr>
        <w:t xml:space="preserve">minimalne  površine  smještajnih  jedinica,  kao  i ostalih propisanih sadržaja hotela, te sadržaja u zgradama s pratećim sadržajima određene su prema posebnom propisu za odgovarajuću kategoriju (Pravilnik o razvrstavanju, kategorizaciji i posebnim standardima ugostiteljskih objekata iz skupine hoteli - NN </w:t>
      </w:r>
      <w:hyperlink r:id="rId22">
        <w:r w:rsidRPr="008E09F5">
          <w:rPr>
            <w:rFonts w:ascii="Tahoma" w:eastAsia="Tahoma" w:hAnsi="Tahoma" w:cs="Tahoma"/>
            <w:sz w:val="20"/>
            <w:szCs w:val="20"/>
          </w:rPr>
          <w:t>88/07, 58/08 i 62/09</w:t>
        </w:r>
      </w:hyperlink>
      <w:r w:rsidRPr="008E09F5">
        <w:rPr>
          <w:rFonts w:ascii="Tahoma" w:eastAsia="Tahoma" w:hAnsi="Tahoma" w:cs="Tahoma"/>
          <w:sz w:val="20"/>
          <w:szCs w:val="20"/>
        </w:rPr>
        <w:t xml:space="preserve">, 63/13, 33/14 i 92/14 i Pravilnik o razvrstavanju i minimalnim uvjetima ugostiteljskih objekata iz skupine restorani, barovi, catering objekti i objekti jednostavnih usluga - </w:t>
      </w:r>
      <w:hyperlink r:id="rId23">
        <w:r w:rsidRPr="008E09F5">
          <w:rPr>
            <w:rFonts w:ascii="Tahoma" w:eastAsia="Tahoma" w:hAnsi="Tahoma" w:cs="Tahoma"/>
            <w:sz w:val="20"/>
            <w:szCs w:val="20"/>
          </w:rPr>
          <w:t>NN 82/</w:t>
        </w:r>
      </w:hyperlink>
      <w:r w:rsidRPr="008E09F5">
        <w:rPr>
          <w:rFonts w:ascii="Tahoma" w:eastAsia="Tahoma" w:hAnsi="Tahoma" w:cs="Tahoma"/>
          <w:sz w:val="20"/>
          <w:szCs w:val="20"/>
        </w:rPr>
        <w:t xml:space="preserve">07, </w:t>
      </w:r>
      <w:hyperlink r:id="rId24">
        <w:r w:rsidRPr="008E09F5">
          <w:rPr>
            <w:rFonts w:ascii="Tahoma" w:eastAsia="Tahoma" w:hAnsi="Tahoma" w:cs="Tahoma"/>
            <w:sz w:val="20"/>
            <w:szCs w:val="20"/>
          </w:rPr>
          <w:t>82/09</w:t>
        </w:r>
      </w:hyperlink>
      <w:r w:rsidRPr="008E09F5">
        <w:rPr>
          <w:rFonts w:ascii="Tahoma" w:eastAsia="Tahoma" w:hAnsi="Tahoma" w:cs="Tahoma"/>
          <w:sz w:val="20"/>
          <w:szCs w:val="20"/>
        </w:rPr>
        <w:t xml:space="preserve">, </w:t>
      </w:r>
      <w:hyperlink r:id="rId25">
        <w:r w:rsidRPr="008E09F5">
          <w:rPr>
            <w:rFonts w:ascii="Tahoma" w:eastAsia="Tahoma" w:hAnsi="Tahoma" w:cs="Tahoma"/>
            <w:sz w:val="20"/>
            <w:szCs w:val="20"/>
          </w:rPr>
          <w:t>75/12</w:t>
        </w:r>
      </w:hyperlink>
      <w:r w:rsidRPr="008E09F5">
        <w:rPr>
          <w:rFonts w:ascii="Tahoma" w:eastAsia="Tahoma" w:hAnsi="Tahoma" w:cs="Tahoma"/>
          <w:sz w:val="20"/>
          <w:szCs w:val="20"/>
        </w:rPr>
        <w:t xml:space="preserve">, </w:t>
      </w:r>
      <w:hyperlink r:id="rId26">
        <w:r w:rsidRPr="008E09F5">
          <w:rPr>
            <w:rFonts w:ascii="Tahoma" w:eastAsia="Tahoma" w:hAnsi="Tahoma" w:cs="Tahoma"/>
            <w:sz w:val="20"/>
            <w:szCs w:val="20"/>
          </w:rPr>
          <w:t xml:space="preserve">69/13 </w:t>
        </w:r>
      </w:hyperlink>
      <w:r w:rsidRPr="008E09F5">
        <w:rPr>
          <w:rFonts w:ascii="Tahoma" w:eastAsia="Tahoma" w:hAnsi="Tahoma" w:cs="Tahoma"/>
          <w:sz w:val="20"/>
          <w:szCs w:val="20"/>
        </w:rPr>
        <w:t xml:space="preserve">i </w:t>
      </w:r>
      <w:hyperlink r:id="rId27">
        <w:r w:rsidRPr="008E09F5">
          <w:rPr>
            <w:rFonts w:ascii="Tahoma" w:eastAsia="Tahoma" w:hAnsi="Tahoma" w:cs="Tahoma"/>
            <w:sz w:val="20"/>
            <w:szCs w:val="20"/>
          </w:rPr>
          <w:t>150/14</w:t>
        </w:r>
      </w:hyperlink>
      <w:r w:rsidRPr="008E09F5">
        <w:rPr>
          <w:rFonts w:ascii="Tahoma" w:eastAsia="Tahoma" w:hAnsi="Tahoma" w:cs="Tahoma"/>
          <w:sz w:val="20"/>
          <w:szCs w:val="20"/>
        </w:rPr>
        <w:t>);</w:t>
      </w:r>
    </w:p>
    <w:p w:rsidR="008E09F5" w:rsidRPr="008E09F5" w:rsidRDefault="008E09F5" w:rsidP="008E09F5">
      <w:pPr>
        <w:spacing w:after="0" w:line="240" w:lineRule="auto"/>
        <w:ind w:left="1128"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sastavni dio ponude unutar zone T2</w:t>
      </w:r>
      <w:r w:rsidRPr="008E09F5">
        <w:rPr>
          <w:rFonts w:ascii="Tahoma" w:eastAsia="Tahoma" w:hAnsi="Tahoma" w:cs="Tahoma"/>
          <w:sz w:val="20"/>
          <w:szCs w:val="20"/>
          <w:vertAlign w:val="subscript"/>
        </w:rPr>
        <w:t>1</w:t>
      </w:r>
      <w:r w:rsidRPr="008E09F5">
        <w:rPr>
          <w:rFonts w:ascii="Tahoma" w:eastAsia="Tahoma" w:hAnsi="Tahoma" w:cs="Tahoma"/>
          <w:sz w:val="20"/>
          <w:szCs w:val="20"/>
        </w:rPr>
        <w:t xml:space="preserve"> mogu uz osnovne ugostiteljsko- turističke usluge (smještaj, prehrana i piće) mogu biti prateći sadržaji (ugostiteljski, zabavni, rekreacijski i uslužni);</w:t>
      </w:r>
    </w:p>
    <w:p w:rsidR="008E09F5" w:rsidRPr="008E09F5" w:rsidRDefault="008E09F5" w:rsidP="008E09F5">
      <w:pPr>
        <w:spacing w:after="0" w:line="240" w:lineRule="auto"/>
        <w:ind w:left="1128"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najveći koeficijent izgrađenosti (Kig) građevne  čestice</w:t>
      </w:r>
      <w:r w:rsidRPr="008E09F5">
        <w:rPr>
          <w:rFonts w:ascii="Tahoma" w:eastAsia="Tahoma" w:hAnsi="Tahoma" w:cs="Tahoma"/>
          <w:b/>
          <w:bCs/>
          <w:sz w:val="20"/>
          <w:szCs w:val="20"/>
        </w:rPr>
        <w:t xml:space="preserve"> </w:t>
      </w:r>
      <w:r w:rsidRPr="008E09F5">
        <w:rPr>
          <w:rFonts w:ascii="Tahoma" w:eastAsia="Tahoma" w:hAnsi="Tahoma" w:cs="Tahoma"/>
          <w:sz w:val="20"/>
          <w:szCs w:val="20"/>
        </w:rPr>
        <w:t>iznosi 0,60;</w:t>
      </w:r>
    </w:p>
    <w:p w:rsidR="008E09F5" w:rsidRPr="008E09F5" w:rsidRDefault="008E09F5" w:rsidP="008E09F5">
      <w:pPr>
        <w:spacing w:after="0" w:line="240" w:lineRule="auto"/>
        <w:ind w:left="1128"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najveća tlocrtna zauzetost prostora u zoni T2</w:t>
      </w:r>
      <w:r w:rsidRPr="008E09F5">
        <w:rPr>
          <w:rFonts w:ascii="Tahoma" w:eastAsia="Tahoma" w:hAnsi="Tahoma" w:cs="Tahoma"/>
          <w:sz w:val="20"/>
          <w:szCs w:val="20"/>
          <w:vertAlign w:val="subscript"/>
        </w:rPr>
        <w:t xml:space="preserve">1 </w:t>
      </w:r>
      <w:r w:rsidRPr="008E09F5">
        <w:rPr>
          <w:rFonts w:ascii="Tahoma" w:eastAsia="Tahoma" w:hAnsi="Tahoma" w:cs="Tahoma"/>
          <w:sz w:val="20"/>
          <w:szCs w:val="20"/>
        </w:rPr>
        <w:t>određena je kao umnožak najvećeg koeficijenta izgrađenosti i površine zone T2</w:t>
      </w:r>
      <w:r w:rsidRPr="008E09F5">
        <w:rPr>
          <w:rFonts w:ascii="Tahoma" w:eastAsia="Tahoma" w:hAnsi="Tahoma" w:cs="Tahoma"/>
          <w:sz w:val="20"/>
          <w:szCs w:val="20"/>
          <w:vertAlign w:val="subscript"/>
        </w:rPr>
        <w:t>1</w:t>
      </w:r>
      <w:r w:rsidRPr="008E09F5">
        <w:rPr>
          <w:rFonts w:ascii="Tahoma" w:eastAsia="Tahoma" w:hAnsi="Tahoma" w:cs="Tahoma"/>
          <w:sz w:val="20"/>
          <w:szCs w:val="20"/>
        </w:rPr>
        <w:t xml:space="preserve"> i iznosi oko 2380 m</w:t>
      </w:r>
      <w:r w:rsidRPr="008E09F5">
        <w:rPr>
          <w:rFonts w:ascii="Tahoma" w:eastAsia="Tahoma" w:hAnsi="Tahoma" w:cs="Tahoma"/>
          <w:sz w:val="20"/>
          <w:szCs w:val="20"/>
          <w:vertAlign w:val="superscript"/>
        </w:rPr>
        <w:t>2</w:t>
      </w:r>
      <w:r w:rsidRPr="008E09F5">
        <w:rPr>
          <w:rFonts w:ascii="Tahoma" w:eastAsia="Tahoma" w:hAnsi="Tahoma" w:cs="Tahoma"/>
          <w:sz w:val="20"/>
          <w:szCs w:val="20"/>
        </w:rPr>
        <w:t>;</w:t>
      </w:r>
    </w:p>
    <w:p w:rsidR="008E09F5" w:rsidRPr="008E09F5" w:rsidRDefault="008E09F5" w:rsidP="008E09F5">
      <w:pPr>
        <w:spacing w:after="0" w:line="240" w:lineRule="auto"/>
        <w:ind w:left="1128"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najveći </w:t>
      </w:r>
      <w:r w:rsidRPr="008E09F5">
        <w:rPr>
          <w:rFonts w:ascii="Tahoma" w:eastAsia="Tahoma" w:hAnsi="Tahoma" w:cs="Tahoma"/>
          <w:bCs/>
          <w:sz w:val="20"/>
          <w:szCs w:val="20"/>
        </w:rPr>
        <w:t xml:space="preserve">koeficijent iskorištenosti (Kis) građevne čestice </w:t>
      </w:r>
      <w:r w:rsidRPr="008E09F5">
        <w:rPr>
          <w:rFonts w:ascii="Tahoma" w:eastAsia="Tahoma" w:hAnsi="Tahoma" w:cs="Tahoma"/>
          <w:sz w:val="20"/>
          <w:szCs w:val="20"/>
        </w:rPr>
        <w:t xml:space="preserve">iznosi 2,4; </w:t>
      </w:r>
    </w:p>
    <w:p w:rsidR="008E09F5" w:rsidRPr="008E09F5" w:rsidRDefault="008E09F5" w:rsidP="008E09F5">
      <w:pPr>
        <w:spacing w:after="0" w:line="240" w:lineRule="auto"/>
        <w:ind w:left="1128"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najveća </w:t>
      </w:r>
      <w:r w:rsidRPr="008E09F5">
        <w:rPr>
          <w:rFonts w:ascii="Tahoma" w:eastAsia="Tahoma" w:hAnsi="Tahoma" w:cs="Tahoma"/>
          <w:bCs/>
          <w:sz w:val="20"/>
          <w:szCs w:val="20"/>
        </w:rPr>
        <w:t xml:space="preserve">građevinska (bruto) površina - GBP  </w:t>
      </w:r>
      <w:r w:rsidRPr="008E09F5">
        <w:rPr>
          <w:rFonts w:ascii="Tahoma" w:eastAsia="Tahoma" w:hAnsi="Tahoma" w:cs="Tahoma"/>
          <w:sz w:val="20"/>
          <w:szCs w:val="20"/>
        </w:rPr>
        <w:t>za  građevine  osnovne  namjene  i građevine s pratećim sadržajima koje se mogu graditi unutar prostorne jedinice  T2</w:t>
      </w:r>
      <w:r w:rsidRPr="008E09F5">
        <w:rPr>
          <w:rFonts w:ascii="Tahoma" w:eastAsia="Tahoma" w:hAnsi="Tahoma" w:cs="Tahoma"/>
          <w:sz w:val="20"/>
          <w:szCs w:val="20"/>
          <w:vertAlign w:val="subscript"/>
        </w:rPr>
        <w:t>1</w:t>
      </w:r>
      <w:r w:rsidRPr="008E09F5">
        <w:rPr>
          <w:rFonts w:ascii="Tahoma" w:eastAsia="Tahoma" w:hAnsi="Tahoma" w:cs="Tahoma"/>
          <w:sz w:val="20"/>
          <w:szCs w:val="20"/>
        </w:rPr>
        <w:t xml:space="preserve"> (građevne čestice) iznosi oko 9520 m; </w:t>
      </w:r>
    </w:p>
    <w:p w:rsidR="008E09F5" w:rsidRPr="008E09F5" w:rsidRDefault="008E09F5" w:rsidP="008E09F5">
      <w:pPr>
        <w:spacing w:after="0" w:line="240" w:lineRule="auto"/>
        <w:ind w:left="1128"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najveći </w:t>
      </w:r>
      <w:r w:rsidRPr="008E09F5">
        <w:rPr>
          <w:rFonts w:ascii="Tahoma" w:eastAsia="Tahoma" w:hAnsi="Tahoma" w:cs="Tahoma"/>
          <w:bCs/>
          <w:sz w:val="20"/>
          <w:szCs w:val="20"/>
        </w:rPr>
        <w:t>broj smještajnih jedinica</w:t>
      </w:r>
      <w:r w:rsidRPr="008E09F5">
        <w:rPr>
          <w:rFonts w:ascii="Tahoma" w:eastAsia="Tahoma" w:hAnsi="Tahoma" w:cs="Tahoma"/>
          <w:sz w:val="20"/>
          <w:szCs w:val="20"/>
        </w:rPr>
        <w:t>, odnosno najveći broj ležajeva unutar prostorne jedinice T2</w:t>
      </w:r>
      <w:r w:rsidRPr="008E09F5">
        <w:rPr>
          <w:rFonts w:ascii="Tahoma" w:eastAsia="Tahoma" w:hAnsi="Tahoma" w:cs="Tahoma"/>
          <w:sz w:val="20"/>
          <w:szCs w:val="20"/>
          <w:vertAlign w:val="subscript"/>
        </w:rPr>
        <w:t>1</w:t>
      </w:r>
      <w:r w:rsidRPr="008E09F5">
        <w:rPr>
          <w:rFonts w:ascii="Tahoma" w:eastAsia="Tahoma" w:hAnsi="Tahoma" w:cs="Tahoma"/>
          <w:sz w:val="20"/>
          <w:szCs w:val="20"/>
        </w:rPr>
        <w:t xml:space="preserve"> (građevne čestice) određen je odabranom kategorijom i najvećom </w:t>
      </w:r>
      <w:r w:rsidRPr="008E09F5">
        <w:rPr>
          <w:rFonts w:ascii="Tahoma" w:eastAsia="Tahoma" w:hAnsi="Tahoma" w:cs="Tahoma"/>
          <w:bCs/>
          <w:sz w:val="20"/>
          <w:szCs w:val="20"/>
        </w:rPr>
        <w:t>građevinskom (bruto) površinom;</w:t>
      </w:r>
    </w:p>
    <w:p w:rsidR="008E09F5" w:rsidRPr="008E09F5" w:rsidRDefault="008E09F5" w:rsidP="008E09F5">
      <w:pPr>
        <w:spacing w:after="0" w:line="240" w:lineRule="auto"/>
        <w:ind w:left="1128"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građevine mogu imati najveći broj etaža:</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hotel ili centralna građevina</w:t>
      </w:r>
      <w:r w:rsidRPr="008E09F5">
        <w:rPr>
          <w:rFonts w:ascii="Tahoma" w:eastAsia="Tahoma" w:hAnsi="Tahoma" w:cs="Tahoma"/>
          <w:sz w:val="20"/>
          <w:szCs w:val="20"/>
        </w:rPr>
        <w:tab/>
        <w:t>- četiri nadzemne etaže (E</w:t>
      </w:r>
      <w:r w:rsidRPr="008E09F5">
        <w:rPr>
          <w:rFonts w:ascii="Tahoma" w:eastAsia="Tahoma" w:hAnsi="Tahoma" w:cs="Tahoma"/>
          <w:sz w:val="20"/>
          <w:szCs w:val="20"/>
          <w:vertAlign w:val="subscript"/>
        </w:rPr>
        <w:t>max</w:t>
      </w:r>
      <w:r w:rsidRPr="008E09F5">
        <w:rPr>
          <w:rFonts w:ascii="Tahoma" w:eastAsia="Tahoma" w:hAnsi="Tahoma" w:cs="Tahoma"/>
          <w:sz w:val="20"/>
          <w:szCs w:val="20"/>
        </w:rPr>
        <w:t>=P+3)</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apartmani</w:t>
      </w:r>
      <w:r w:rsidRPr="008E09F5">
        <w:rPr>
          <w:rFonts w:ascii="Tahoma" w:eastAsia="Tahoma" w:hAnsi="Tahoma" w:cs="Tahoma"/>
          <w:sz w:val="20"/>
          <w:szCs w:val="20"/>
        </w:rPr>
        <w:tab/>
      </w:r>
      <w:r w:rsidRPr="008E09F5">
        <w:rPr>
          <w:rFonts w:ascii="Tahoma" w:eastAsia="Tahoma" w:hAnsi="Tahoma" w:cs="Tahoma"/>
          <w:sz w:val="20"/>
          <w:szCs w:val="20"/>
        </w:rPr>
        <w:tab/>
      </w:r>
      <w:r w:rsidRPr="008E09F5">
        <w:rPr>
          <w:rFonts w:ascii="Tahoma" w:eastAsia="Tahoma" w:hAnsi="Tahoma" w:cs="Tahoma"/>
          <w:sz w:val="20"/>
          <w:szCs w:val="20"/>
        </w:rPr>
        <w:tab/>
        <w:t>- tri nadzemne etaže (E</w:t>
      </w:r>
      <w:r w:rsidRPr="008E09F5">
        <w:rPr>
          <w:rFonts w:ascii="Tahoma" w:eastAsia="Tahoma" w:hAnsi="Tahoma" w:cs="Tahoma"/>
          <w:sz w:val="20"/>
          <w:szCs w:val="20"/>
          <w:vertAlign w:val="subscript"/>
        </w:rPr>
        <w:t>max</w:t>
      </w:r>
      <w:r w:rsidRPr="008E09F5">
        <w:rPr>
          <w:rFonts w:ascii="Tahoma" w:eastAsia="Tahoma" w:hAnsi="Tahoma" w:cs="Tahoma"/>
          <w:sz w:val="20"/>
          <w:szCs w:val="20"/>
        </w:rPr>
        <w:t>=P+2)</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pomoćne građevine</w:t>
      </w:r>
      <w:r w:rsidRPr="008E09F5">
        <w:rPr>
          <w:rFonts w:ascii="Tahoma" w:eastAsia="Tahoma" w:hAnsi="Tahoma" w:cs="Tahoma"/>
          <w:sz w:val="20"/>
          <w:szCs w:val="20"/>
        </w:rPr>
        <w:tab/>
      </w:r>
      <w:r w:rsidRPr="008E09F5">
        <w:rPr>
          <w:rFonts w:ascii="Tahoma" w:eastAsia="Tahoma" w:hAnsi="Tahoma" w:cs="Tahoma"/>
          <w:sz w:val="20"/>
          <w:szCs w:val="20"/>
        </w:rPr>
        <w:tab/>
        <w:t>- jednu nadzemnu etažu (E</w:t>
      </w:r>
      <w:r w:rsidRPr="008E09F5">
        <w:rPr>
          <w:rFonts w:ascii="Tahoma" w:eastAsia="Tahoma" w:hAnsi="Tahoma" w:cs="Tahoma"/>
          <w:sz w:val="20"/>
          <w:szCs w:val="20"/>
          <w:vertAlign w:val="subscript"/>
        </w:rPr>
        <w:t>max</w:t>
      </w:r>
      <w:r w:rsidRPr="008E09F5">
        <w:rPr>
          <w:rFonts w:ascii="Tahoma" w:eastAsia="Tahoma" w:hAnsi="Tahoma" w:cs="Tahoma"/>
          <w:sz w:val="20"/>
          <w:szCs w:val="20"/>
        </w:rPr>
        <w:t>=P)</w:t>
      </w:r>
    </w:p>
    <w:p w:rsidR="008E09F5" w:rsidRPr="008E09F5" w:rsidRDefault="008E09F5" w:rsidP="008E09F5">
      <w:pPr>
        <w:spacing w:after="0" w:line="240" w:lineRule="auto"/>
        <w:ind w:left="996" w:hanging="426"/>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broj etaža na kosom terenu mjeri se na najotvorenijem pročelju;</w:t>
      </w:r>
    </w:p>
    <w:p w:rsidR="008E09F5" w:rsidRPr="008E09F5" w:rsidRDefault="008E09F5" w:rsidP="008E09F5">
      <w:pPr>
        <w:spacing w:after="0" w:line="240" w:lineRule="auto"/>
        <w:ind w:left="99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građevine  mogu  imati  suterenske  etaže  i  više  podrumskih  etaža;</w:t>
      </w:r>
    </w:p>
    <w:p w:rsidR="008E09F5" w:rsidRPr="008E09F5" w:rsidRDefault="008E09F5" w:rsidP="008E09F5">
      <w:pPr>
        <w:spacing w:after="0" w:line="240" w:lineRule="auto"/>
        <w:ind w:left="99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  podrumskim etažama se mogu smještati isključivo tehnički servisi i garaže za vozila;</w:t>
      </w:r>
    </w:p>
    <w:p w:rsidR="008E09F5" w:rsidRPr="008E09F5" w:rsidRDefault="008E09F5" w:rsidP="008E09F5">
      <w:pPr>
        <w:spacing w:after="0" w:line="240" w:lineRule="auto"/>
        <w:ind w:left="99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najveća </w:t>
      </w:r>
      <w:r w:rsidRPr="008E09F5">
        <w:rPr>
          <w:rFonts w:ascii="Tahoma" w:eastAsia="Tahoma" w:hAnsi="Tahoma" w:cs="Tahoma"/>
          <w:bCs/>
          <w:sz w:val="20"/>
          <w:szCs w:val="20"/>
        </w:rPr>
        <w:t xml:space="preserve">visina </w:t>
      </w:r>
      <w:r w:rsidRPr="008E09F5">
        <w:rPr>
          <w:rFonts w:ascii="Tahoma" w:eastAsia="Tahoma" w:hAnsi="Tahoma" w:cs="Tahoma"/>
          <w:sz w:val="20"/>
          <w:szCs w:val="20"/>
        </w:rPr>
        <w:t>građevina mjerena od najniže kote uređenog terena uz pročelje do vijenca zadnje etaže za svaku dilataciju (građevinu) zasebno može iznositi za:</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hotel </w:t>
      </w:r>
      <w:r w:rsidRPr="008E09F5">
        <w:rPr>
          <w:rFonts w:ascii="Tahoma" w:eastAsia="Tahoma" w:hAnsi="Tahoma" w:cs="Tahoma"/>
          <w:sz w:val="20"/>
          <w:szCs w:val="20"/>
        </w:rPr>
        <w:tab/>
        <w:t>ili centralna građevina</w:t>
      </w:r>
      <w:r w:rsidRPr="008E09F5">
        <w:rPr>
          <w:rFonts w:ascii="Tahoma" w:eastAsia="Tahoma" w:hAnsi="Tahoma" w:cs="Tahoma"/>
          <w:sz w:val="20"/>
          <w:szCs w:val="20"/>
        </w:rPr>
        <w:tab/>
        <w:t>- 15,0 m</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lastRenderedPageBreak/>
        <w:t>-</w:t>
      </w:r>
      <w:r w:rsidRPr="008E09F5">
        <w:rPr>
          <w:rFonts w:ascii="Tahoma" w:eastAsia="Tahoma" w:hAnsi="Tahoma" w:cs="Tahoma"/>
          <w:sz w:val="20"/>
          <w:szCs w:val="20"/>
        </w:rPr>
        <w:tab/>
        <w:t>apartmani</w:t>
      </w:r>
      <w:r w:rsidRPr="008E09F5">
        <w:rPr>
          <w:rFonts w:ascii="Tahoma" w:eastAsia="Tahoma" w:hAnsi="Tahoma" w:cs="Tahoma"/>
          <w:sz w:val="20"/>
          <w:szCs w:val="20"/>
        </w:rPr>
        <w:tab/>
      </w:r>
      <w:r w:rsidRPr="008E09F5">
        <w:rPr>
          <w:rFonts w:ascii="Tahoma" w:eastAsia="Tahoma" w:hAnsi="Tahoma" w:cs="Tahoma"/>
          <w:sz w:val="20"/>
          <w:szCs w:val="20"/>
        </w:rPr>
        <w:tab/>
      </w:r>
      <w:r w:rsidRPr="008E09F5">
        <w:rPr>
          <w:rFonts w:ascii="Tahoma" w:eastAsia="Tahoma" w:hAnsi="Tahoma" w:cs="Tahoma"/>
          <w:sz w:val="20"/>
          <w:szCs w:val="20"/>
        </w:rPr>
        <w:tab/>
        <w:t>- 12,0 m</w:t>
      </w:r>
    </w:p>
    <w:p w:rsidR="008E09F5" w:rsidRPr="008E09F5" w:rsidRDefault="008E09F5" w:rsidP="008E09F5">
      <w:pPr>
        <w:spacing w:after="0" w:line="240" w:lineRule="auto"/>
        <w:ind w:left="1554" w:hanging="408"/>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pomoćne građevine</w:t>
      </w:r>
      <w:r w:rsidRPr="008E09F5">
        <w:rPr>
          <w:rFonts w:ascii="Tahoma" w:eastAsia="Tahoma" w:hAnsi="Tahoma" w:cs="Tahoma"/>
          <w:sz w:val="20"/>
          <w:szCs w:val="20"/>
        </w:rPr>
        <w:tab/>
      </w:r>
      <w:r w:rsidRPr="008E09F5">
        <w:rPr>
          <w:rFonts w:ascii="Tahoma" w:eastAsia="Tahoma" w:hAnsi="Tahoma" w:cs="Tahoma"/>
          <w:sz w:val="20"/>
          <w:szCs w:val="20"/>
        </w:rPr>
        <w:tab/>
        <w:t>-   4,0 m</w:t>
      </w:r>
    </w:p>
    <w:p w:rsidR="008E09F5" w:rsidRPr="008E09F5" w:rsidRDefault="008E09F5" w:rsidP="008E09F5">
      <w:pPr>
        <w:spacing w:after="0" w:line="240" w:lineRule="auto"/>
        <w:ind w:left="1146" w:hanging="426"/>
        <w:jc w:val="both"/>
        <w:rPr>
          <w:rFonts w:ascii="Tahoma" w:eastAsia="Tahoma" w:hAnsi="Tahoma" w:cs="Tahoma"/>
          <w:sz w:val="20"/>
          <w:szCs w:val="20"/>
        </w:rPr>
      </w:pP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ako se planira razvedena forma građevine, na terenu u nagibu, najniža kota terena od koje se računa najveća visina se iskazuje zasebno za svaku dilataciju, a iznad ove visine mogu se izvesti samo tehnološki dijelovi građevine (strojarnica lifta, klima komore i sl.);</w:t>
      </w:r>
    </w:p>
    <w:p w:rsidR="008E09F5" w:rsidRPr="008E09F5" w:rsidRDefault="008E09F5" w:rsidP="008E09F5">
      <w:pPr>
        <w:spacing w:after="0" w:line="240" w:lineRule="auto"/>
        <w:ind w:left="1146" w:hanging="42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w:t>
      </w:r>
      <w:r w:rsidRPr="008E09F5">
        <w:rPr>
          <w:rFonts w:ascii="Tahoma" w:eastAsia="Tahoma" w:hAnsi="Tahoma" w:cs="Tahoma"/>
          <w:bCs/>
          <w:sz w:val="20"/>
          <w:szCs w:val="20"/>
        </w:rPr>
        <w:t xml:space="preserve">eto pročelje (krov) može se </w:t>
      </w:r>
      <w:r w:rsidRPr="008E09F5">
        <w:rPr>
          <w:rFonts w:ascii="Tahoma" w:eastAsia="Tahoma" w:hAnsi="Tahoma" w:cs="Tahoma"/>
          <w:sz w:val="20"/>
          <w:szCs w:val="20"/>
        </w:rPr>
        <w:t xml:space="preserve">rješavati kao kosi ili ravni krov (koji se može tretirati i kao prohodna krovna terasa), ili njihova kombinacija;  </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kosa krovišta se mogu projektirati s nagibom do 22° i sljemenom koje je u pravilu paralelno sa slojnicama;</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k</w:t>
      </w:r>
      <w:r w:rsidRPr="008E09F5">
        <w:rPr>
          <w:rFonts w:ascii="Tahoma" w:eastAsia="Tahoma" w:hAnsi="Tahoma" w:cs="Tahoma"/>
          <w:bCs/>
          <w:sz w:val="20"/>
          <w:szCs w:val="20"/>
        </w:rPr>
        <w:t>olni priključak na prometnu površinu</w:t>
      </w:r>
      <w:r w:rsidRPr="008E09F5">
        <w:rPr>
          <w:rFonts w:ascii="Tahoma" w:eastAsia="Tahoma" w:hAnsi="Tahoma" w:cs="Tahoma"/>
          <w:b/>
          <w:bCs/>
          <w:sz w:val="20"/>
          <w:szCs w:val="20"/>
        </w:rPr>
        <w:t xml:space="preserve"> </w:t>
      </w:r>
      <w:r w:rsidRPr="008E09F5">
        <w:rPr>
          <w:rFonts w:ascii="Tahoma" w:eastAsia="Tahoma" w:hAnsi="Tahoma" w:cs="Tahoma"/>
          <w:sz w:val="20"/>
          <w:szCs w:val="20"/>
        </w:rPr>
        <w:t>ostvaruje se sa kolnih prometnica obodnih zahvatu i to na način da budu zadovoljeni propisani prometni uvjeti za priključak;</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unutar zone T2</w:t>
      </w:r>
      <w:r w:rsidRPr="008E09F5">
        <w:rPr>
          <w:rFonts w:ascii="Tahoma" w:eastAsia="Tahoma" w:hAnsi="Tahoma" w:cs="Tahoma"/>
          <w:sz w:val="20"/>
          <w:szCs w:val="20"/>
          <w:vertAlign w:val="subscript"/>
        </w:rPr>
        <w:t>1</w:t>
      </w:r>
      <w:r w:rsidRPr="008E09F5">
        <w:rPr>
          <w:rFonts w:ascii="Tahoma" w:eastAsia="Tahoma" w:hAnsi="Tahoma" w:cs="Tahoma"/>
          <w:sz w:val="20"/>
          <w:szCs w:val="20"/>
        </w:rPr>
        <w:t xml:space="preserve"> moraju  sukladno Pravilniku o </w:t>
      </w:r>
      <w:r w:rsidRPr="008E09F5">
        <w:rPr>
          <w:rFonts w:ascii="Tahoma" w:eastAsia="Tahoma" w:hAnsi="Tahoma" w:cs="Tahoma"/>
          <w:bCs/>
          <w:sz w:val="20"/>
          <w:szCs w:val="20"/>
        </w:rPr>
        <w:t xml:space="preserve">osiguranju pristupačnosti građevina osobama s invaliditetom </w:t>
      </w:r>
      <w:r w:rsidRPr="008E09F5">
        <w:rPr>
          <w:rFonts w:ascii="Tahoma" w:eastAsia="Tahoma" w:hAnsi="Tahoma" w:cs="Tahoma"/>
          <w:sz w:val="20"/>
          <w:szCs w:val="20"/>
        </w:rPr>
        <w:t>i smanjene pokretljivosti  biti osigurani uvjeti za nesmetani pristup, kretanje, boravak i rad osoba smanjene pokretljivosti;</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p</w:t>
      </w:r>
      <w:r w:rsidRPr="008E09F5">
        <w:rPr>
          <w:rFonts w:ascii="Tahoma" w:eastAsia="Tahoma" w:hAnsi="Tahoma" w:cs="Tahoma"/>
          <w:bCs/>
          <w:sz w:val="20"/>
          <w:szCs w:val="20"/>
        </w:rPr>
        <w:t xml:space="preserve">otreban broj parkirališnih/garažnih mjesta treba </w:t>
      </w:r>
      <w:r w:rsidRPr="008E09F5">
        <w:rPr>
          <w:rFonts w:ascii="Tahoma" w:eastAsia="Tahoma" w:hAnsi="Tahoma" w:cs="Tahoma"/>
          <w:sz w:val="20"/>
          <w:szCs w:val="20"/>
        </w:rPr>
        <w:t>osigurati u skladu s normativom iz članka 43. ovih odredbi;</w:t>
      </w:r>
    </w:p>
    <w:p w:rsidR="008E09F5" w:rsidRPr="008E09F5" w:rsidRDefault="008E09F5" w:rsidP="008E09F5">
      <w:pPr>
        <w:spacing w:after="0" w:line="240" w:lineRule="auto"/>
        <w:ind w:left="1140" w:hanging="432"/>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m</w:t>
      </w:r>
      <w:r w:rsidRPr="008E09F5">
        <w:rPr>
          <w:rFonts w:ascii="Tahoma" w:eastAsia="Tahoma" w:hAnsi="Tahoma" w:cs="Tahoma"/>
          <w:bCs/>
          <w:sz w:val="20"/>
          <w:szCs w:val="20"/>
        </w:rPr>
        <w:t xml:space="preserve">ogućnost priključenja na komunalnu i drugu infrastrukturu </w:t>
      </w:r>
      <w:r w:rsidRPr="008E09F5">
        <w:rPr>
          <w:rFonts w:ascii="Tahoma" w:eastAsia="Tahoma" w:hAnsi="Tahoma" w:cs="Tahoma"/>
          <w:sz w:val="20"/>
          <w:szCs w:val="20"/>
        </w:rPr>
        <w:t>ostvaruje se mrežom (elektro, TK, vodovodna, odvodnja otpadnih voda) položenom u kontaktnim prometnim površinama;</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unutar prostorne jedinice obvezno je osigurati najmanje 20% površine kao parkovne nasade i prirodno  zelenilo;  </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o</w:t>
      </w:r>
      <w:r w:rsidRPr="008E09F5">
        <w:rPr>
          <w:rFonts w:ascii="Tahoma" w:eastAsia="Tahoma" w:hAnsi="Tahoma" w:cs="Tahoma"/>
          <w:bCs/>
          <w:sz w:val="20"/>
          <w:szCs w:val="20"/>
        </w:rPr>
        <w:t>blikovanjem građevine</w:t>
      </w:r>
      <w:r w:rsidRPr="008E09F5">
        <w:rPr>
          <w:rFonts w:ascii="Tahoma" w:eastAsia="Tahoma" w:hAnsi="Tahoma" w:cs="Tahoma"/>
          <w:sz w:val="20"/>
          <w:szCs w:val="20"/>
        </w:rPr>
        <w:t>, izborom forme, odnosno složene funkcionalne cjeline koju čini više građevina, treba ostvariti skladne prostorne odnose unutar mikrocjeline  turističke zone, kao i u odnosu na obalni potez;</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treba odgovarajuće valorizirati i uvažavati mikroreljef lokacije formiranjem terasastih površina s prostorima za odmor i rekreaciju (tereni i vanjski bazen/i), uz zadržavanje kvalitetnog visokog raslinja i nadopunu sadnjom autohtonih vrsta;</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interpolacija zelenih volumena u plohe terasa negradivog dijela čestice ima za cilj uklapanje kompleksa u sliku okruženja s izgradnjom u pejzažu;</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u izgradnji građevina i uređenju okoliša (potporni zidovi, terase i sl.) preporuča se koristiti prirodne materijale (kamen);</w:t>
      </w:r>
    </w:p>
    <w:p w:rsidR="008E09F5" w:rsidRPr="008E09F5" w:rsidRDefault="008E09F5" w:rsidP="008E09F5">
      <w:pPr>
        <w:spacing w:after="0" w:line="240" w:lineRule="auto"/>
        <w:ind w:left="1164" w:hanging="456"/>
        <w:jc w:val="both"/>
        <w:rPr>
          <w:rFonts w:ascii="Tahoma" w:eastAsia="Tahoma" w:hAnsi="Tahoma" w:cs="Tahoma"/>
          <w:sz w:val="20"/>
          <w:szCs w:val="20"/>
        </w:rPr>
      </w:pPr>
      <w:r w:rsidRPr="008E09F5">
        <w:rPr>
          <w:rFonts w:ascii="Tahoma" w:eastAsia="Tahoma" w:hAnsi="Tahoma" w:cs="Tahoma"/>
          <w:sz w:val="20"/>
          <w:szCs w:val="20"/>
        </w:rPr>
        <w:t>-</w:t>
      </w:r>
      <w:r w:rsidRPr="008E09F5">
        <w:rPr>
          <w:rFonts w:ascii="Tahoma" w:eastAsia="Tahoma" w:hAnsi="Tahoma" w:cs="Tahoma"/>
          <w:sz w:val="20"/>
          <w:szCs w:val="20"/>
        </w:rPr>
        <w:tab/>
        <w:t xml:space="preserve">obzirom na veličinu obuhvata zahvata </w:t>
      </w:r>
      <w:r w:rsidRPr="008E09F5">
        <w:rPr>
          <w:rFonts w:ascii="Tahoma" w:eastAsia="Tahoma" w:hAnsi="Tahoma" w:cs="Tahoma"/>
          <w:bCs/>
          <w:sz w:val="20"/>
          <w:szCs w:val="20"/>
        </w:rPr>
        <w:t>moguća je fazna gradnja</w:t>
      </w:r>
      <w:r w:rsidRPr="008E09F5">
        <w:rPr>
          <w:rFonts w:ascii="Tahoma" w:eastAsia="Tahoma" w:hAnsi="Tahoma" w:cs="Tahoma"/>
          <w:sz w:val="20"/>
          <w:szCs w:val="20"/>
        </w:rPr>
        <w:t>, a pojedine faze će se odrediti lokacijskom dozvolom.</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Izgrađeni dio zone T2 – turističko naselje  (dio zone T2</w:t>
      </w:r>
      <w:r w:rsidRPr="008E09F5">
        <w:rPr>
          <w:rFonts w:ascii="Tahoma" w:eastAsia="Times New Roman" w:hAnsi="Tahoma" w:cs="Tahoma"/>
          <w:sz w:val="20"/>
          <w:szCs w:val="20"/>
          <w:vertAlign w:val="subscript"/>
          <w:lang w:eastAsia="hr-HR"/>
        </w:rPr>
        <w:t>1</w:t>
      </w:r>
      <w:r w:rsidRPr="008E09F5">
        <w:rPr>
          <w:rFonts w:ascii="Tahoma" w:eastAsia="Times New Roman" w:hAnsi="Tahoma" w:cs="Tahoma"/>
          <w:sz w:val="20"/>
          <w:szCs w:val="20"/>
          <w:lang w:eastAsia="hr-HR"/>
        </w:rPr>
        <w:t>) se može rekonstruirati i dodatno uređivati u skladu s uvjetima ovog Plana. Postojeći  smještajni kapaciteti se mogu rekonstruirati, a dozvoljena je i izgradnja zamjenskih objekata u cilju povećavanje kategorije smještaja sa svim potrebnim pratećim sadržajima te uz udio zelenih površina od najmanje 20% površine građevne čestice.</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Postojeće građevine u zoni T2 (u dijelovima zone T2</w:t>
      </w:r>
      <w:r w:rsidRPr="008E09F5">
        <w:rPr>
          <w:rFonts w:ascii="Tahoma" w:eastAsia="Times New Roman" w:hAnsi="Tahoma" w:cs="Tahoma"/>
          <w:sz w:val="20"/>
          <w:szCs w:val="20"/>
          <w:vertAlign w:val="subscript"/>
          <w:lang w:eastAsia="hr-HR"/>
        </w:rPr>
        <w:t>2</w:t>
      </w:r>
      <w:r w:rsidRPr="008E09F5">
        <w:rPr>
          <w:rFonts w:ascii="Tahoma" w:eastAsia="Times New Roman" w:hAnsi="Tahoma" w:cs="Tahoma"/>
          <w:sz w:val="20"/>
          <w:szCs w:val="20"/>
          <w:lang w:eastAsia="hr-HR"/>
        </w:rPr>
        <w:t>, T2</w:t>
      </w:r>
      <w:r w:rsidRPr="008E09F5">
        <w:rPr>
          <w:rFonts w:ascii="Tahoma" w:eastAsia="Times New Roman" w:hAnsi="Tahoma" w:cs="Tahoma"/>
          <w:sz w:val="20"/>
          <w:szCs w:val="20"/>
          <w:vertAlign w:val="subscript"/>
          <w:lang w:eastAsia="hr-HR"/>
        </w:rPr>
        <w:t>3</w:t>
      </w:r>
      <w:r w:rsidRPr="008E09F5">
        <w:rPr>
          <w:rFonts w:ascii="Tahoma" w:eastAsia="Times New Roman" w:hAnsi="Tahoma" w:cs="Tahoma"/>
          <w:sz w:val="20"/>
          <w:szCs w:val="20"/>
          <w:lang w:eastAsia="hr-HR"/>
        </w:rPr>
        <w:t xml:space="preserve"> i T2</w:t>
      </w:r>
      <w:r w:rsidRPr="008E09F5">
        <w:rPr>
          <w:rFonts w:ascii="Tahoma" w:eastAsia="Times New Roman" w:hAnsi="Tahoma" w:cs="Tahoma"/>
          <w:sz w:val="20"/>
          <w:szCs w:val="20"/>
          <w:vertAlign w:val="subscript"/>
          <w:lang w:eastAsia="hr-HR"/>
        </w:rPr>
        <w:t>4</w:t>
      </w:r>
      <w:r w:rsidRPr="008E09F5">
        <w:rPr>
          <w:rFonts w:ascii="Tahoma" w:eastAsia="Times New Roman" w:hAnsi="Tahoma" w:cs="Tahoma"/>
          <w:sz w:val="20"/>
          <w:szCs w:val="20"/>
          <w:lang w:eastAsia="hr-HR"/>
        </w:rPr>
        <w:t xml:space="preserve">) mogu se rekonstruirati isključivo u postojećim gabaritima, tj. bez povećavanja koeficijenta izgrađenosti (Kig), koeficijenta iskorištenosti (Kis) i broja etaža. </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U zoni T2</w:t>
      </w:r>
      <w:r w:rsidRPr="008E09F5">
        <w:rPr>
          <w:rFonts w:ascii="Tahoma" w:eastAsia="Times New Roman" w:hAnsi="Tahoma" w:cs="Tahoma"/>
          <w:sz w:val="20"/>
          <w:szCs w:val="20"/>
          <w:vertAlign w:val="subscript"/>
          <w:lang w:eastAsia="hr-HR"/>
        </w:rPr>
        <w:t xml:space="preserve">5 </w:t>
      </w:r>
      <w:r w:rsidRPr="008E09F5">
        <w:rPr>
          <w:rFonts w:ascii="Tahoma" w:eastAsia="Times New Roman" w:hAnsi="Tahoma" w:cs="Tahoma"/>
          <w:sz w:val="20"/>
          <w:szCs w:val="20"/>
          <w:lang w:eastAsia="hr-HR"/>
        </w:rPr>
        <w:t xml:space="preserve"> nije dozvoljena nikakva izgradnja.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64" w:hanging="1164"/>
        <w:textAlignment w:val="baseline"/>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3.</w:t>
      </w:r>
      <w:r w:rsidRPr="008E09F5">
        <w:rPr>
          <w:rFonts w:ascii="Tahoma" w:eastAsia="Times New Roman" w:hAnsi="Tahoma" w:cs="Tahoma"/>
          <w:b/>
          <w:bCs/>
          <w:sz w:val="20"/>
          <w:szCs w:val="20"/>
          <w:lang w:eastAsia="hr-HR"/>
        </w:rPr>
        <w:tab/>
        <w:t xml:space="preserve">UVJETI I NAČIN GRADNJE GRAĐEVINA DRUŠTVENIH DJELATNOSTI </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U obuhvatu Plana nije planirana izgradnja građevina društvenih djelatnosti.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64" w:hanging="1164"/>
        <w:textAlignment w:val="baseline"/>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4.</w:t>
      </w:r>
      <w:r w:rsidRPr="008E09F5">
        <w:rPr>
          <w:rFonts w:ascii="Tahoma" w:eastAsia="Times New Roman" w:hAnsi="Tahoma" w:cs="Tahoma"/>
          <w:b/>
          <w:bCs/>
          <w:sz w:val="20"/>
          <w:szCs w:val="20"/>
          <w:lang w:eastAsia="hr-HR"/>
        </w:rPr>
        <w:tab/>
        <w:t xml:space="preserve">UVJETI I NAČIN GRADNJE STAMBENIH GRAĐEVINA </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U obuhvatu Plana nije predviđena gradnja stambenih</w:t>
      </w:r>
      <w:r w:rsidRPr="008E09F5">
        <w:rPr>
          <w:rFonts w:ascii="Tahoma" w:eastAsia="Times New Roman" w:hAnsi="Tahoma" w:cs="Tahoma"/>
          <w:spacing w:val="-10"/>
          <w:sz w:val="20"/>
          <w:szCs w:val="20"/>
          <w:lang w:eastAsia="hr-HR"/>
        </w:rPr>
        <w:t xml:space="preserve"> </w:t>
      </w:r>
      <w:r w:rsidRPr="008E09F5">
        <w:rPr>
          <w:rFonts w:ascii="Tahoma" w:eastAsia="Times New Roman" w:hAnsi="Tahoma" w:cs="Tahoma"/>
          <w:sz w:val="20"/>
          <w:szCs w:val="20"/>
          <w:lang w:eastAsia="hr-HR"/>
        </w:rPr>
        <w:t>građevina</w:t>
      </w:r>
      <w:r w:rsidRPr="008E09F5">
        <w:rPr>
          <w:rFonts w:ascii="Tahoma" w:eastAsia="Times New Roman" w:hAnsi="Tahoma" w:cs="Tahoma"/>
          <w:spacing w:val="-10"/>
          <w:sz w:val="20"/>
          <w:szCs w:val="20"/>
          <w:lang w:eastAsia="hr-HR"/>
        </w:rPr>
        <w:t xml:space="preserve"> </w:t>
      </w:r>
      <w:r w:rsidRPr="008E09F5">
        <w:rPr>
          <w:rFonts w:ascii="Tahoma" w:eastAsia="Times New Roman" w:hAnsi="Tahoma" w:cs="Tahoma"/>
          <w:sz w:val="20"/>
          <w:szCs w:val="20"/>
          <w:lang w:eastAsia="hr-HR"/>
        </w:rPr>
        <w:t>ni</w:t>
      </w:r>
      <w:r w:rsidRPr="008E09F5">
        <w:rPr>
          <w:rFonts w:ascii="Tahoma" w:eastAsia="Times New Roman" w:hAnsi="Tahoma" w:cs="Tahoma"/>
          <w:spacing w:val="-10"/>
          <w:sz w:val="20"/>
          <w:szCs w:val="20"/>
          <w:lang w:eastAsia="hr-HR"/>
        </w:rPr>
        <w:t xml:space="preserve"> </w:t>
      </w:r>
      <w:r w:rsidRPr="008E09F5">
        <w:rPr>
          <w:rFonts w:ascii="Tahoma" w:eastAsia="Times New Roman" w:hAnsi="Tahoma" w:cs="Tahoma"/>
          <w:sz w:val="20"/>
          <w:szCs w:val="20"/>
          <w:lang w:eastAsia="hr-HR"/>
        </w:rPr>
        <w:t>gradnja</w:t>
      </w:r>
      <w:r w:rsidRPr="008E09F5">
        <w:rPr>
          <w:rFonts w:ascii="Tahoma" w:eastAsia="Times New Roman" w:hAnsi="Tahoma" w:cs="Tahoma"/>
          <w:spacing w:val="-10"/>
          <w:sz w:val="20"/>
          <w:szCs w:val="20"/>
          <w:lang w:eastAsia="hr-HR"/>
        </w:rPr>
        <w:t xml:space="preserve"> </w:t>
      </w:r>
      <w:r w:rsidRPr="008E09F5">
        <w:rPr>
          <w:rFonts w:ascii="Tahoma" w:eastAsia="Times New Roman" w:hAnsi="Tahoma" w:cs="Tahoma"/>
          <w:sz w:val="20"/>
          <w:szCs w:val="20"/>
          <w:lang w:eastAsia="hr-HR"/>
        </w:rPr>
        <w:t>stanova</w:t>
      </w:r>
      <w:r w:rsidRPr="008E09F5">
        <w:rPr>
          <w:rFonts w:ascii="Tahoma" w:eastAsia="Times New Roman" w:hAnsi="Tahoma" w:cs="Tahoma"/>
          <w:spacing w:val="-10"/>
          <w:sz w:val="20"/>
          <w:szCs w:val="20"/>
          <w:lang w:eastAsia="hr-HR"/>
        </w:rPr>
        <w:t xml:space="preserve"> </w:t>
      </w:r>
      <w:r w:rsidRPr="008E09F5">
        <w:rPr>
          <w:rFonts w:ascii="Tahoma" w:eastAsia="Times New Roman" w:hAnsi="Tahoma" w:cs="Tahoma"/>
          <w:sz w:val="20"/>
          <w:szCs w:val="20"/>
          <w:lang w:eastAsia="hr-HR"/>
        </w:rPr>
        <w:t>u</w:t>
      </w:r>
      <w:r w:rsidRPr="008E09F5">
        <w:rPr>
          <w:rFonts w:ascii="Tahoma" w:eastAsia="Times New Roman" w:hAnsi="Tahoma" w:cs="Tahoma"/>
          <w:spacing w:val="-10"/>
          <w:sz w:val="20"/>
          <w:szCs w:val="20"/>
          <w:lang w:eastAsia="hr-HR"/>
        </w:rPr>
        <w:t xml:space="preserve"> </w:t>
      </w:r>
      <w:r w:rsidRPr="008E09F5">
        <w:rPr>
          <w:rFonts w:ascii="Tahoma" w:eastAsia="Times New Roman" w:hAnsi="Tahoma" w:cs="Tahoma"/>
          <w:sz w:val="20"/>
          <w:szCs w:val="20"/>
          <w:lang w:eastAsia="hr-HR"/>
        </w:rPr>
        <w:t>sklopu</w:t>
      </w:r>
      <w:r w:rsidRPr="008E09F5">
        <w:rPr>
          <w:rFonts w:ascii="Tahoma" w:eastAsia="Times New Roman" w:hAnsi="Tahoma" w:cs="Tahoma"/>
          <w:spacing w:val="-10"/>
          <w:sz w:val="20"/>
          <w:szCs w:val="20"/>
          <w:lang w:eastAsia="hr-HR"/>
        </w:rPr>
        <w:t xml:space="preserve"> </w:t>
      </w:r>
      <w:r w:rsidRPr="008E09F5">
        <w:rPr>
          <w:rFonts w:ascii="Tahoma" w:eastAsia="Times New Roman" w:hAnsi="Tahoma" w:cs="Tahoma"/>
          <w:sz w:val="20"/>
          <w:szCs w:val="20"/>
          <w:lang w:eastAsia="hr-HR"/>
        </w:rPr>
        <w:t>građevina ugostiteljsko turističke namjene.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40" w:hanging="1140"/>
        <w:textAlignment w:val="baseline"/>
        <w:rPr>
          <w:rFonts w:ascii="Tahoma" w:eastAsia="Times New Roman" w:hAnsi="Tahoma" w:cs="Tahoma"/>
          <w:b/>
          <w:bCs/>
          <w:sz w:val="20"/>
          <w:szCs w:val="20"/>
          <w:lang w:eastAsia="hr-HR"/>
        </w:rPr>
      </w:pPr>
    </w:p>
    <w:p w:rsidR="008E09F5" w:rsidRPr="008E09F5" w:rsidRDefault="008E09F5" w:rsidP="008E09F5">
      <w:pPr>
        <w:overflowPunct w:val="0"/>
        <w:autoSpaceDE w:val="0"/>
        <w:autoSpaceDN w:val="0"/>
        <w:adjustRightInd w:val="0"/>
        <w:spacing w:after="0" w:line="240" w:lineRule="auto"/>
        <w:ind w:left="1140" w:hanging="1140"/>
        <w:textAlignment w:val="baseline"/>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5.</w:t>
      </w:r>
      <w:r w:rsidRPr="008E09F5">
        <w:rPr>
          <w:rFonts w:ascii="Tahoma" w:eastAsia="Times New Roman" w:hAnsi="Tahoma" w:cs="Tahoma"/>
          <w:b/>
          <w:bCs/>
          <w:sz w:val="20"/>
          <w:szCs w:val="20"/>
          <w:lang w:eastAsia="hr-HR"/>
        </w:rPr>
        <w:tab/>
        <w:t>UVJETI I NAČIN GRADNJE I UREĐENJA PLAŽA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5.1. </w:t>
      </w:r>
      <w:r w:rsidRPr="008E09F5">
        <w:rPr>
          <w:rFonts w:ascii="Tahoma" w:eastAsia="Times New Roman" w:hAnsi="Tahoma" w:cs="Tahoma"/>
          <w:bCs/>
          <w:sz w:val="20"/>
          <w:szCs w:val="20"/>
          <w:lang w:eastAsia="hr-HR"/>
        </w:rPr>
        <w:tab/>
        <w:t>UREĐENA PLAŽA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F126AC">
      <w:pPr>
        <w:numPr>
          <w:ilvl w:val="0"/>
          <w:numId w:val="31"/>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Planom se utvrđuje lokacija uređene plaže Prvja (R3).</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 xml:space="preserve">(2) Uređena morska plaža </w:t>
      </w:r>
      <w:r w:rsidRPr="008E09F5">
        <w:rPr>
          <w:rFonts w:ascii="Tahoma" w:eastAsia="Times New Roman" w:hAnsi="Tahoma" w:cs="Tahoma"/>
          <w:sz w:val="20"/>
          <w:szCs w:val="20"/>
          <w:lang w:eastAsia="hr-HR"/>
        </w:rPr>
        <w:t>Prvja (R3) mora biti:</w:t>
      </w:r>
    </w:p>
    <w:p w:rsidR="008E09F5" w:rsidRPr="008E09F5" w:rsidRDefault="008E09F5" w:rsidP="008E09F5">
      <w:pPr>
        <w:spacing w:after="0" w:line="240" w:lineRule="auto"/>
        <w:ind w:left="1134" w:hanging="426"/>
        <w:jc w:val="both"/>
        <w:rPr>
          <w:rFonts w:ascii="Tahoma" w:eastAsia="Arial Narrow" w:hAnsi="Tahoma" w:cs="Tahoma"/>
          <w:sz w:val="20"/>
          <w:szCs w:val="20"/>
        </w:rPr>
      </w:pPr>
      <w:r w:rsidRPr="008E09F5">
        <w:rPr>
          <w:rFonts w:ascii="Tahoma" w:eastAsia="Arial Narrow" w:hAnsi="Tahoma" w:cs="Tahoma"/>
          <w:sz w:val="20"/>
          <w:szCs w:val="20"/>
        </w:rPr>
        <w:t xml:space="preserve">- </w:t>
      </w:r>
      <w:r w:rsidRPr="008E09F5">
        <w:rPr>
          <w:rFonts w:ascii="Tahoma" w:eastAsia="Arial Narrow" w:hAnsi="Tahoma" w:cs="Tahoma"/>
          <w:sz w:val="20"/>
          <w:szCs w:val="20"/>
        </w:rPr>
        <w:tab/>
        <w:t>nadzirana i svima pristupačna pod jednakim uvjetima s kopnene i morske strane;</w:t>
      </w:r>
    </w:p>
    <w:p w:rsidR="008E09F5" w:rsidRPr="008E09F5" w:rsidRDefault="008E09F5" w:rsidP="008E09F5">
      <w:pPr>
        <w:spacing w:after="0" w:line="240" w:lineRule="auto"/>
        <w:ind w:left="1134" w:hanging="426"/>
        <w:jc w:val="both"/>
        <w:rPr>
          <w:rFonts w:ascii="Tahoma" w:eastAsia="Arial Narrow" w:hAnsi="Tahoma" w:cs="Tahoma"/>
          <w:sz w:val="20"/>
          <w:szCs w:val="20"/>
        </w:rPr>
      </w:pPr>
      <w:r w:rsidRPr="008E09F5">
        <w:rPr>
          <w:rFonts w:ascii="Tahoma" w:eastAsia="Arial Narrow" w:hAnsi="Tahoma" w:cs="Tahoma"/>
          <w:sz w:val="20"/>
          <w:szCs w:val="20"/>
        </w:rPr>
        <w:t xml:space="preserve">- </w:t>
      </w:r>
      <w:r w:rsidRPr="008E09F5">
        <w:rPr>
          <w:rFonts w:ascii="Tahoma" w:eastAsia="Arial Narrow" w:hAnsi="Tahoma" w:cs="Tahoma"/>
          <w:sz w:val="20"/>
          <w:szCs w:val="20"/>
        </w:rPr>
        <w:tab/>
        <w:t xml:space="preserve">infrastrukturno i sadržajno opremljena (tuševi, kabine za presvlačenje, sanitarni uređaji, koševi za otpatke); </w:t>
      </w:r>
    </w:p>
    <w:p w:rsidR="008E09F5" w:rsidRPr="008E09F5" w:rsidRDefault="008E09F5" w:rsidP="008E09F5">
      <w:pPr>
        <w:spacing w:after="0" w:line="240" w:lineRule="auto"/>
        <w:ind w:left="1134" w:hanging="426"/>
        <w:jc w:val="both"/>
        <w:rPr>
          <w:rFonts w:ascii="Tahoma" w:eastAsia="Arial Narrow" w:hAnsi="Tahoma" w:cs="Tahoma"/>
          <w:sz w:val="20"/>
          <w:szCs w:val="20"/>
        </w:rPr>
      </w:pPr>
      <w:r w:rsidRPr="008E09F5">
        <w:rPr>
          <w:rFonts w:ascii="Tahoma" w:eastAsia="Arial Narrow" w:hAnsi="Tahoma" w:cs="Tahoma"/>
          <w:sz w:val="20"/>
          <w:szCs w:val="20"/>
        </w:rPr>
        <w:t xml:space="preserve">-  </w:t>
      </w:r>
      <w:r w:rsidRPr="008E09F5">
        <w:rPr>
          <w:rFonts w:ascii="Tahoma" w:eastAsia="Arial Narrow" w:hAnsi="Tahoma" w:cs="Tahoma"/>
          <w:sz w:val="20"/>
          <w:szCs w:val="20"/>
        </w:rPr>
        <w:tab/>
        <w:t>označena i zaštićena s morske strane.</w:t>
      </w:r>
    </w:p>
    <w:p w:rsidR="008E09F5" w:rsidRPr="008E09F5" w:rsidRDefault="008E09F5" w:rsidP="008E09F5">
      <w:pPr>
        <w:spacing w:after="0" w:line="240" w:lineRule="auto"/>
        <w:ind w:left="1134" w:hanging="426"/>
        <w:jc w:val="both"/>
        <w:rPr>
          <w:rFonts w:ascii="Tahoma" w:eastAsia="Arial Narrow" w:hAnsi="Tahoma" w:cs="Tahoma"/>
          <w:sz w:val="20"/>
          <w:szCs w:val="20"/>
        </w:rPr>
      </w:pPr>
      <w:r w:rsidRPr="008E09F5">
        <w:rPr>
          <w:rFonts w:ascii="Tahoma" w:eastAsia="Arial Narrow" w:hAnsi="Tahoma" w:cs="Tahoma"/>
          <w:sz w:val="20"/>
          <w:szCs w:val="20"/>
        </w:rPr>
        <w:t>(3) Uređena plaža Prvja (R3) će se oblikovati:</w:t>
      </w:r>
    </w:p>
    <w:p w:rsidR="008E09F5" w:rsidRPr="008E09F5" w:rsidRDefault="008E09F5" w:rsidP="008E09F5">
      <w:pPr>
        <w:spacing w:after="0" w:line="240" w:lineRule="auto"/>
        <w:ind w:left="1134" w:hanging="426"/>
        <w:jc w:val="both"/>
        <w:rPr>
          <w:rFonts w:ascii="Tahoma" w:eastAsia="Arial Narrow" w:hAnsi="Tahoma" w:cs="Tahoma"/>
          <w:sz w:val="20"/>
          <w:szCs w:val="20"/>
        </w:rPr>
      </w:pPr>
      <w:r w:rsidRPr="008E09F5">
        <w:rPr>
          <w:rFonts w:ascii="Tahoma" w:eastAsia="Arial Narrow" w:hAnsi="Tahoma" w:cs="Tahoma"/>
          <w:sz w:val="20"/>
          <w:szCs w:val="20"/>
        </w:rPr>
        <w:t xml:space="preserve">- </w:t>
      </w:r>
      <w:r w:rsidRPr="008E09F5">
        <w:rPr>
          <w:rFonts w:ascii="Tahoma" w:eastAsia="Arial Narrow" w:hAnsi="Tahoma" w:cs="Tahoma"/>
          <w:sz w:val="20"/>
          <w:szCs w:val="20"/>
        </w:rPr>
        <w:tab/>
        <w:t>uređenjem kupališta i pripadajućeg akvatorija;</w:t>
      </w:r>
    </w:p>
    <w:p w:rsidR="008E09F5" w:rsidRPr="008E09F5" w:rsidRDefault="008E09F5" w:rsidP="008E09F5">
      <w:pPr>
        <w:spacing w:after="0" w:line="240" w:lineRule="auto"/>
        <w:ind w:left="1134" w:hanging="426"/>
        <w:jc w:val="both"/>
        <w:rPr>
          <w:rFonts w:ascii="Tahoma" w:eastAsia="Arial Narrow" w:hAnsi="Tahoma" w:cs="Tahoma"/>
          <w:sz w:val="20"/>
          <w:szCs w:val="20"/>
        </w:rPr>
      </w:pPr>
      <w:r w:rsidRPr="008E09F5">
        <w:rPr>
          <w:rFonts w:ascii="Tahoma" w:eastAsia="Arial Narrow" w:hAnsi="Tahoma" w:cs="Tahoma"/>
          <w:sz w:val="20"/>
          <w:szCs w:val="20"/>
        </w:rPr>
        <w:t>-</w:t>
      </w:r>
      <w:r w:rsidRPr="008E09F5">
        <w:rPr>
          <w:rFonts w:ascii="Tahoma" w:eastAsia="Arial Narrow" w:hAnsi="Tahoma" w:cs="Tahoma"/>
          <w:sz w:val="20"/>
          <w:szCs w:val="20"/>
        </w:rPr>
        <w:tab/>
        <w:t>uređenjem površine i sadržaja u službi uređene plaže u kopnenom dijelu lokacije;</w:t>
      </w:r>
    </w:p>
    <w:p w:rsidR="008E09F5" w:rsidRPr="008E09F5" w:rsidRDefault="008E09F5" w:rsidP="008E09F5">
      <w:pPr>
        <w:spacing w:after="0" w:line="240" w:lineRule="auto"/>
        <w:ind w:left="1134" w:hanging="426"/>
        <w:jc w:val="both"/>
        <w:rPr>
          <w:rFonts w:ascii="Tahoma" w:eastAsia="Arial Narrow" w:hAnsi="Tahoma" w:cs="Tahoma"/>
          <w:sz w:val="20"/>
          <w:szCs w:val="20"/>
        </w:rPr>
      </w:pPr>
      <w:r w:rsidRPr="008E09F5">
        <w:rPr>
          <w:rFonts w:ascii="Tahoma" w:eastAsia="Arial Narrow" w:hAnsi="Tahoma" w:cs="Tahoma"/>
          <w:sz w:val="20"/>
          <w:szCs w:val="20"/>
        </w:rPr>
        <w:t xml:space="preserve">-  </w:t>
      </w:r>
      <w:r w:rsidRPr="008E09F5">
        <w:rPr>
          <w:rFonts w:ascii="Tahoma" w:eastAsia="Arial Narrow" w:hAnsi="Tahoma" w:cs="Tahoma"/>
          <w:sz w:val="20"/>
          <w:szCs w:val="20"/>
        </w:rPr>
        <w:tab/>
        <w:t>uređenjem dužobalne šetnice kao javne pješačke površine unutar koje je moguće postaviti svu potrebnu javnu i komunalnu infrastrukturu.</w:t>
      </w:r>
    </w:p>
    <w:p w:rsidR="008E09F5" w:rsidRPr="008E09F5" w:rsidRDefault="008E09F5" w:rsidP="008E09F5">
      <w:pPr>
        <w:spacing w:after="0" w:line="240" w:lineRule="auto"/>
        <w:jc w:val="both"/>
        <w:rPr>
          <w:rFonts w:ascii="Tahoma" w:eastAsia="Times New Roman" w:hAnsi="Tahoma" w:cs="Tahoma"/>
          <w:sz w:val="20"/>
          <w:szCs w:val="20"/>
        </w:rPr>
      </w:pPr>
      <w:r w:rsidRPr="008E09F5">
        <w:rPr>
          <w:rFonts w:ascii="Tahoma" w:eastAsia="Times New Roman" w:hAnsi="Tahoma" w:cs="Tahoma"/>
          <w:sz w:val="20"/>
          <w:szCs w:val="20"/>
        </w:rPr>
        <w:tab/>
        <w:t>(4) Planiranje sadržaja plaže moguće je uz uvjet poštivanja mjera zaštite i kakvoće mora i zaštitu obalnog područja, očuvanja ambijentalnih vrijednosti plaža i okolnog prostora.</w:t>
      </w:r>
    </w:p>
    <w:p w:rsidR="008E09F5" w:rsidRPr="008E09F5" w:rsidRDefault="008E09F5" w:rsidP="008E09F5">
      <w:pPr>
        <w:spacing w:after="0" w:line="240" w:lineRule="auto"/>
        <w:jc w:val="both"/>
        <w:rPr>
          <w:rFonts w:ascii="Tahoma" w:eastAsia="Times New Roman" w:hAnsi="Tahoma" w:cs="Tahoma"/>
          <w:sz w:val="20"/>
          <w:szCs w:val="20"/>
        </w:rPr>
      </w:pPr>
      <w:r w:rsidRPr="008E09F5">
        <w:rPr>
          <w:rFonts w:ascii="Tahoma" w:eastAsia="Times New Roman" w:hAnsi="Tahoma" w:cs="Tahoma"/>
          <w:sz w:val="20"/>
          <w:szCs w:val="20"/>
        </w:rPr>
        <w:tab/>
        <w:t xml:space="preserve">(5) Prilikom uređenja površina uređene plaže potrebno je koristiti prirodne materijale karakteristične za podneblje te očuvati postojeću i planirati sadnju nove vegetacije. </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(6) Plažu je potrebno opremati infrastrukturnim sadržajima kao što su rampe i liftovi za prilaz moru invalidnih osoba te omogućiti pješački i kolni pristup interventnim vozilima i dostavi.</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MS Mincho" w:hAnsi="Tahoma" w:cs="Tahoma"/>
          <w:bCs/>
          <w:iCs/>
          <w:sz w:val="20"/>
          <w:szCs w:val="20"/>
          <w:lang w:eastAsia="hr-HR"/>
        </w:rPr>
      </w:pPr>
      <w:r w:rsidRPr="008E09F5">
        <w:rPr>
          <w:rFonts w:ascii="Tahoma" w:eastAsia="Times New Roman" w:hAnsi="Tahoma" w:cs="Tahoma"/>
          <w:sz w:val="20"/>
          <w:szCs w:val="20"/>
          <w:lang w:eastAsia="hr-HR"/>
        </w:rPr>
        <w:t>(1) Uređena morska plaža Prvja (R3) se sastoji od kopnenog dijela (R3</w:t>
      </w:r>
      <w:r w:rsidRPr="008E09F5">
        <w:rPr>
          <w:rFonts w:ascii="Tahoma" w:eastAsia="Times New Roman" w:hAnsi="Tahoma" w:cs="Tahoma"/>
          <w:sz w:val="20"/>
          <w:szCs w:val="20"/>
          <w:vertAlign w:val="subscript"/>
          <w:lang w:eastAsia="hr-HR"/>
        </w:rPr>
        <w:t>1</w:t>
      </w:r>
      <w:r w:rsidRPr="008E09F5">
        <w:rPr>
          <w:rFonts w:ascii="Tahoma" w:eastAsia="Times New Roman" w:hAnsi="Tahoma" w:cs="Tahoma"/>
          <w:sz w:val="20"/>
          <w:szCs w:val="20"/>
          <w:lang w:eastAsia="hr-HR"/>
        </w:rPr>
        <w:t>) i morskog dijela (R3</w:t>
      </w:r>
      <w:r w:rsidRPr="008E09F5">
        <w:rPr>
          <w:rFonts w:ascii="Tahoma" w:eastAsia="Times New Roman" w:hAnsi="Tahoma" w:cs="Tahoma"/>
          <w:sz w:val="20"/>
          <w:szCs w:val="20"/>
          <w:vertAlign w:val="subscript"/>
          <w:lang w:eastAsia="hr-HR"/>
        </w:rPr>
        <w:t>2</w:t>
      </w:r>
      <w:r w:rsidRPr="008E09F5">
        <w:rPr>
          <w:rFonts w:ascii="Tahoma" w:eastAsia="Times New Roman" w:hAnsi="Tahoma" w:cs="Tahoma"/>
          <w:sz w:val="20"/>
          <w:szCs w:val="20"/>
          <w:lang w:eastAsia="hr-HR"/>
        </w:rPr>
        <w:t>), a mogući su sljedeći zahvati, uređenja i opremanja:</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postava plivajućih i/ili učvršćenih sunčališta s pristupnim mostovima;</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uređenje površina za boravak na plaži i sunčališta između stjenovitih dijelova obale uz najmanje moguće zapunjavanje grota (zapunjavanje i opločenje kamenim pločama, odnosno postava "gredica" od drveta);</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uređenje pristupa i rampi za nesmetani pristup, kretanje, boravak i rad osoba s invaliditetom i smanjene pokretljivosti;</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nanošenje šljunka (oblutaka), odnosno povećanje šljunkovitih površina (dohranjivanje) obale;</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izvedba platoa i/ili bočnih pera te kamenih podmorskih nasipa za oblikovanje, odnosno zaštitu plažnih površina;</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uređenje manjih plitkih otvorenih bazena ugrađenih u postojeći oblik obale (dječji bazeni, bazeni koji se pune i prazne plimom i osekom i sl.) do 100 m</w:t>
      </w:r>
      <w:r w:rsidRPr="008E09F5">
        <w:rPr>
          <w:rFonts w:ascii="Tahoma" w:eastAsia="Times New Roman" w:hAnsi="Tahoma" w:cs="Tahoma"/>
          <w:sz w:val="20"/>
          <w:szCs w:val="20"/>
          <w:vertAlign w:val="superscript"/>
        </w:rPr>
        <w:t>2</w:t>
      </w:r>
      <w:r w:rsidRPr="008E09F5">
        <w:rPr>
          <w:rFonts w:ascii="Tahoma" w:eastAsia="Times New Roman" w:hAnsi="Tahoma" w:cs="Tahoma"/>
          <w:sz w:val="20"/>
          <w:szCs w:val="20"/>
        </w:rPr>
        <w:t>;</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postava tuševa, osmatračnica za nadzornika plaže te kabina za presvlačenje;</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postava pokretnih naprava te ostale pomične opreme (klupe, stolovi, obavijesne ploče i stupovi, koševi za otpatke i slično);</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izgradnja infrastrukture u službi plaže (vodoopskrba, odvodnja, hidrantska mreža, javna rasvjeta).</w:t>
      </w:r>
    </w:p>
    <w:p w:rsidR="008E09F5" w:rsidRPr="008E09F5" w:rsidRDefault="008E09F5" w:rsidP="008E09F5">
      <w:pPr>
        <w:spacing w:after="0" w:line="240" w:lineRule="auto"/>
        <w:ind w:left="1140" w:hanging="432"/>
        <w:jc w:val="both"/>
        <w:rPr>
          <w:rFonts w:ascii="Tahoma" w:eastAsia="MS Mincho" w:hAnsi="Tahoma" w:cs="Tahoma"/>
          <w:bCs/>
          <w:iCs/>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 xml:space="preserve">održavanje postojeće prizemne građevine sa sezonskim ugostiteljskim i/ili trgovačkim sadržajima u postojećim gabaritima; </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izgradnja građevina sportsko-rekreacijske namjene otvorenog tipa gradnje (boćališta, odbojka na pijesku, aqvagan, skakaonica i slično);</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lastRenderedPageBreak/>
        <w:t>-</w:t>
      </w:r>
      <w:r w:rsidRPr="008E09F5">
        <w:rPr>
          <w:rFonts w:ascii="Tahoma" w:eastAsia="Times New Roman" w:hAnsi="Tahoma" w:cs="Tahoma"/>
          <w:sz w:val="20"/>
          <w:szCs w:val="20"/>
        </w:rPr>
        <w:tab/>
        <w:t>uređenje zelenih površina, dječjih igrališta, staza za šetnju s odmorištima i slično;</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 xml:space="preserve">- </w:t>
      </w:r>
      <w:r w:rsidRPr="008E09F5">
        <w:rPr>
          <w:rFonts w:ascii="Tahoma" w:eastAsia="Times New Roman" w:hAnsi="Tahoma" w:cs="Tahoma"/>
          <w:sz w:val="20"/>
          <w:szCs w:val="20"/>
        </w:rPr>
        <w:tab/>
        <w:t xml:space="preserve">propisuje se optimalno uređeno građevinsko zemljište, koje obuhvaća pristupni put, odvodnju (priključak na mjesnu kanalizacijsku mrežu), priključak na vodoopskrbu i električnu energiju, a sve na osnovi posebnih uvjeta komunalnih i javnih poduzeća; </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 xml:space="preserve">- </w:t>
      </w:r>
      <w:r w:rsidRPr="008E09F5">
        <w:rPr>
          <w:rFonts w:ascii="Tahoma" w:eastAsia="Times New Roman" w:hAnsi="Tahoma" w:cs="Tahoma"/>
          <w:sz w:val="20"/>
          <w:szCs w:val="20"/>
        </w:rPr>
        <w:tab/>
        <w:t>plaža mora biti nadzirana i pristupačna sa kopnene i morske strane, a s morske strane mora biti označena i zaštićena;</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površina plaže na kopnu ne može se izgraditi sportskim sadržajima više od 30% a najmanje 50% mora biti uređeno kao parkovni nasadi i/ili prirodno zelenilo tamo gdje je to moguće;</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dozvoljeno je postavljanje stepenica za ulaz/izlaz u more;</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potez obale unutar područja plaže mora u najvećem dijelu ostati potpuno očuvanog zatečenog prirodnog obilježja.</w:t>
      </w:r>
    </w:p>
    <w:p w:rsidR="008E09F5" w:rsidRPr="008E09F5" w:rsidRDefault="008E09F5" w:rsidP="008E09F5">
      <w:pPr>
        <w:spacing w:after="0" w:line="240" w:lineRule="auto"/>
        <w:rPr>
          <w:rFonts w:ascii="Tahoma" w:eastAsia="Times New Roman" w:hAnsi="Tahoma" w:cs="Tahoma"/>
          <w:sz w:val="20"/>
          <w:szCs w:val="20"/>
        </w:rPr>
      </w:pPr>
      <w:r w:rsidRPr="008E09F5">
        <w:rPr>
          <w:rFonts w:ascii="Tahoma" w:eastAsia="Times New Roman" w:hAnsi="Tahoma" w:cs="Tahoma"/>
          <w:sz w:val="20"/>
          <w:szCs w:val="20"/>
        </w:rPr>
        <w:tab/>
        <w:t>(2) Morski dio plaže Prvja (R3</w:t>
      </w:r>
      <w:r w:rsidRPr="008E09F5">
        <w:rPr>
          <w:rFonts w:ascii="Tahoma" w:eastAsia="Times New Roman" w:hAnsi="Tahoma" w:cs="Tahoma"/>
          <w:sz w:val="20"/>
          <w:szCs w:val="20"/>
          <w:vertAlign w:val="subscript"/>
        </w:rPr>
        <w:t>2</w:t>
      </w:r>
      <w:r w:rsidRPr="008E09F5">
        <w:rPr>
          <w:rFonts w:ascii="Tahoma" w:eastAsia="Times New Roman" w:hAnsi="Tahoma" w:cs="Tahoma"/>
          <w:sz w:val="20"/>
          <w:szCs w:val="20"/>
        </w:rPr>
        <w:t>) podijeljen je na:</w:t>
      </w:r>
    </w:p>
    <w:p w:rsidR="008E09F5" w:rsidRPr="008E09F5" w:rsidRDefault="008E09F5" w:rsidP="008E09F5">
      <w:pPr>
        <w:spacing w:after="0" w:line="240" w:lineRule="auto"/>
        <w:ind w:left="1140" w:hanging="432"/>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pojas mora namijenjen kupačima (kupališni pojas);</w:t>
      </w:r>
    </w:p>
    <w:p w:rsidR="008E09F5" w:rsidRPr="008E09F5" w:rsidRDefault="008E09F5" w:rsidP="008E09F5">
      <w:pPr>
        <w:spacing w:after="0" w:line="240" w:lineRule="auto"/>
        <w:ind w:left="1140" w:hanging="432"/>
        <w:rPr>
          <w:rFonts w:ascii="Tahoma" w:eastAsia="Times New Roman" w:hAnsi="Tahoma" w:cs="Tahoma"/>
          <w:snapToGrid w:val="0"/>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pojas mora za druge vrste rekreacije odnosno odvijanje sportskih sadržaja na moru.</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5.2. </w:t>
      </w:r>
      <w:r w:rsidRPr="008E09F5">
        <w:rPr>
          <w:rFonts w:ascii="Tahoma" w:eastAsia="Times New Roman" w:hAnsi="Tahoma" w:cs="Tahoma"/>
          <w:bCs/>
          <w:sz w:val="20"/>
          <w:szCs w:val="20"/>
          <w:lang w:eastAsia="hr-HR"/>
        </w:rPr>
        <w:tab/>
        <w:t>PRIRODNA PLAŽA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pacing w:after="0" w:line="240" w:lineRule="auto"/>
        <w:jc w:val="both"/>
        <w:rPr>
          <w:rFonts w:ascii="Tahoma" w:eastAsia="Times New Roman" w:hAnsi="Tahoma" w:cs="Tahoma"/>
          <w:sz w:val="20"/>
          <w:szCs w:val="20"/>
        </w:rPr>
      </w:pPr>
      <w:r w:rsidRPr="008E09F5">
        <w:rPr>
          <w:rFonts w:ascii="Tahoma" w:eastAsia="Times New Roman" w:hAnsi="Tahoma" w:cs="Tahoma"/>
          <w:i/>
          <w:sz w:val="20"/>
          <w:szCs w:val="20"/>
        </w:rPr>
        <w:tab/>
      </w:r>
      <w:r w:rsidRPr="008E09F5">
        <w:rPr>
          <w:rFonts w:ascii="Tahoma" w:eastAsia="Times New Roman" w:hAnsi="Tahoma" w:cs="Tahoma"/>
          <w:sz w:val="20"/>
          <w:szCs w:val="20"/>
        </w:rPr>
        <w:t>Planom se utvrđuje lokacija prirodne plaže u okviru turističke lokacije (TL) za potrebe planiranog hotela na mjestu bivše tvornice "Sardina" (T1) i potrebe postojećeg turističkog naselja (T2), oznaka R4, koja se sastoji od kopnenog dijela (R4</w:t>
      </w:r>
      <w:r w:rsidRPr="008E09F5">
        <w:rPr>
          <w:rFonts w:ascii="Tahoma" w:eastAsia="Times New Roman" w:hAnsi="Tahoma" w:cs="Tahoma"/>
          <w:sz w:val="20"/>
          <w:szCs w:val="20"/>
          <w:vertAlign w:val="subscript"/>
        </w:rPr>
        <w:t>1</w:t>
      </w:r>
      <w:r w:rsidRPr="008E09F5">
        <w:rPr>
          <w:rFonts w:ascii="Tahoma" w:eastAsia="Times New Roman" w:hAnsi="Tahoma" w:cs="Tahoma"/>
          <w:sz w:val="20"/>
          <w:szCs w:val="20"/>
        </w:rPr>
        <w:t>) i morskog dijela (R4</w:t>
      </w:r>
      <w:r w:rsidRPr="008E09F5">
        <w:rPr>
          <w:rFonts w:ascii="Tahoma" w:eastAsia="Times New Roman" w:hAnsi="Tahoma" w:cs="Tahoma"/>
          <w:sz w:val="20"/>
          <w:szCs w:val="20"/>
          <w:vertAlign w:val="subscript"/>
        </w:rPr>
        <w:t>2</w:t>
      </w:r>
      <w:r w:rsidRPr="008E09F5">
        <w:rPr>
          <w:rFonts w:ascii="Tahoma" w:eastAsia="Times New Roman" w:hAnsi="Tahoma" w:cs="Tahoma"/>
          <w:sz w:val="20"/>
          <w:szCs w:val="20"/>
        </w:rPr>
        <w:t xml:space="preserve">). </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 xml:space="preserve">(1) Prirodna morska plaža je nadzirana i pristupačna s kopnene i/ili morske strane infrastrukturno neopremljena, potpuno očuvanoga zatečenoga prirodnog obilježja. </w:t>
      </w:r>
    </w:p>
    <w:p w:rsidR="008E09F5" w:rsidRPr="008E09F5" w:rsidRDefault="008E09F5" w:rsidP="008E09F5">
      <w:pPr>
        <w:spacing w:after="0" w:line="240" w:lineRule="auto"/>
        <w:rPr>
          <w:rFonts w:ascii="Tahoma" w:eastAsia="Times New Roman" w:hAnsi="Tahoma" w:cs="Tahoma"/>
          <w:sz w:val="20"/>
          <w:szCs w:val="20"/>
        </w:rPr>
      </w:pPr>
      <w:r w:rsidRPr="008E09F5">
        <w:rPr>
          <w:rFonts w:ascii="Tahoma" w:eastAsia="Times New Roman" w:hAnsi="Tahoma" w:cs="Tahoma"/>
          <w:sz w:val="20"/>
          <w:szCs w:val="20"/>
        </w:rPr>
        <w:tab/>
        <w:t>(2) Na području prirodne plaže Sardina (R4) dozvoljeni su sljedeće aktivnosti i zahvati:</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nadzor plaže na dijelu kopna koji pripada prirodnoj plaži;</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 xml:space="preserve">- </w:t>
      </w:r>
      <w:r w:rsidRPr="008E09F5">
        <w:rPr>
          <w:rFonts w:ascii="Tahoma" w:eastAsia="Times New Roman" w:hAnsi="Tahoma" w:cs="Tahoma"/>
          <w:sz w:val="20"/>
          <w:szCs w:val="20"/>
        </w:rPr>
        <w:tab/>
        <w:t>uređenje suhozida, partera (šljunčane staze, staze od kamenih ploča ili drugih nevezanih elemenata) i hortikulture;</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povremeno nanošenje šljunka (oblutaka) na manjim površinama, radi dohranjivanja obale;</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postava improvizirane urbane opreme od kamena ili drveta;</w:t>
      </w:r>
    </w:p>
    <w:p w:rsidR="008E09F5" w:rsidRPr="008E09F5" w:rsidRDefault="008E09F5" w:rsidP="008E09F5">
      <w:pPr>
        <w:spacing w:after="0" w:line="240" w:lineRule="auto"/>
        <w:ind w:left="1140" w:hanging="432"/>
        <w:jc w:val="both"/>
        <w:rPr>
          <w:rFonts w:ascii="Tahoma" w:eastAsia="Times New Roman" w:hAnsi="Tahoma" w:cs="Tahoma"/>
          <w:sz w:val="20"/>
          <w:szCs w:val="20"/>
        </w:rPr>
      </w:pPr>
      <w:r w:rsidRPr="008E09F5">
        <w:rPr>
          <w:rFonts w:ascii="Tahoma" w:eastAsia="Times New Roman" w:hAnsi="Tahoma" w:cs="Tahoma"/>
          <w:sz w:val="20"/>
          <w:szCs w:val="20"/>
        </w:rPr>
        <w:t>-</w:t>
      </w:r>
      <w:r w:rsidRPr="008E09F5">
        <w:rPr>
          <w:rFonts w:ascii="Tahoma" w:eastAsia="Times New Roman" w:hAnsi="Tahoma" w:cs="Tahoma"/>
          <w:sz w:val="20"/>
          <w:szCs w:val="20"/>
        </w:rPr>
        <w:tab/>
        <w:t>postavljanje plutajućih oznaka (granice morskog dijela plaže), na udaljenosti od cca 50 m od obalne crte.</w:t>
      </w:r>
    </w:p>
    <w:p w:rsidR="008E09F5" w:rsidRPr="008E09F5" w:rsidRDefault="008E09F5" w:rsidP="008E09F5">
      <w:pPr>
        <w:spacing w:after="0" w:line="240" w:lineRule="auto"/>
        <w:rPr>
          <w:rFonts w:ascii="Tahoma" w:eastAsia="Times New Roman" w:hAnsi="Tahoma" w:cs="Tahoma"/>
          <w:sz w:val="20"/>
          <w:szCs w:val="20"/>
        </w:rPr>
      </w:pPr>
      <w:r w:rsidRPr="008E09F5">
        <w:rPr>
          <w:rFonts w:ascii="Tahoma" w:eastAsia="Times New Roman" w:hAnsi="Tahoma" w:cs="Tahoma"/>
          <w:sz w:val="20"/>
          <w:szCs w:val="20"/>
        </w:rPr>
        <w:tab/>
        <w:t>(3) Na prirodnoj plaži (R4) nije dozvoljeno građenje temeljenih građevina.</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 xml:space="preserve">6. </w:t>
      </w:r>
      <w:r w:rsidRPr="008E09F5">
        <w:rPr>
          <w:rFonts w:ascii="Tahoma" w:eastAsia="Times New Roman" w:hAnsi="Tahoma" w:cs="Tahoma"/>
          <w:b/>
          <w:bCs/>
          <w:sz w:val="20"/>
          <w:szCs w:val="20"/>
          <w:lang w:eastAsia="hr-HR"/>
        </w:rPr>
        <w:tab/>
        <w:t>UVJETI URE</w:t>
      </w:r>
      <w:r w:rsidRPr="008E09F5">
        <w:rPr>
          <w:rFonts w:ascii="Tahoma" w:eastAsia="Times New Roman" w:hAnsi="Tahoma" w:cs="Tahoma"/>
          <w:b/>
          <w:sz w:val="20"/>
          <w:szCs w:val="20"/>
          <w:lang w:eastAsia="hr-HR"/>
        </w:rPr>
        <w:t>Đ</w:t>
      </w:r>
      <w:r w:rsidRPr="008E09F5">
        <w:rPr>
          <w:rFonts w:ascii="Tahoma" w:eastAsia="Times New Roman" w:hAnsi="Tahoma" w:cs="Tahoma"/>
          <w:b/>
          <w:bCs/>
          <w:sz w:val="20"/>
          <w:szCs w:val="20"/>
          <w:lang w:eastAsia="hr-HR"/>
        </w:rPr>
        <w:t>ENJA ODNOSNO GRADNJE, REKONSTRUKCIJE I OPREMANJA PROMETNE, TELEKOMUNIKACIJSKE I KOMUNALNE MREŽE S PRIPADAJUĆIM OBJEKTIMA I POVRŠINAMA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(1) Planom se osiguravaju površine za razvoj prometne, komunalne i elektroničke komunikacijske infrastrukturne mreže sa pripadajućim građevinama i površinama.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 xml:space="preserve">(2) Građevine i uređaji infrastrukturnih sustava mogu se graditi, odnosno rekonstruirati neposrednom provedbom Plana sukladno odredbama iz ove Odluke, posebnim propisima te posebnim uvjetima nadležnih ustanova s javnim ovlastima. </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(1) Infrastrukturni sustavi utvrđeni su kartografskim prikazom broj 2. PROMETNA, ULIČNA I KOMUNALNA INFRASTRUKTURNA MREŽA, 2.A. Prometna i ulična mreža; 2.B. Elektroničke komunikacije  i energetski sustav i 2.C.  Vodnogospodarski sustav u mj. 1:1000</w:t>
      </w:r>
    </w:p>
    <w:p w:rsidR="008E09F5" w:rsidRPr="008E09F5" w:rsidRDefault="008E09F5" w:rsidP="008E09F5">
      <w:pPr>
        <w:overflowPunct w:val="0"/>
        <w:autoSpaceDE w:val="0"/>
        <w:autoSpaceDN w:val="0"/>
        <w:adjustRightInd w:val="0"/>
        <w:spacing w:before="10" w:after="0" w:line="240" w:lineRule="auto"/>
        <w:ind w:left="24" w:right="-70" w:firstLine="684"/>
        <w:jc w:val="both"/>
        <w:textAlignment w:val="baseline"/>
        <w:rPr>
          <w:rFonts w:ascii="Tahoma" w:eastAsia="Times New Roman" w:hAnsi="Tahoma" w:cs="Tahoma"/>
          <w:sz w:val="20"/>
          <w:szCs w:val="20"/>
          <w:lang w:eastAsia="hr-HR"/>
        </w:rPr>
      </w:pPr>
      <w:r w:rsidRPr="008E09F5">
        <w:rPr>
          <w:rFonts w:ascii="Tahoma" w:eastAsia="Times New Roman" w:hAnsi="Tahoma" w:cs="Tahoma"/>
          <w:bCs/>
          <w:iCs/>
          <w:sz w:val="20"/>
          <w:szCs w:val="20"/>
          <w:lang w:eastAsia="hr-HR"/>
        </w:rPr>
        <w:t xml:space="preserve">(2) Trase prometnica i komunalne infrastrukture određene su vodeći računa o konfiguraciji tla, zaštiti okoliša, posebnim uvjetima i okolnostima. Iznimno se dozvoljava i drugačiji razmještaj komunalne infrastrukture unutar trasa postojećih i planiranih prometnica, ukoliko je izmjena opravdana detaljnijom </w:t>
      </w:r>
      <w:r w:rsidRPr="008E09F5">
        <w:rPr>
          <w:rFonts w:ascii="Tahoma" w:eastAsia="Times New Roman" w:hAnsi="Tahoma" w:cs="Tahoma"/>
          <w:bCs/>
          <w:iCs/>
          <w:sz w:val="20"/>
          <w:szCs w:val="20"/>
          <w:lang w:eastAsia="hr-HR"/>
        </w:rPr>
        <w:lastRenderedPageBreak/>
        <w:t>projektnom dokumentacijom i</w:t>
      </w:r>
      <w:r w:rsidRPr="008E09F5">
        <w:rPr>
          <w:rFonts w:ascii="Tahoma" w:eastAsia="Times New Roman" w:hAnsi="Tahoma" w:cs="Tahoma"/>
          <w:sz w:val="20"/>
          <w:szCs w:val="20"/>
          <w:lang w:eastAsia="hr-HR"/>
        </w:rPr>
        <w:t xml:space="preserve"> pod uvjetom da se time ne narušavaju uvjeti korištenja tih površina te da je do instalacija osiguran neometani pristup za slučaj popravaka ili zamjena.</w:t>
      </w:r>
      <w:r w:rsidRPr="008E09F5">
        <w:rPr>
          <w:rFonts w:ascii="Tahoma" w:eastAsia="Times New Roman" w:hAnsi="Tahoma" w:cs="Tahoma"/>
          <w:color w:val="231F20"/>
          <w:sz w:val="20"/>
          <w:szCs w:val="20"/>
          <w:lang w:eastAsia="hr-HR"/>
        </w:rPr>
        <w:t xml:space="preserve"> Položaj istih se može prilagoditi u postupku ishođenja lokacijske dozvole, </w:t>
      </w:r>
      <w:r w:rsidRPr="008E09F5">
        <w:rPr>
          <w:rFonts w:ascii="Tahoma" w:eastAsia="Times New Roman" w:hAnsi="Tahoma" w:cs="Tahoma"/>
          <w:color w:val="231F20"/>
          <w:spacing w:val="2"/>
          <w:sz w:val="20"/>
          <w:szCs w:val="20"/>
          <w:lang w:eastAsia="hr-HR"/>
        </w:rPr>
        <w:t xml:space="preserve"> </w:t>
      </w:r>
      <w:r w:rsidRPr="008E09F5">
        <w:rPr>
          <w:rFonts w:ascii="Tahoma" w:eastAsia="Times New Roman" w:hAnsi="Tahoma" w:cs="Tahoma"/>
          <w:color w:val="231F20"/>
          <w:sz w:val="20"/>
          <w:szCs w:val="20"/>
          <w:lang w:eastAsia="hr-HR"/>
        </w:rPr>
        <w:t xml:space="preserve">kroz </w:t>
      </w:r>
      <w:r w:rsidRPr="008E09F5">
        <w:rPr>
          <w:rFonts w:ascii="Tahoma" w:eastAsia="Times New Roman" w:hAnsi="Tahoma" w:cs="Tahoma"/>
          <w:color w:val="231F20"/>
          <w:spacing w:val="2"/>
          <w:sz w:val="20"/>
          <w:szCs w:val="20"/>
          <w:lang w:eastAsia="hr-HR"/>
        </w:rPr>
        <w:t xml:space="preserve"> </w:t>
      </w:r>
      <w:r w:rsidRPr="008E09F5">
        <w:rPr>
          <w:rFonts w:ascii="Tahoma" w:eastAsia="Times New Roman" w:hAnsi="Tahoma" w:cs="Tahoma"/>
          <w:color w:val="231F20"/>
          <w:sz w:val="20"/>
          <w:szCs w:val="20"/>
          <w:lang w:eastAsia="hr-HR"/>
        </w:rPr>
        <w:t xml:space="preserve">koordinaciju  komunalnih </w:t>
      </w:r>
      <w:r w:rsidRPr="008E09F5">
        <w:rPr>
          <w:rFonts w:ascii="Tahoma" w:eastAsia="Times New Roman" w:hAnsi="Tahoma" w:cs="Tahoma"/>
          <w:color w:val="231F20"/>
          <w:spacing w:val="2"/>
          <w:sz w:val="20"/>
          <w:szCs w:val="20"/>
          <w:lang w:eastAsia="hr-HR"/>
        </w:rPr>
        <w:t xml:space="preserve"> </w:t>
      </w:r>
      <w:r w:rsidRPr="008E09F5">
        <w:rPr>
          <w:rFonts w:ascii="Tahoma" w:eastAsia="Times New Roman" w:hAnsi="Tahoma" w:cs="Tahoma"/>
          <w:color w:val="231F20"/>
          <w:sz w:val="20"/>
          <w:szCs w:val="20"/>
          <w:lang w:eastAsia="hr-HR"/>
        </w:rPr>
        <w:t>instalacija u idejnom projektu, te se neće smatrati izmjenom Plana.</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Građevne čestice građevina infrastrukturnih sustava (npr. trafostanice i slično) mogu imati najmanju površinu jednaku tlocrtnoj veličini građevine te po potrebi kolni pristup ili pravo služnosti do prometne površine. Ukoliko se građevine infrastrukturnih sustava postavljaju na javnu površinu ili na građevnu česticu neke druge građevine, za njih se ne mora formirati posebna građevna čestica.</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(1) Sve prometne površine u obuhvatu Plana za pristup do građevnih čestica ili su uvjet za formiranje građevnih čestica, moraju se projektirati, graditi i uređivati na način da se omogući vođenje komunalne infrastrukture (</w:t>
      </w:r>
      <w:r w:rsidRPr="008E09F5">
        <w:rPr>
          <w:rFonts w:ascii="Tahoma" w:eastAsia="Times New Roman" w:hAnsi="Tahoma" w:cs="Tahoma"/>
          <w:sz w:val="20"/>
          <w:szCs w:val="20"/>
          <w:lang w:eastAsia="hr-HR"/>
        </w:rPr>
        <w:t xml:space="preserve">vodovod, </w:t>
      </w:r>
      <w:r w:rsidRPr="008E09F5">
        <w:rPr>
          <w:rFonts w:ascii="Tahoma" w:eastAsia="Times New Roman" w:hAnsi="Tahoma" w:cs="Tahoma"/>
          <w:bCs/>
          <w:iCs/>
          <w:sz w:val="20"/>
          <w:szCs w:val="20"/>
          <w:lang w:eastAsia="hr-HR"/>
        </w:rPr>
        <w:t xml:space="preserve">odvodnja, </w:t>
      </w:r>
      <w:r w:rsidRPr="008E09F5">
        <w:rPr>
          <w:rFonts w:ascii="Tahoma" w:eastAsia="Times New Roman" w:hAnsi="Tahoma" w:cs="Tahoma"/>
          <w:sz w:val="20"/>
          <w:szCs w:val="20"/>
          <w:lang w:eastAsia="hr-HR"/>
        </w:rPr>
        <w:t>elektroenergetska, plinska i mreža elektroničkih komunikacija</w:t>
      </w:r>
      <w:r w:rsidRPr="008E09F5">
        <w:rPr>
          <w:rFonts w:ascii="Tahoma" w:eastAsia="Times New Roman" w:hAnsi="Tahoma" w:cs="Tahoma"/>
          <w:bCs/>
          <w:iCs/>
          <w:sz w:val="20"/>
          <w:szCs w:val="20"/>
          <w:lang w:eastAsia="hr-HR"/>
        </w:rPr>
        <w:t>).</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Izgradnja komunalne infrastrukture u pravilu je predviđena kao podzemna instalacija u koridoru prometne površine.</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Kada nije moguće zadovoljiti potrebne međusobne udaljenosti, moguće je zajedničko vođenje trasa instalacijama i na manjoj udaljenosti uz zajednički dogovor i to u posebnim instalacijskim kanalima i zaštitnim cijevima (vertikalno etažirano), što se određuje posebnim projektom.</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(4) Mjesto i način priključenja građevina na prometnu površinu i komunalnu infrastrukturu  omogućeno je duž regulacijskog pravca građevne čestice i obavlja se na način pripisan od nadležnog distributera.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6.1. </w:t>
      </w:r>
      <w:r w:rsidRPr="008E09F5">
        <w:rPr>
          <w:rFonts w:ascii="Tahoma" w:eastAsia="Times New Roman" w:hAnsi="Tahoma" w:cs="Tahoma"/>
          <w:bCs/>
          <w:sz w:val="20"/>
          <w:szCs w:val="20"/>
          <w:lang w:eastAsia="hr-HR"/>
        </w:rPr>
        <w:tab/>
        <w:t>UVJETI GRADNJE PROMETNE MREŽE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46" w:hanging="114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6.1.1.</w:t>
      </w:r>
      <w:r w:rsidRPr="008E09F5">
        <w:rPr>
          <w:rFonts w:ascii="Tahoma" w:eastAsia="Times New Roman" w:hAnsi="Tahoma" w:cs="Tahoma"/>
          <w:sz w:val="20"/>
          <w:szCs w:val="20"/>
          <w:lang w:eastAsia="hr-HR"/>
        </w:rPr>
        <w:tab/>
        <w:t xml:space="preserve">Kolne prometnice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bCs/>
          <w:iCs/>
          <w:sz w:val="20"/>
          <w:szCs w:val="20"/>
          <w:lang w:eastAsia="hr-HR"/>
        </w:rPr>
      </w:pPr>
      <w:r w:rsidRPr="008E09F5">
        <w:rPr>
          <w:rFonts w:ascii="Tahoma" w:eastAsia="Times New Roman" w:hAnsi="Tahoma" w:cs="Tahoma"/>
          <w:sz w:val="20"/>
          <w:szCs w:val="20"/>
          <w:lang w:eastAsia="hr-HR"/>
        </w:rPr>
        <w:t xml:space="preserve">(1) Planirana prometna mreža prikazana je u kartografskom prikazu </w:t>
      </w:r>
      <w:r w:rsidRPr="008E09F5">
        <w:rPr>
          <w:rFonts w:ascii="Tahoma" w:eastAsia="Times New Roman" w:hAnsi="Tahoma" w:cs="Tahoma"/>
          <w:iCs/>
          <w:sz w:val="20"/>
          <w:szCs w:val="20"/>
          <w:lang w:eastAsia="hr-HR"/>
        </w:rPr>
        <w:t xml:space="preserve">broj 2.PROMETNA, ULIČNA  I  KOMUNALNA  INFRASTRUKTURNA  MREŽA,  </w:t>
      </w:r>
      <w:r w:rsidRPr="008E09F5">
        <w:rPr>
          <w:rFonts w:ascii="Tahoma" w:eastAsia="Times New Roman" w:hAnsi="Tahoma" w:cs="Tahoma"/>
          <w:bCs/>
          <w:iCs/>
          <w:sz w:val="20"/>
          <w:szCs w:val="20"/>
          <w:lang w:eastAsia="hr-HR"/>
        </w:rPr>
        <w:t xml:space="preserve">2.A. Prometna i ulična mreža u mj. 1:1000.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Od Planom određenih trasa prometnica može se odstupiti po horizontalnoj i vertikalnoj osi, ako se idejnim projektom prometnice ustanovi potreba prilagođavanja trase uvjetima na terenu.</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Pri izgradnji i uređenju prometnih površina treba se pridržavati posebnih propisa tako da na njima nema zapreka za sigurno prometovanje i kretanje niti jedne kategorije stanovnika.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(1) Mjesto i način priključivanja građevina na prometnicu određuje nadležno tijelo, pravna osoba sa javnim ovlastima ili trgovačko društvo uz primjenu odgovarajućih propisa i pravila graditeljske struke, u postupku izdavanja akata kojima se dozvoljava gradnja. Mjesto i način opremanja zemljišta prometnom infrastrukturnom mrežom prikazani su na kartografskom prikazu Plana koji utvrđuje uvjete gradnje prometnih površina, a opisani su i u tekstualnom dijela Plana.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(2) Konačno rješenje pojedine prometnice definirat će se u postupku izdavanja akta kojim se dozvoljava gradnja. Rješenja temeljem kojih će se izdavati akti kojima se dozvoljava gradnja iznimno mogu odstupiti od planiranih, ukoliko to predstavlja privremeno racionalnije rješenje ili se radi o dodatnom raspletu mreže razine koju ovaj Plan ne obrađuje, pri čemu je potrebno uvažavati usvojene propise i standarde te pravila tehničke prakse.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ab/>
        <w:t xml:space="preserve">(1) Najmanja širina kolnika za jednosmjerni automobilski promet iznosi 4,0 m a za dvosmjerni promet 5,5 m. </w:t>
      </w:r>
      <w:r w:rsidRPr="008E09F5">
        <w:rPr>
          <w:rFonts w:ascii="Tahoma" w:eastAsia="Arial Unicode MS" w:hAnsi="Tahoma" w:cs="Tahoma"/>
          <w:sz w:val="20"/>
          <w:szCs w:val="20"/>
          <w:lang w:eastAsia="hr-HR"/>
        </w:rPr>
        <w:tab/>
        <w:t xml:space="preserve">Kod zatečenih situacija se dopušta da najmanja širina kolnika za jednosmjerni automobilski promet bude 3,0 m, a najmanja širina kolnika za dvosmjerni promet  4,5 m, odnosno u slučaju izrazito nepovoljne zatečene situacije, ako se na udaljenostima od 50,0 m planira ugibalište za </w:t>
      </w:r>
      <w:r w:rsidRPr="008E09F5">
        <w:rPr>
          <w:rFonts w:ascii="Tahoma" w:eastAsia="Arial Unicode MS" w:hAnsi="Tahoma" w:cs="Tahoma"/>
          <w:sz w:val="20"/>
          <w:szCs w:val="20"/>
          <w:lang w:eastAsia="hr-HR"/>
        </w:rPr>
        <w:lastRenderedPageBreak/>
        <w:t xml:space="preserve">omogućavanje mimoilaženja, na dijelu trase je moguća širina kolnika i od 4,0 m. Samo jedna vozna traka može se graditi u jednosmjernim ulicama, te ako zbog izgrađenosti nije moguće ostvariti povoljnije prometne uvjete prometa.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Arial Unicode MS" w:hAnsi="Tahoma" w:cs="Tahoma"/>
          <w:sz w:val="20"/>
          <w:szCs w:val="20"/>
          <w:lang w:eastAsia="hr-HR"/>
        </w:rPr>
        <w:tab/>
        <w:t xml:space="preserve">(2) </w:t>
      </w:r>
      <w:r w:rsidRPr="008E09F5">
        <w:rPr>
          <w:rFonts w:ascii="Tahoma" w:eastAsia="Times New Roman" w:hAnsi="Tahoma" w:cs="Tahoma"/>
          <w:sz w:val="20"/>
          <w:szCs w:val="20"/>
          <w:lang w:eastAsia="hr-HR"/>
        </w:rPr>
        <w:t xml:space="preserve">Kolni prilaz se ne može odrediti tako da se na susjednim građevnim česticama, na kojima su izgrađene građevine, pogoršaju uvjeti gradnje, odnosno da ne zadovolje uvjete gradnje određene odredbama ovog Plana.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(3) Kada je između građevne čestice i prometne površine uređen ili planiran zeleni pojas, kolni prilaz s prometnice može se omogućiti preko zelenog pojasa, u skladu s posebnim propisima ili odlukama Općine Postira.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(1) Prometne površine u obuhvatu Plana omogućavaju odvijanje kolnog prometa, osiguravaju pristup građevinama kao i pristup interventnim, komunalnim i dostavnim vozilima te osiguravaju prostor za polaganje komunalne i druge infrastrukture u prometnim koridorima. Unutar prometnih površina mogu se graditi i uređivati kolne i pješačke površine, parkirališta, zaštitno zelenilo, infrastrukturni objekti i uređaji i slično. </w:t>
      </w:r>
      <w:r w:rsidRPr="008E09F5">
        <w:rPr>
          <w:rFonts w:ascii="Tahoma" w:eastAsia="Times New Roman" w:hAnsi="Tahoma" w:cs="Tahoma"/>
          <w:iCs/>
          <w:sz w:val="20"/>
          <w:szCs w:val="20"/>
          <w:lang w:eastAsia="hr-HR"/>
        </w:rPr>
        <w:t>Sve ulice i kolno - pješačke površine u obuhvatu Plana moraju imati izgrađen sustav za odvodnju površinskih voda sa svih površina unutar svojeg pojasa te javnu rasvjetu.</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(2) Građevna čestica ulice odnosno kolno-pješačke površine može biti i šira od planiranog koridora zbog prometno - tehničkih uvjeta kao što su: formiranje raskrižja, prilaza raskrižju, podzida, nasipa, pješačkih staza i slično.</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Svaka građevna čestica mora imati neposredni kolni pristup na prometnu površinu, najmanje širine prema lokalnim uvjetima.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Parkirališta i garaže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50" w:lineRule="auto"/>
        <w:ind w:right="77"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Površine</w:t>
      </w:r>
      <w:r w:rsidRPr="008E09F5">
        <w:rPr>
          <w:rFonts w:ascii="Tahoma" w:eastAsia="Times New Roman" w:hAnsi="Tahoma" w:cs="Tahoma"/>
          <w:spacing w:val="34"/>
          <w:sz w:val="20"/>
          <w:szCs w:val="20"/>
          <w:lang w:eastAsia="hr-HR"/>
        </w:rPr>
        <w:t xml:space="preserve"> </w:t>
      </w:r>
      <w:r w:rsidRPr="008E09F5">
        <w:rPr>
          <w:rFonts w:ascii="Tahoma" w:eastAsia="Times New Roman" w:hAnsi="Tahoma" w:cs="Tahoma"/>
          <w:sz w:val="20"/>
          <w:szCs w:val="20"/>
          <w:lang w:eastAsia="hr-HR"/>
        </w:rPr>
        <w:t>za</w:t>
      </w:r>
      <w:r w:rsidRPr="008E09F5">
        <w:rPr>
          <w:rFonts w:ascii="Tahoma" w:eastAsia="Times New Roman" w:hAnsi="Tahoma" w:cs="Tahoma"/>
          <w:spacing w:val="34"/>
          <w:sz w:val="20"/>
          <w:szCs w:val="20"/>
          <w:lang w:eastAsia="hr-HR"/>
        </w:rPr>
        <w:t xml:space="preserve"> </w:t>
      </w:r>
      <w:r w:rsidRPr="008E09F5">
        <w:rPr>
          <w:rFonts w:ascii="Tahoma" w:eastAsia="Times New Roman" w:hAnsi="Tahoma" w:cs="Tahoma"/>
          <w:sz w:val="20"/>
          <w:szCs w:val="20"/>
          <w:lang w:eastAsia="hr-HR"/>
        </w:rPr>
        <w:t>potrebe</w:t>
      </w:r>
      <w:r w:rsidRPr="008E09F5">
        <w:rPr>
          <w:rFonts w:ascii="Tahoma" w:eastAsia="Times New Roman" w:hAnsi="Tahoma" w:cs="Tahoma"/>
          <w:spacing w:val="34"/>
          <w:sz w:val="20"/>
          <w:szCs w:val="20"/>
          <w:lang w:eastAsia="hr-HR"/>
        </w:rPr>
        <w:t xml:space="preserve"> </w:t>
      </w:r>
      <w:r w:rsidRPr="008E09F5">
        <w:rPr>
          <w:rFonts w:ascii="Tahoma" w:eastAsia="Times New Roman" w:hAnsi="Tahoma" w:cs="Tahoma"/>
          <w:sz w:val="20"/>
          <w:szCs w:val="20"/>
          <w:lang w:eastAsia="hr-HR"/>
        </w:rPr>
        <w:t xml:space="preserve">prometa u mirovanju osiguravaju se unutar prostornih cjelina, prema odredbama ovog Plana za pojedine sadržaje i kategoriju </w:t>
      </w:r>
      <w:r w:rsidRPr="008E09F5">
        <w:rPr>
          <w:rFonts w:ascii="Tahoma" w:eastAsia="Times New Roman" w:hAnsi="Tahoma" w:cs="Tahoma"/>
          <w:spacing w:val="39"/>
          <w:sz w:val="20"/>
          <w:szCs w:val="20"/>
          <w:lang w:eastAsia="hr-HR"/>
        </w:rPr>
        <w:t xml:space="preserve"> </w:t>
      </w:r>
      <w:r w:rsidRPr="008E09F5">
        <w:rPr>
          <w:rFonts w:ascii="Tahoma" w:eastAsia="Times New Roman" w:hAnsi="Tahoma" w:cs="Tahoma"/>
          <w:sz w:val="20"/>
          <w:szCs w:val="20"/>
          <w:lang w:eastAsia="hr-HR"/>
        </w:rPr>
        <w:t xml:space="preserve">ugostiteljsko-turističkih </w:t>
      </w:r>
      <w:r w:rsidRPr="008E09F5">
        <w:rPr>
          <w:rFonts w:ascii="Tahoma" w:eastAsia="Times New Roman" w:hAnsi="Tahoma" w:cs="Tahoma"/>
          <w:spacing w:val="39"/>
          <w:sz w:val="20"/>
          <w:szCs w:val="20"/>
          <w:lang w:eastAsia="hr-HR"/>
        </w:rPr>
        <w:t xml:space="preserve"> </w:t>
      </w:r>
      <w:r w:rsidRPr="008E09F5">
        <w:rPr>
          <w:rFonts w:ascii="Tahoma" w:eastAsia="Times New Roman" w:hAnsi="Tahoma" w:cs="Tahoma"/>
          <w:sz w:val="20"/>
          <w:szCs w:val="20"/>
          <w:lang w:eastAsia="hr-HR"/>
        </w:rPr>
        <w:t xml:space="preserve">građevina. </w:t>
      </w:r>
      <w:r w:rsidRPr="008E09F5">
        <w:rPr>
          <w:rFonts w:ascii="Tahoma" w:eastAsia="Times New Roman" w:hAnsi="Tahoma" w:cs="Tahoma"/>
          <w:spacing w:val="39"/>
          <w:sz w:val="20"/>
          <w:szCs w:val="20"/>
          <w:lang w:eastAsia="hr-HR"/>
        </w:rPr>
        <w:t xml:space="preserve"> </w:t>
      </w:r>
      <w:r w:rsidRPr="008E09F5">
        <w:rPr>
          <w:rFonts w:ascii="Tahoma" w:eastAsia="Times New Roman" w:hAnsi="Tahoma" w:cs="Tahoma"/>
          <w:sz w:val="20"/>
          <w:szCs w:val="20"/>
          <w:lang w:eastAsia="hr-HR"/>
        </w:rPr>
        <w:t>Obzirom na konfiguraciju terena i visinsku razliku kolno-pješačkih prometnica površine namijenjene za rješenje prometa u mirovanju moguće je izvesti u garažama ispod objekata.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Gradnja i uređivanje prostora za smještaj automobila na parkiralištima i garažama  ovisi o vrsti i namjeni prostora u građevinama za koje se grade, odnosno uređuju parkirališta ili garaže. U postupku izdavanja provedbenog akta za izgradnju zgrade na građevnoj čestici potrebno je utvrditi potreban broj parkirališnih ili garažnih mjesta koje će trebati osigurati na vlastitoj čestici na kojoj se planira određena funkcija i to prema normativima iz ovog Plana.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Ako na vlastitoj čestici nije moguće planirati potreban broj parkirališnih/garažnih mjesta sukladno normativu iz ovog Plana, tada:</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nije moguće graditi planiranu zgradu (namjenu), ili</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kapacitet planirane zgrade (namjene) treba smanjiti kako bi se mogao smjestiti potreban broj parkirališnih/garažnih mjesta sukladno normativima.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Od normativa iz priložene tablice može se odstupiti samo:</w:t>
      </w:r>
    </w:p>
    <w:p w:rsidR="008E09F5" w:rsidRPr="008E09F5" w:rsidRDefault="008E09F5" w:rsidP="008E09F5">
      <w:pPr>
        <w:overflowPunct w:val="0"/>
        <w:autoSpaceDE w:val="0"/>
        <w:autoSpaceDN w:val="0"/>
        <w:adjustRightInd w:val="0"/>
        <w:spacing w:after="0" w:line="240" w:lineRule="auto"/>
        <w:ind w:left="1164" w:hanging="456"/>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kod već izgrađenih građevnih čestica koje su u funkciji, ili</w:t>
      </w:r>
    </w:p>
    <w:p w:rsidR="008E09F5" w:rsidRPr="008E09F5" w:rsidRDefault="008E09F5" w:rsidP="008E09F5">
      <w:pPr>
        <w:overflowPunct w:val="0"/>
        <w:autoSpaceDE w:val="0"/>
        <w:autoSpaceDN w:val="0"/>
        <w:adjustRightInd w:val="0"/>
        <w:spacing w:after="0" w:line="240" w:lineRule="auto"/>
        <w:ind w:left="1164" w:hanging="456"/>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u gusto izgrađenim tradicijskim dijelovima građevinskih područja gdje ne postoje standardni kolni pristupi.</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Najmanji broj parkirališnih mjesta po određenim djelatnostima se utvrđuje prema kriterijima navedenim u priloženoj Tablici 1. ovog članka.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10"/>
          <w:szCs w:val="10"/>
          <w:lang w:eastAsia="hr-HR"/>
        </w:rPr>
      </w:pPr>
    </w:p>
    <w:p w:rsidR="008E09F5" w:rsidRPr="008E09F5" w:rsidRDefault="008E09F5" w:rsidP="008E09F5">
      <w:pPr>
        <w:tabs>
          <w:tab w:val="left" w:pos="3054"/>
          <w:tab w:val="left" w:pos="3254"/>
        </w:tabs>
        <w:overflowPunct w:val="0"/>
        <w:autoSpaceDE w:val="0"/>
        <w:autoSpaceDN w:val="0"/>
        <w:adjustRightInd w:val="0"/>
        <w:spacing w:after="0" w:line="240" w:lineRule="auto"/>
        <w:ind w:left="24" w:firstLine="18"/>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Tablica 1.</w:t>
      </w:r>
    </w:p>
    <w:p w:rsidR="008E09F5" w:rsidRPr="008E09F5" w:rsidRDefault="008E09F5" w:rsidP="008E09F5">
      <w:pPr>
        <w:tabs>
          <w:tab w:val="left" w:pos="3054"/>
          <w:tab w:val="left" w:pos="3254"/>
        </w:tabs>
        <w:overflowPunct w:val="0"/>
        <w:autoSpaceDE w:val="0"/>
        <w:autoSpaceDN w:val="0"/>
        <w:adjustRightInd w:val="0"/>
        <w:spacing w:after="0" w:line="240" w:lineRule="auto"/>
        <w:ind w:left="24" w:firstLine="18"/>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Kriteriji za određivanje broja parkirališnih mjesta</w:t>
      </w:r>
    </w:p>
    <w:tbl>
      <w:tblPr>
        <w:tblW w:w="7806" w:type="dxa"/>
        <w:jc w:val="center"/>
        <w:tblLayout w:type="fixed"/>
        <w:tblCellMar>
          <w:left w:w="0" w:type="dxa"/>
          <w:right w:w="0" w:type="dxa"/>
        </w:tblCellMar>
        <w:tblLook w:val="01E0" w:firstRow="1" w:lastRow="1" w:firstColumn="1" w:lastColumn="1" w:noHBand="0" w:noVBand="0"/>
      </w:tblPr>
      <w:tblGrid>
        <w:gridCol w:w="2916"/>
        <w:gridCol w:w="3464"/>
        <w:gridCol w:w="1426"/>
      </w:tblGrid>
      <w:tr w:rsidR="008E09F5" w:rsidRPr="008E09F5" w:rsidTr="00414D4E">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r w:rsidRPr="008E09F5">
              <w:rPr>
                <w:rFonts w:ascii="Tahoma" w:eastAsia="Arial Narrow" w:hAnsi="Tahoma" w:cs="Tahoma"/>
                <w:sz w:val="20"/>
                <w:szCs w:val="20"/>
              </w:rPr>
              <w:t>Namjena zgrade</w:t>
            </w:r>
          </w:p>
        </w:tc>
        <w:tc>
          <w:tcPr>
            <w:tcW w:w="3464" w:type="dxa"/>
            <w:tcBorders>
              <w:top w:val="single" w:sz="7" w:space="0" w:color="000000"/>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Broj mjesta na</w:t>
            </w:r>
          </w:p>
        </w:tc>
        <w:tc>
          <w:tcPr>
            <w:tcW w:w="1426" w:type="dxa"/>
            <w:tcBorders>
              <w:top w:val="single" w:sz="7" w:space="0" w:color="000000"/>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 xml:space="preserve">Potreban </w:t>
            </w:r>
          </w:p>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lastRenderedPageBreak/>
              <w:t>broj mjesta</w:t>
            </w:r>
          </w:p>
        </w:tc>
      </w:tr>
      <w:tr w:rsidR="008E09F5" w:rsidRPr="008E09F5" w:rsidTr="00414D4E">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r w:rsidRPr="008E09F5">
              <w:rPr>
                <w:rFonts w:ascii="Tahoma" w:eastAsia="Arial Narrow" w:hAnsi="Tahoma" w:cs="Tahoma"/>
                <w:sz w:val="20"/>
                <w:szCs w:val="20"/>
              </w:rPr>
              <w:lastRenderedPageBreak/>
              <w:t>Poslova</w:t>
            </w:r>
            <w:r w:rsidRPr="008E09F5">
              <w:rPr>
                <w:rFonts w:ascii="Tahoma" w:eastAsia="Arial Narrow" w:hAnsi="Tahoma" w:cs="Tahoma"/>
                <w:spacing w:val="1"/>
                <w:sz w:val="20"/>
                <w:szCs w:val="20"/>
              </w:rPr>
              <w:t>n</w:t>
            </w:r>
            <w:r w:rsidRPr="008E09F5">
              <w:rPr>
                <w:rFonts w:ascii="Tahoma" w:eastAsia="Arial Narrow" w:hAnsi="Tahoma" w:cs="Tahoma"/>
                <w:sz w:val="20"/>
                <w:szCs w:val="20"/>
              </w:rPr>
              <w:t>je (uredi, biroi i sl.)</w:t>
            </w: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 xml:space="preserve">100 </w:t>
            </w:r>
            <w:r w:rsidRPr="008E09F5">
              <w:rPr>
                <w:rFonts w:ascii="Tahoma" w:eastAsia="Arial Narrow" w:hAnsi="Tahoma" w:cs="Tahoma"/>
                <w:spacing w:val="1"/>
                <w:sz w:val="20"/>
                <w:szCs w:val="20"/>
              </w:rPr>
              <w:t>m</w:t>
            </w:r>
            <w:r w:rsidRPr="008E09F5">
              <w:rPr>
                <w:rFonts w:ascii="Tahoma" w:eastAsia="Arial Narrow" w:hAnsi="Tahoma" w:cs="Tahoma"/>
                <w:spacing w:val="1"/>
                <w:sz w:val="20"/>
                <w:szCs w:val="20"/>
                <w:vertAlign w:val="superscript"/>
              </w:rPr>
              <w:t>2</w:t>
            </w:r>
            <w:r w:rsidRPr="008E09F5">
              <w:rPr>
                <w:rFonts w:ascii="Tahoma" w:eastAsia="Arial Narrow" w:hAnsi="Tahoma" w:cs="Tahoma"/>
                <w:spacing w:val="15"/>
                <w:position w:val="5"/>
                <w:sz w:val="20"/>
                <w:szCs w:val="20"/>
              </w:rPr>
              <w:t xml:space="preserve"> </w:t>
            </w:r>
            <w:r w:rsidRPr="008E09F5">
              <w:rPr>
                <w:rFonts w:ascii="Tahoma" w:eastAsia="Arial Narrow" w:hAnsi="Tahoma" w:cs="Tahoma"/>
                <w:sz w:val="20"/>
                <w:szCs w:val="20"/>
              </w:rPr>
              <w:t>korisnog</w:t>
            </w:r>
            <w:r w:rsidRPr="008E09F5">
              <w:rPr>
                <w:rFonts w:ascii="Tahoma" w:eastAsia="Arial Narrow" w:hAnsi="Tahoma" w:cs="Tahoma"/>
                <w:spacing w:val="1"/>
                <w:sz w:val="20"/>
                <w:szCs w:val="20"/>
              </w:rPr>
              <w:t xml:space="preserve"> </w:t>
            </w:r>
            <w:r w:rsidRPr="008E09F5">
              <w:rPr>
                <w:rFonts w:ascii="Tahoma" w:eastAsia="Arial Narrow" w:hAnsi="Tahoma" w:cs="Tahoma"/>
                <w:sz w:val="20"/>
                <w:szCs w:val="20"/>
              </w:rPr>
              <w:t>prostora</w:t>
            </w:r>
          </w:p>
        </w:tc>
        <w:tc>
          <w:tcPr>
            <w:tcW w:w="1426"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1,5</w:t>
            </w:r>
          </w:p>
        </w:tc>
      </w:tr>
      <w:tr w:rsidR="008E09F5" w:rsidRPr="008E09F5" w:rsidTr="00414D4E">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r w:rsidRPr="008E09F5">
              <w:rPr>
                <w:rFonts w:ascii="Tahoma" w:eastAsia="Arial Narrow" w:hAnsi="Tahoma" w:cs="Tahoma"/>
                <w:sz w:val="20"/>
                <w:szCs w:val="20"/>
              </w:rPr>
              <w:t>Usluge</w:t>
            </w: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100 m</w:t>
            </w:r>
            <w:r w:rsidRPr="008E09F5">
              <w:rPr>
                <w:rFonts w:ascii="Tahoma" w:eastAsia="Arial Narrow" w:hAnsi="Tahoma" w:cs="Tahoma"/>
                <w:sz w:val="20"/>
                <w:szCs w:val="20"/>
                <w:vertAlign w:val="superscript"/>
              </w:rPr>
              <w:t>2</w:t>
            </w:r>
            <w:r w:rsidRPr="008E09F5">
              <w:rPr>
                <w:rFonts w:ascii="Tahoma" w:eastAsia="Arial Narrow" w:hAnsi="Tahoma" w:cs="Tahoma"/>
                <w:spacing w:val="15"/>
                <w:position w:val="5"/>
                <w:sz w:val="20"/>
                <w:szCs w:val="20"/>
              </w:rPr>
              <w:t xml:space="preserve"> </w:t>
            </w:r>
            <w:r w:rsidRPr="008E09F5">
              <w:rPr>
                <w:rFonts w:ascii="Tahoma" w:eastAsia="Arial Narrow" w:hAnsi="Tahoma" w:cs="Tahoma"/>
                <w:sz w:val="20"/>
                <w:szCs w:val="20"/>
              </w:rPr>
              <w:t>korisnog</w:t>
            </w:r>
            <w:r w:rsidRPr="008E09F5">
              <w:rPr>
                <w:rFonts w:ascii="Tahoma" w:eastAsia="Arial Narrow" w:hAnsi="Tahoma" w:cs="Tahoma"/>
                <w:spacing w:val="1"/>
                <w:sz w:val="20"/>
                <w:szCs w:val="20"/>
              </w:rPr>
              <w:t xml:space="preserve"> </w:t>
            </w:r>
            <w:r w:rsidRPr="008E09F5">
              <w:rPr>
                <w:rFonts w:ascii="Tahoma" w:eastAsia="Arial Narrow" w:hAnsi="Tahoma" w:cs="Tahoma"/>
                <w:sz w:val="20"/>
                <w:szCs w:val="20"/>
              </w:rPr>
              <w:t>prostora</w:t>
            </w:r>
          </w:p>
        </w:tc>
        <w:tc>
          <w:tcPr>
            <w:tcW w:w="1426"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1,5</w:t>
            </w:r>
          </w:p>
        </w:tc>
      </w:tr>
      <w:tr w:rsidR="008E09F5" w:rsidRPr="008E09F5" w:rsidTr="00414D4E">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r w:rsidRPr="008E09F5">
              <w:rPr>
                <w:rFonts w:ascii="Tahoma" w:eastAsia="Arial Narrow" w:hAnsi="Tahoma" w:cs="Tahoma"/>
                <w:sz w:val="20"/>
                <w:szCs w:val="20"/>
              </w:rPr>
              <w:t>Trgovina</w:t>
            </w: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100 m</w:t>
            </w:r>
            <w:r w:rsidRPr="008E09F5">
              <w:rPr>
                <w:rFonts w:ascii="Tahoma" w:eastAsia="Arial Narrow" w:hAnsi="Tahoma" w:cs="Tahoma"/>
                <w:sz w:val="20"/>
                <w:szCs w:val="20"/>
                <w:vertAlign w:val="superscript"/>
              </w:rPr>
              <w:t>2</w:t>
            </w:r>
            <w:r w:rsidRPr="008E09F5">
              <w:rPr>
                <w:rFonts w:ascii="Tahoma" w:eastAsia="Arial Narrow" w:hAnsi="Tahoma" w:cs="Tahoma"/>
                <w:sz w:val="20"/>
                <w:szCs w:val="20"/>
              </w:rPr>
              <w:t xml:space="preserve"> korisnog prostora</w:t>
            </w:r>
          </w:p>
        </w:tc>
        <w:tc>
          <w:tcPr>
            <w:tcW w:w="1426"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1,5 - 2,5</w:t>
            </w:r>
          </w:p>
        </w:tc>
      </w:tr>
      <w:tr w:rsidR="008E09F5" w:rsidRPr="008E09F5" w:rsidTr="00414D4E">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r w:rsidRPr="008E09F5">
              <w:rPr>
                <w:rFonts w:ascii="Tahoma" w:eastAsia="Arial Narrow" w:hAnsi="Tahoma" w:cs="Tahoma"/>
                <w:sz w:val="20"/>
                <w:szCs w:val="20"/>
              </w:rPr>
              <w:t>Ugostiteljstvo</w:t>
            </w: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25 m</w:t>
            </w:r>
            <w:r w:rsidRPr="008E09F5">
              <w:rPr>
                <w:rFonts w:ascii="Tahoma" w:eastAsia="Arial Narrow" w:hAnsi="Tahoma" w:cs="Tahoma"/>
                <w:sz w:val="20"/>
                <w:szCs w:val="20"/>
                <w:vertAlign w:val="superscript"/>
              </w:rPr>
              <w:t>2</w:t>
            </w:r>
            <w:r w:rsidRPr="008E09F5">
              <w:rPr>
                <w:rFonts w:ascii="Tahoma" w:eastAsia="Arial Narrow" w:hAnsi="Tahoma" w:cs="Tahoma"/>
                <w:sz w:val="20"/>
                <w:szCs w:val="20"/>
              </w:rPr>
              <w:t xml:space="preserve"> korisnog prostora ili 1 stol</w:t>
            </w:r>
          </w:p>
        </w:tc>
        <w:tc>
          <w:tcPr>
            <w:tcW w:w="1426" w:type="dxa"/>
            <w:tcBorders>
              <w:top w:val="single" w:sz="7" w:space="0" w:color="000000"/>
              <w:left w:val="single" w:sz="6" w:space="0" w:color="000000"/>
              <w:bottom w:val="single" w:sz="8"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1,0</w:t>
            </w:r>
          </w:p>
        </w:tc>
      </w:tr>
      <w:tr w:rsidR="008E09F5" w:rsidRPr="008E09F5" w:rsidTr="00414D4E">
        <w:trPr>
          <w:trHeight w:val="116"/>
          <w:jc w:val="center"/>
        </w:trPr>
        <w:tc>
          <w:tcPr>
            <w:tcW w:w="2916" w:type="dxa"/>
            <w:vMerge w:val="restart"/>
            <w:tcBorders>
              <w:top w:val="single" w:sz="7" w:space="0" w:color="000000"/>
              <w:left w:val="single" w:sz="6"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r w:rsidRPr="008E09F5">
              <w:rPr>
                <w:rFonts w:ascii="Tahoma" w:eastAsia="Arial Narrow" w:hAnsi="Tahoma" w:cs="Tahoma"/>
                <w:sz w:val="20"/>
                <w:szCs w:val="20"/>
              </w:rPr>
              <w:t>Hoteli</w:t>
            </w: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jedna soba</w:t>
            </w:r>
          </w:p>
        </w:tc>
        <w:tc>
          <w:tcPr>
            <w:tcW w:w="1426" w:type="dxa"/>
            <w:tcBorders>
              <w:top w:val="single" w:sz="8" w:space="0" w:color="000000"/>
              <w:left w:val="single" w:sz="6" w:space="0" w:color="000000"/>
              <w:bottom w:val="single" w:sz="4" w:space="0" w:color="auto"/>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1,0</w:t>
            </w:r>
          </w:p>
        </w:tc>
      </w:tr>
      <w:tr w:rsidR="008E09F5" w:rsidRPr="008E09F5" w:rsidTr="00414D4E">
        <w:trPr>
          <w:trHeight w:val="114"/>
          <w:jc w:val="center"/>
        </w:trPr>
        <w:tc>
          <w:tcPr>
            <w:tcW w:w="2916" w:type="dxa"/>
            <w:vMerge/>
            <w:tcBorders>
              <w:left w:val="single" w:sz="6"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Times New Roman" w:hAnsi="Tahoma" w:cs="Tahoma"/>
                <w:sz w:val="20"/>
                <w:szCs w:val="20"/>
              </w:rPr>
              <w:t>jedan hotelski apartman (suite</w:t>
            </w:r>
            <w:r w:rsidRPr="008E09F5">
              <w:rPr>
                <w:rFonts w:ascii="Tahoma" w:eastAsia="Times New Roman" w:hAnsi="Tahoma" w:cs="Tahoma"/>
                <w:color w:val="262626"/>
                <w:sz w:val="20"/>
                <w:szCs w:val="20"/>
              </w:rPr>
              <w:t>)</w:t>
            </w:r>
          </w:p>
        </w:tc>
        <w:tc>
          <w:tcPr>
            <w:tcW w:w="1426" w:type="dxa"/>
            <w:vMerge w:val="restart"/>
            <w:tcBorders>
              <w:top w:val="single" w:sz="4" w:space="0" w:color="auto"/>
              <w:left w:val="single" w:sz="6" w:space="0" w:color="000000"/>
              <w:right w:val="single" w:sz="6" w:space="0" w:color="000000"/>
            </w:tcBorders>
            <w:vAlign w:val="center"/>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0,50</w:t>
            </w:r>
          </w:p>
        </w:tc>
      </w:tr>
      <w:tr w:rsidR="008E09F5" w:rsidRPr="008E09F5" w:rsidTr="00414D4E">
        <w:trPr>
          <w:trHeight w:val="114"/>
          <w:jc w:val="center"/>
        </w:trPr>
        <w:tc>
          <w:tcPr>
            <w:tcW w:w="2916" w:type="dxa"/>
            <w:vMerge/>
            <w:tcBorders>
              <w:left w:val="single" w:sz="6" w:space="0" w:color="000000"/>
              <w:bottom w:val="single" w:sz="7"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 xml:space="preserve">jedna </w:t>
            </w:r>
            <w:r w:rsidRPr="008E09F5">
              <w:rPr>
                <w:rFonts w:ascii="Tahoma" w:eastAsia="Times New Roman" w:hAnsi="Tahoma" w:cs="Tahoma"/>
                <w:sz w:val="20"/>
                <w:szCs w:val="20"/>
              </w:rPr>
              <w:t>obiteljska soba (family room)</w:t>
            </w:r>
          </w:p>
        </w:tc>
        <w:tc>
          <w:tcPr>
            <w:tcW w:w="1426" w:type="dxa"/>
            <w:vMerge/>
            <w:tcBorders>
              <w:left w:val="single" w:sz="6" w:space="0" w:color="000000"/>
              <w:bottom w:val="single" w:sz="8"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p>
        </w:tc>
      </w:tr>
      <w:tr w:rsidR="008E09F5" w:rsidRPr="008E09F5" w:rsidTr="00414D4E">
        <w:trPr>
          <w:trHeight w:val="20"/>
          <w:jc w:val="center"/>
        </w:trPr>
        <w:tc>
          <w:tcPr>
            <w:tcW w:w="2916" w:type="dxa"/>
            <w:vMerge w:val="restart"/>
            <w:tcBorders>
              <w:top w:val="single" w:sz="7" w:space="0" w:color="000000"/>
              <w:left w:val="single" w:sz="6" w:space="0" w:color="000000"/>
              <w:right w:val="single" w:sz="6" w:space="0" w:color="000000"/>
            </w:tcBorders>
            <w:vAlign w:val="center"/>
          </w:tcPr>
          <w:p w:rsidR="008E09F5" w:rsidRPr="008E09F5" w:rsidRDefault="008E09F5" w:rsidP="008E09F5">
            <w:pPr>
              <w:spacing w:after="0" w:line="240" w:lineRule="auto"/>
              <w:ind w:left="142"/>
              <w:rPr>
                <w:rFonts w:ascii="Tahoma" w:eastAsia="Arial Narrow" w:hAnsi="Tahoma" w:cs="Tahoma"/>
                <w:sz w:val="20"/>
                <w:szCs w:val="20"/>
              </w:rPr>
            </w:pPr>
            <w:r w:rsidRPr="008E09F5">
              <w:rPr>
                <w:rFonts w:ascii="Tahoma" w:eastAsia="Arial Narrow" w:hAnsi="Tahoma" w:cs="Tahoma"/>
                <w:sz w:val="20"/>
                <w:szCs w:val="20"/>
              </w:rPr>
              <w:t>Turističko naselje</w:t>
            </w: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smještajna jedinica s 3-4 ležaja</w:t>
            </w:r>
          </w:p>
        </w:tc>
        <w:tc>
          <w:tcPr>
            <w:tcW w:w="1426" w:type="dxa"/>
            <w:tcBorders>
              <w:top w:val="single" w:sz="8"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1,0</w:t>
            </w:r>
          </w:p>
        </w:tc>
      </w:tr>
      <w:tr w:rsidR="008E09F5" w:rsidRPr="008E09F5" w:rsidTr="00414D4E">
        <w:trPr>
          <w:trHeight w:val="20"/>
          <w:jc w:val="center"/>
        </w:trPr>
        <w:tc>
          <w:tcPr>
            <w:tcW w:w="2916" w:type="dxa"/>
            <w:vMerge/>
            <w:tcBorders>
              <w:left w:val="single" w:sz="6" w:space="0" w:color="000000"/>
              <w:right w:val="single" w:sz="6" w:space="0" w:color="000000"/>
            </w:tcBorders>
          </w:tcPr>
          <w:p w:rsidR="008E09F5" w:rsidRPr="008E09F5" w:rsidRDefault="008E09F5" w:rsidP="008E09F5">
            <w:pPr>
              <w:spacing w:after="0" w:line="240" w:lineRule="auto"/>
              <w:rPr>
                <w:rFonts w:ascii="Tahoma" w:eastAsia="Arial Narrow" w:hAnsi="Tahoma" w:cs="Tahoma"/>
                <w:sz w:val="20"/>
                <w:szCs w:val="20"/>
              </w:rPr>
            </w:pP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smještajna jedinica sa 6-8 ležaja</w:t>
            </w:r>
          </w:p>
        </w:tc>
        <w:tc>
          <w:tcPr>
            <w:tcW w:w="1426"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2,0</w:t>
            </w:r>
          </w:p>
        </w:tc>
      </w:tr>
      <w:tr w:rsidR="008E09F5" w:rsidRPr="008E09F5" w:rsidTr="00414D4E">
        <w:trPr>
          <w:trHeight w:val="20"/>
          <w:jc w:val="center"/>
        </w:trPr>
        <w:tc>
          <w:tcPr>
            <w:tcW w:w="2916" w:type="dxa"/>
            <w:vMerge/>
            <w:tcBorders>
              <w:left w:val="single" w:sz="6" w:space="0" w:color="000000"/>
              <w:bottom w:val="single" w:sz="7" w:space="0" w:color="000000"/>
              <w:right w:val="single" w:sz="6" w:space="0" w:color="000000"/>
            </w:tcBorders>
          </w:tcPr>
          <w:p w:rsidR="008E09F5" w:rsidRPr="008E09F5" w:rsidRDefault="008E09F5" w:rsidP="008E09F5">
            <w:pPr>
              <w:spacing w:after="0" w:line="240" w:lineRule="auto"/>
              <w:rPr>
                <w:rFonts w:ascii="Tahoma" w:eastAsia="Arial Narrow" w:hAnsi="Tahoma" w:cs="Tahoma"/>
                <w:sz w:val="20"/>
                <w:szCs w:val="20"/>
              </w:rPr>
            </w:pPr>
          </w:p>
        </w:tc>
        <w:tc>
          <w:tcPr>
            <w:tcW w:w="3464"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ind w:left="174"/>
              <w:rPr>
                <w:rFonts w:ascii="Tahoma" w:eastAsia="Arial Narrow" w:hAnsi="Tahoma" w:cs="Tahoma"/>
                <w:sz w:val="20"/>
                <w:szCs w:val="20"/>
              </w:rPr>
            </w:pPr>
            <w:r w:rsidRPr="008E09F5">
              <w:rPr>
                <w:rFonts w:ascii="Tahoma" w:eastAsia="Arial Narrow" w:hAnsi="Tahoma" w:cs="Tahoma"/>
                <w:sz w:val="20"/>
                <w:szCs w:val="20"/>
              </w:rPr>
              <w:t>smještajna jedinica sa 10 ležaja</w:t>
            </w:r>
          </w:p>
        </w:tc>
        <w:tc>
          <w:tcPr>
            <w:tcW w:w="1426" w:type="dxa"/>
            <w:tcBorders>
              <w:top w:val="single" w:sz="7" w:space="0" w:color="000000"/>
              <w:left w:val="single" w:sz="6" w:space="0" w:color="000000"/>
              <w:bottom w:val="single" w:sz="7" w:space="0" w:color="000000"/>
              <w:right w:val="single" w:sz="6" w:space="0" w:color="000000"/>
            </w:tcBorders>
          </w:tcPr>
          <w:p w:rsidR="008E09F5" w:rsidRPr="008E09F5" w:rsidRDefault="008E09F5" w:rsidP="008E09F5">
            <w:pPr>
              <w:spacing w:after="0" w:line="240" w:lineRule="auto"/>
              <w:jc w:val="center"/>
              <w:rPr>
                <w:rFonts w:ascii="Tahoma" w:eastAsia="Arial Narrow" w:hAnsi="Tahoma" w:cs="Tahoma"/>
                <w:sz w:val="20"/>
                <w:szCs w:val="20"/>
              </w:rPr>
            </w:pPr>
            <w:r w:rsidRPr="008E09F5">
              <w:rPr>
                <w:rFonts w:ascii="Tahoma" w:eastAsia="Arial Narrow" w:hAnsi="Tahoma" w:cs="Tahoma"/>
                <w:sz w:val="20"/>
                <w:szCs w:val="20"/>
              </w:rPr>
              <w:t>3,0</w:t>
            </w:r>
          </w:p>
        </w:tc>
      </w:tr>
    </w:tbl>
    <w:p w:rsidR="008E09F5" w:rsidRPr="008E09F5" w:rsidRDefault="008E09F5" w:rsidP="008E09F5">
      <w:pPr>
        <w:tabs>
          <w:tab w:val="left" w:pos="3054"/>
          <w:tab w:val="left" w:pos="3254"/>
        </w:tabs>
        <w:overflowPunct w:val="0"/>
        <w:autoSpaceDE w:val="0"/>
        <w:autoSpaceDN w:val="0"/>
        <w:adjustRightInd w:val="0"/>
        <w:spacing w:after="0" w:line="240" w:lineRule="auto"/>
        <w:ind w:left="1164" w:hanging="456"/>
        <w:textAlignment w:val="baseline"/>
        <w:rPr>
          <w:rFonts w:ascii="Tahoma" w:eastAsia="Times New Roman" w:hAnsi="Tahoma" w:cs="Tahoma"/>
          <w:i/>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Građevine ugostiteljsko-turističku namjene osiguravaju potreban broj parkirališnih mjesta u okviru svoje građevne čestice ili kompleksa (ako se radi o više građevnih čestica jednog vlasnika).</w:t>
      </w:r>
    </w:p>
    <w:p w:rsidR="008E09F5" w:rsidRPr="008E09F5" w:rsidRDefault="008E09F5" w:rsidP="00F126AC">
      <w:pPr>
        <w:numPr>
          <w:ilvl w:val="0"/>
          <w:numId w:val="31"/>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U slučaju potrebe mogu se graditi i etažna parkirališta.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(3) Iznimno, od normativa se može odstupiti samo u zoni T2 (turističko naselje), s obzirom da se radi o zatečenoj izgrađenoj građevnoj strukturi, unutar koje više prostorno nije moguće izgraditi više parkirališta.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(4) U slučaju da se unutar građevine planira sadržaj koji zahtijeva dostavu, obvezno treba osigurati prostor za zaustavljanje dostavnoga vozila na samoj građevnoj čestici.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(5) Parkiralište se ne smije predvidjeti duž postojeće prometnice na način da se time sužava kolnik  ili da se onemogući prolaz pješaka (potrebno je osigurati pločnik -najmanje širine 1,0 m). </w:t>
      </w:r>
    </w:p>
    <w:p w:rsidR="008E09F5" w:rsidRPr="008E09F5" w:rsidRDefault="008E09F5" w:rsidP="008E09F5">
      <w:pPr>
        <w:overflowPunct w:val="0"/>
        <w:autoSpaceDE w:val="0"/>
        <w:autoSpaceDN w:val="0"/>
        <w:adjustRightInd w:val="0"/>
        <w:spacing w:after="0" w:line="250" w:lineRule="auto"/>
        <w:ind w:right="77" w:firstLine="283"/>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(6) Omogućava se formiranje parkirališnih površina uz rub prometnica u zoni (uzdužna parkirališna mjesta ili parkirališna</w:t>
      </w:r>
      <w:r w:rsidRPr="008E09F5">
        <w:rPr>
          <w:rFonts w:ascii="Tahoma" w:eastAsia="Times New Roman" w:hAnsi="Tahoma" w:cs="Tahoma"/>
          <w:spacing w:val="-22"/>
          <w:sz w:val="20"/>
          <w:szCs w:val="20"/>
          <w:lang w:eastAsia="hr-HR"/>
        </w:rPr>
        <w:t xml:space="preserve"> </w:t>
      </w:r>
      <w:r w:rsidRPr="008E09F5">
        <w:rPr>
          <w:rFonts w:ascii="Tahoma" w:eastAsia="Times New Roman" w:hAnsi="Tahoma" w:cs="Tahoma"/>
          <w:sz w:val="20"/>
          <w:szCs w:val="20"/>
          <w:lang w:eastAsia="hr-HR"/>
        </w:rPr>
        <w:t>mjesta</w:t>
      </w:r>
      <w:r w:rsidRPr="008E09F5">
        <w:rPr>
          <w:rFonts w:ascii="Tahoma" w:eastAsia="Times New Roman" w:hAnsi="Tahoma" w:cs="Tahoma"/>
          <w:spacing w:val="-21"/>
          <w:sz w:val="20"/>
          <w:szCs w:val="20"/>
          <w:lang w:eastAsia="hr-HR"/>
        </w:rPr>
        <w:t xml:space="preserve"> </w:t>
      </w:r>
      <w:r w:rsidRPr="008E09F5">
        <w:rPr>
          <w:rFonts w:ascii="Tahoma" w:eastAsia="Times New Roman" w:hAnsi="Tahoma" w:cs="Tahoma"/>
          <w:sz w:val="20"/>
          <w:szCs w:val="20"/>
          <w:lang w:eastAsia="hr-HR"/>
        </w:rPr>
        <w:t>postavljena</w:t>
      </w:r>
      <w:r w:rsidRPr="008E09F5">
        <w:rPr>
          <w:rFonts w:ascii="Tahoma" w:eastAsia="Times New Roman" w:hAnsi="Tahoma" w:cs="Tahoma"/>
          <w:spacing w:val="-22"/>
          <w:sz w:val="20"/>
          <w:szCs w:val="20"/>
          <w:lang w:eastAsia="hr-HR"/>
        </w:rPr>
        <w:t xml:space="preserve"> </w:t>
      </w:r>
      <w:r w:rsidRPr="008E09F5">
        <w:rPr>
          <w:rFonts w:ascii="Tahoma" w:eastAsia="Times New Roman" w:hAnsi="Tahoma" w:cs="Tahoma"/>
          <w:sz w:val="20"/>
          <w:szCs w:val="20"/>
          <w:lang w:eastAsia="hr-HR"/>
        </w:rPr>
        <w:t>pod</w:t>
      </w:r>
      <w:r w:rsidRPr="008E09F5">
        <w:rPr>
          <w:rFonts w:ascii="Tahoma" w:eastAsia="Times New Roman" w:hAnsi="Tahoma" w:cs="Tahoma"/>
          <w:spacing w:val="-21"/>
          <w:sz w:val="20"/>
          <w:szCs w:val="20"/>
          <w:lang w:eastAsia="hr-HR"/>
        </w:rPr>
        <w:t xml:space="preserve"> </w:t>
      </w:r>
      <w:r w:rsidRPr="008E09F5">
        <w:rPr>
          <w:rFonts w:ascii="Tahoma" w:eastAsia="Times New Roman" w:hAnsi="Tahoma" w:cs="Tahoma"/>
          <w:sz w:val="20"/>
          <w:szCs w:val="20"/>
          <w:lang w:eastAsia="hr-HR"/>
        </w:rPr>
        <w:t>kutom</w:t>
      </w:r>
      <w:r w:rsidRPr="008E09F5">
        <w:rPr>
          <w:rFonts w:ascii="Tahoma" w:eastAsia="Times New Roman" w:hAnsi="Tahoma" w:cs="Tahoma"/>
          <w:spacing w:val="-21"/>
          <w:sz w:val="20"/>
          <w:szCs w:val="20"/>
          <w:lang w:eastAsia="hr-HR"/>
        </w:rPr>
        <w:t xml:space="preserve"> </w:t>
      </w:r>
      <w:r w:rsidRPr="008E09F5">
        <w:rPr>
          <w:rFonts w:ascii="Tahoma" w:eastAsia="Times New Roman" w:hAnsi="Tahoma" w:cs="Tahoma"/>
          <w:sz w:val="20"/>
          <w:szCs w:val="20"/>
          <w:lang w:eastAsia="hr-HR"/>
        </w:rPr>
        <w:t>–</w:t>
      </w:r>
      <w:r w:rsidRPr="008E09F5">
        <w:rPr>
          <w:rFonts w:ascii="Tahoma" w:eastAsia="Times New Roman" w:hAnsi="Tahoma" w:cs="Tahoma"/>
          <w:spacing w:val="-21"/>
          <w:sz w:val="20"/>
          <w:szCs w:val="20"/>
          <w:lang w:eastAsia="hr-HR"/>
        </w:rPr>
        <w:t xml:space="preserve"> </w:t>
      </w:r>
      <w:r w:rsidRPr="008E09F5">
        <w:rPr>
          <w:rFonts w:ascii="Tahoma" w:eastAsia="Times New Roman" w:hAnsi="Tahoma" w:cs="Tahoma"/>
          <w:sz w:val="20"/>
          <w:szCs w:val="20"/>
          <w:lang w:eastAsia="hr-HR"/>
        </w:rPr>
        <w:t>koso</w:t>
      </w:r>
      <w:r w:rsidRPr="008E09F5">
        <w:rPr>
          <w:rFonts w:ascii="Tahoma" w:eastAsia="Times New Roman" w:hAnsi="Tahoma" w:cs="Tahoma"/>
          <w:spacing w:val="-21"/>
          <w:sz w:val="20"/>
          <w:szCs w:val="20"/>
          <w:lang w:eastAsia="hr-HR"/>
        </w:rPr>
        <w:t xml:space="preserve"> </w:t>
      </w:r>
      <w:r w:rsidRPr="008E09F5">
        <w:rPr>
          <w:rFonts w:ascii="Tahoma" w:eastAsia="Times New Roman" w:hAnsi="Tahoma" w:cs="Tahoma"/>
          <w:sz w:val="20"/>
          <w:szCs w:val="20"/>
          <w:lang w:eastAsia="hr-HR"/>
        </w:rPr>
        <w:t>parkiranje unutar</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granica</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pojedinih</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prostornih</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cjelina).</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Ovakav</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način rješavanja</w:t>
      </w:r>
      <w:r w:rsidRPr="008E09F5">
        <w:rPr>
          <w:rFonts w:ascii="Tahoma" w:eastAsia="Times New Roman" w:hAnsi="Tahoma" w:cs="Tahoma"/>
          <w:spacing w:val="45"/>
          <w:sz w:val="20"/>
          <w:szCs w:val="20"/>
          <w:lang w:eastAsia="hr-HR"/>
        </w:rPr>
        <w:t xml:space="preserve"> </w:t>
      </w:r>
      <w:r w:rsidRPr="008E09F5">
        <w:rPr>
          <w:rFonts w:ascii="Tahoma" w:eastAsia="Times New Roman" w:hAnsi="Tahoma" w:cs="Tahoma"/>
          <w:sz w:val="20"/>
          <w:szCs w:val="20"/>
          <w:lang w:eastAsia="hr-HR"/>
        </w:rPr>
        <w:t>prometa</w:t>
      </w:r>
      <w:r w:rsidRPr="008E09F5">
        <w:rPr>
          <w:rFonts w:ascii="Tahoma" w:eastAsia="Times New Roman" w:hAnsi="Tahoma" w:cs="Tahoma"/>
          <w:spacing w:val="45"/>
          <w:sz w:val="20"/>
          <w:szCs w:val="20"/>
          <w:lang w:eastAsia="hr-HR"/>
        </w:rPr>
        <w:t xml:space="preserve"> </w:t>
      </w:r>
      <w:r w:rsidRPr="008E09F5">
        <w:rPr>
          <w:rFonts w:ascii="Tahoma" w:eastAsia="Times New Roman" w:hAnsi="Tahoma" w:cs="Tahoma"/>
          <w:sz w:val="20"/>
          <w:szCs w:val="20"/>
          <w:lang w:eastAsia="hr-HR"/>
        </w:rPr>
        <w:t>u</w:t>
      </w:r>
      <w:r w:rsidRPr="008E09F5">
        <w:rPr>
          <w:rFonts w:ascii="Tahoma" w:eastAsia="Times New Roman" w:hAnsi="Tahoma" w:cs="Tahoma"/>
          <w:spacing w:val="45"/>
          <w:sz w:val="20"/>
          <w:szCs w:val="20"/>
          <w:lang w:eastAsia="hr-HR"/>
        </w:rPr>
        <w:t xml:space="preserve"> </w:t>
      </w:r>
      <w:r w:rsidRPr="008E09F5">
        <w:rPr>
          <w:rFonts w:ascii="Tahoma" w:eastAsia="Times New Roman" w:hAnsi="Tahoma" w:cs="Tahoma"/>
          <w:sz w:val="20"/>
          <w:szCs w:val="20"/>
          <w:lang w:eastAsia="hr-HR"/>
        </w:rPr>
        <w:t>mirovanju</w:t>
      </w:r>
      <w:r w:rsidRPr="008E09F5">
        <w:rPr>
          <w:rFonts w:ascii="Tahoma" w:eastAsia="Times New Roman" w:hAnsi="Tahoma" w:cs="Tahoma"/>
          <w:spacing w:val="45"/>
          <w:sz w:val="20"/>
          <w:szCs w:val="20"/>
          <w:lang w:eastAsia="hr-HR"/>
        </w:rPr>
        <w:t xml:space="preserve"> </w:t>
      </w:r>
      <w:r w:rsidRPr="008E09F5">
        <w:rPr>
          <w:rFonts w:ascii="Tahoma" w:eastAsia="Times New Roman" w:hAnsi="Tahoma" w:cs="Tahoma"/>
          <w:sz w:val="20"/>
          <w:szCs w:val="20"/>
          <w:lang w:eastAsia="hr-HR"/>
        </w:rPr>
        <w:t>može</w:t>
      </w:r>
      <w:r w:rsidRPr="008E09F5">
        <w:rPr>
          <w:rFonts w:ascii="Tahoma" w:eastAsia="Times New Roman" w:hAnsi="Tahoma" w:cs="Tahoma"/>
          <w:spacing w:val="45"/>
          <w:sz w:val="20"/>
          <w:szCs w:val="20"/>
          <w:lang w:eastAsia="hr-HR"/>
        </w:rPr>
        <w:t xml:space="preserve"> </w:t>
      </w:r>
      <w:r w:rsidRPr="008E09F5">
        <w:rPr>
          <w:rFonts w:ascii="Tahoma" w:eastAsia="Times New Roman" w:hAnsi="Tahoma" w:cs="Tahoma"/>
          <w:sz w:val="20"/>
          <w:szCs w:val="20"/>
          <w:lang w:eastAsia="hr-HR"/>
        </w:rPr>
        <w:t>se</w:t>
      </w:r>
      <w:r w:rsidRPr="008E09F5">
        <w:rPr>
          <w:rFonts w:ascii="Tahoma" w:eastAsia="Times New Roman" w:hAnsi="Tahoma" w:cs="Tahoma"/>
          <w:spacing w:val="45"/>
          <w:sz w:val="20"/>
          <w:szCs w:val="20"/>
          <w:lang w:eastAsia="hr-HR"/>
        </w:rPr>
        <w:t xml:space="preserve"> </w:t>
      </w:r>
      <w:r w:rsidRPr="008E09F5">
        <w:rPr>
          <w:rFonts w:ascii="Tahoma" w:eastAsia="Times New Roman" w:hAnsi="Tahoma" w:cs="Tahoma"/>
          <w:sz w:val="20"/>
          <w:szCs w:val="20"/>
          <w:lang w:eastAsia="hr-HR"/>
        </w:rPr>
        <w:t>primijeniti</w:t>
      </w:r>
      <w:r w:rsidRPr="008E09F5">
        <w:rPr>
          <w:rFonts w:ascii="Tahoma" w:eastAsia="Times New Roman" w:hAnsi="Tahoma" w:cs="Tahoma"/>
          <w:spacing w:val="45"/>
          <w:sz w:val="20"/>
          <w:szCs w:val="20"/>
          <w:lang w:eastAsia="hr-HR"/>
        </w:rPr>
        <w:t xml:space="preserve"> </w:t>
      </w:r>
      <w:r w:rsidRPr="008E09F5">
        <w:rPr>
          <w:rFonts w:ascii="Tahoma" w:eastAsia="Times New Roman" w:hAnsi="Tahoma" w:cs="Tahoma"/>
          <w:sz w:val="20"/>
          <w:szCs w:val="20"/>
          <w:lang w:eastAsia="hr-HR"/>
        </w:rPr>
        <w:t>za potrebe</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korisnika</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koji</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borave</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ili</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rade</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u</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zoni</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kao</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za</w:t>
      </w:r>
      <w:r w:rsidRPr="008E09F5">
        <w:rPr>
          <w:rFonts w:ascii="Tahoma" w:eastAsia="Times New Roman" w:hAnsi="Tahoma" w:cs="Tahoma"/>
          <w:spacing w:val="2"/>
          <w:sz w:val="20"/>
          <w:szCs w:val="20"/>
          <w:lang w:eastAsia="hr-HR"/>
        </w:rPr>
        <w:t xml:space="preserve"> </w:t>
      </w:r>
      <w:r w:rsidRPr="008E09F5">
        <w:rPr>
          <w:rFonts w:ascii="Tahoma" w:eastAsia="Times New Roman" w:hAnsi="Tahoma" w:cs="Tahoma"/>
          <w:sz w:val="20"/>
          <w:szCs w:val="20"/>
          <w:lang w:eastAsia="hr-HR"/>
        </w:rPr>
        <w:t>javna parkirališta za posjetitelje pojedinih sadržaja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caps/>
          <w:sz w:val="20"/>
          <w:szCs w:val="20"/>
          <w:lang w:eastAsia="hr-HR"/>
        </w:rPr>
      </w:pPr>
      <w:r w:rsidRPr="008E09F5">
        <w:rPr>
          <w:rFonts w:ascii="Tahoma" w:eastAsia="Times New Roman" w:hAnsi="Tahoma" w:cs="Tahoma"/>
          <w:sz w:val="20"/>
          <w:szCs w:val="20"/>
          <w:lang w:eastAsia="hr-HR"/>
        </w:rPr>
        <w:tab/>
        <w:t>(7) U građevinsku bruto površinu (GBP) za izračun garažno-parkirališnih potreba ne računaju se površine za garaže.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Pješačke i kolno-pješačke površine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Times New Roman" w:hAnsi="Tahoma" w:cs="Tahoma"/>
          <w:sz w:val="20"/>
          <w:szCs w:val="20"/>
          <w:lang w:eastAsia="hr-HR"/>
        </w:rPr>
        <w:tab/>
        <w:t xml:space="preserve">(1) Planom se predviđa uređenje pješačkih površina (pločnika) u koridorima prometnica ili kao zasebnih površina za pješački promet, kao što je prikazano u kartografskom prikazu broj 2. </w:t>
      </w:r>
      <w:r w:rsidRPr="008E09F5">
        <w:rPr>
          <w:rFonts w:ascii="Tahoma" w:eastAsia="Times New Roman" w:hAnsi="Tahoma" w:cs="Tahoma"/>
          <w:iCs/>
          <w:sz w:val="20"/>
          <w:szCs w:val="20"/>
          <w:lang w:eastAsia="hr-HR"/>
        </w:rPr>
        <w:t xml:space="preserve">PROMETNA, ULIČNA  I  KOMUNALNA  INFRASTRUKTURNA  MREŽA,  </w:t>
      </w:r>
      <w:r w:rsidRPr="008E09F5">
        <w:rPr>
          <w:rFonts w:ascii="Tahoma" w:eastAsia="Times New Roman" w:hAnsi="Tahoma" w:cs="Tahoma"/>
          <w:bCs/>
          <w:iCs/>
          <w:sz w:val="20"/>
          <w:szCs w:val="20"/>
          <w:lang w:eastAsia="hr-HR"/>
        </w:rPr>
        <w:t>2.A. Prometna i ulična mreža u mj. 1:1000</w:t>
      </w:r>
      <w:r w:rsidRPr="008E09F5">
        <w:rPr>
          <w:rFonts w:ascii="Tahoma" w:eastAsia="Arial Unicode MS" w:hAnsi="Tahoma" w:cs="Tahoma"/>
          <w:sz w:val="20"/>
          <w:szCs w:val="20"/>
          <w:lang w:eastAsia="hr-HR"/>
        </w:rPr>
        <w:t xml:space="preserve">.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ab/>
        <w:t>(2) Površine za kretanje pješaka mogu se graditi i uređivati kao veze (prečaci, pješački putovi, stube, staze, šetnice). Pješačke površine namijenjene su kretanju pješaka i iznimno za prometovanje vozila  slučaju hitnih intervencija te vozila drugih korisnika prema posebnoj odluci Općine Postira, a u slučaju da prometni profil to omogućava. Širina ovisi o broju korisnika i o mjestu na kojem se nalaze, a najmanja širina prometne površine za isključivo kretanje pješaka iznosi 1,2 m (iznimno 1,0 m u već izgrađenim dijelovima naselja).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ab/>
        <w:t xml:space="preserve">(3) Obalna šetnica se zadržava u postojećoj širini i može se koristiti i </w:t>
      </w:r>
      <w:r w:rsidRPr="008E09F5">
        <w:rPr>
          <w:rFonts w:ascii="Tahoma" w:eastAsia="Times New Roman" w:hAnsi="Tahoma" w:cs="Tahoma"/>
          <w:sz w:val="20"/>
          <w:szCs w:val="20"/>
          <w:lang w:eastAsia="hr-HR"/>
        </w:rPr>
        <w:t xml:space="preserve">kao kolni prilaz za prometovanje interventnih vozila za dužobalne sadržaje i vozila drugih </w:t>
      </w:r>
      <w:r w:rsidRPr="008E09F5">
        <w:rPr>
          <w:rFonts w:ascii="Tahoma" w:eastAsia="Arial Unicode MS" w:hAnsi="Tahoma" w:cs="Tahoma"/>
          <w:sz w:val="20"/>
          <w:szCs w:val="20"/>
          <w:lang w:eastAsia="hr-HR"/>
        </w:rPr>
        <w:t>korisnika prema posebnoj odluci Općine Postira</w:t>
      </w:r>
      <w:r w:rsidRPr="008E09F5">
        <w:rPr>
          <w:rFonts w:ascii="Tahoma" w:eastAsia="Times New Roman" w:hAnsi="Tahoma" w:cs="Tahoma"/>
          <w:sz w:val="20"/>
          <w:szCs w:val="20"/>
          <w:lang w:eastAsia="hr-HR"/>
        </w:rPr>
        <w:t xml:space="preserve"> te stoga treba voditi računa o njenoj konstrukciji kako bi bila sposobna bez oštećenja podnijeti takvo opterećenje.</w:t>
      </w:r>
      <w:r w:rsidRPr="008E09F5">
        <w:rPr>
          <w:rFonts w:ascii="Tahoma" w:eastAsia="Arial Unicode MS" w:hAnsi="Tahoma" w:cs="Tahoma"/>
          <w:sz w:val="20"/>
          <w:szCs w:val="20"/>
          <w:lang w:eastAsia="hr-HR"/>
        </w:rPr>
        <w:t xml:space="preserve">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ab/>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 xml:space="preserve">(4) Planom se kao kolno-pješačka površina zadržava postojeća ulica Put Prvja (IS2), planirana za  kolno-pješački promet. Režim </w:t>
      </w:r>
      <w:r w:rsidRPr="008E09F5">
        <w:rPr>
          <w:rFonts w:ascii="Tahoma" w:eastAsia="Times New Roman" w:hAnsi="Tahoma" w:cs="Tahoma"/>
          <w:sz w:val="20"/>
          <w:szCs w:val="20"/>
          <w:lang w:eastAsia="hr-HR"/>
        </w:rPr>
        <w:t xml:space="preserve">odvijanja kolnog prometa određuje Općina Postira posebnom odlukom </w:t>
      </w:r>
      <w:r w:rsidRPr="008E09F5">
        <w:rPr>
          <w:rFonts w:ascii="Tahoma" w:eastAsia="Times New Roman" w:hAnsi="Tahoma" w:cs="Tahoma"/>
          <w:sz w:val="20"/>
          <w:szCs w:val="20"/>
          <w:lang w:eastAsia="hr-HR"/>
        </w:rPr>
        <w:lastRenderedPageBreak/>
        <w:t>(vremenska ili sezonska ograničenja, mogućnost prolaska samo vlasnika građevina koje imaju prilaz se takve površine i slično).</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ab/>
        <w:t>(5) Sve pješačke površine potrebno je urediti na tradicijski način – uporabom kamena ili betona, dok asfalt treba izbjegavati.</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(6) Pješačke površine (pločnik) uz kolnik moraju biti uzdignute iznad kolnika za 12-15 cm i od njega odvojene rubnjacima, a odvodnja se rješava poprečnim padom staze od 1,5 -2,0 %. Sve pješačke površine potrebno je rasvijetliti javnom rasvjetom i riješiti površinsku odvodnju oborinskih voda.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34"/>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Biciklističke staze</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8E09F5">
        <w:rPr>
          <w:rFonts w:ascii="Tahoma" w:eastAsia="Times New Roman" w:hAnsi="Tahoma" w:cs="Tahoma"/>
          <w:sz w:val="20"/>
          <w:szCs w:val="20"/>
          <w:lang w:eastAsia="hr-HR"/>
        </w:rPr>
        <w:tab/>
        <w:t xml:space="preserve">Planom nije planirano uređenje biciklističkih staza, niti kao zasebnih površina a niti u sklopu pješačkih površina. </w:t>
      </w:r>
      <w:r w:rsidRPr="008E09F5">
        <w:rPr>
          <w:rFonts w:ascii="Tahoma" w:eastAsia="Times New Roman" w:hAnsi="Tahoma" w:cs="Tahoma"/>
          <w:iCs/>
          <w:sz w:val="20"/>
          <w:szCs w:val="20"/>
          <w:lang w:eastAsia="hr-HR"/>
        </w:rPr>
        <w:t>Prometovanje biciklima može se, u skladu s režimom prometa i prometnom regulacijom, odvijati kolničkim trakama ili posebno označenom dijelovima kolno-pješačkih površina.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34"/>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Javni promet</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U obuhvatu Plana nije planirano vođenje javnog prometa.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6.1.2.</w:t>
      </w:r>
      <w:r w:rsidRPr="008E09F5">
        <w:rPr>
          <w:rFonts w:ascii="Tahoma" w:eastAsia="Times New Roman" w:hAnsi="Tahoma" w:cs="Tahoma"/>
          <w:sz w:val="20"/>
          <w:szCs w:val="20"/>
          <w:lang w:eastAsia="hr-HR"/>
        </w:rPr>
        <w:tab/>
        <w:t>Javna parkirališta i garaže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U obuhvatu Plana nije planirana izgradnja javnih parkirališta i garaža.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6.1.3. </w:t>
      </w:r>
      <w:r w:rsidRPr="008E09F5">
        <w:rPr>
          <w:rFonts w:ascii="Tahoma" w:eastAsia="Times New Roman" w:hAnsi="Tahoma" w:cs="Tahoma"/>
          <w:sz w:val="20"/>
          <w:szCs w:val="20"/>
          <w:lang w:eastAsia="hr-HR"/>
        </w:rPr>
        <w:tab/>
        <w:t>Trgovi i ostale pješačke površine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U obuhvatu Plana zadržava se postojeća veća uređena pješačka površina – trg, ispred ulaza u hotel Pastura sa zapadne strane.</w:t>
      </w:r>
    </w:p>
    <w:p w:rsidR="008E09F5" w:rsidRPr="008E09F5" w:rsidRDefault="008E09F5" w:rsidP="008E09F5">
      <w:pPr>
        <w:overflowPunct w:val="0"/>
        <w:autoSpaceDE w:val="0"/>
        <w:autoSpaceDN w:val="0"/>
        <w:adjustRightInd w:val="0"/>
        <w:spacing w:after="0" w:line="250" w:lineRule="auto"/>
        <w:ind w:left="6" w:right="-54" w:firstLine="702"/>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Moguće je i poželjno formirati manje trgove (pjacete) za okupljanja i zadržavanja korisnika zone unutar pojedinih prostornih cjelina.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46" w:hanging="114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6.1.4.</w:t>
      </w:r>
      <w:r w:rsidRPr="008E09F5">
        <w:rPr>
          <w:rFonts w:ascii="Tahoma" w:eastAsia="Times New Roman" w:hAnsi="Tahoma" w:cs="Tahoma"/>
          <w:sz w:val="20"/>
          <w:szCs w:val="20"/>
          <w:lang w:eastAsia="hr-HR"/>
        </w:rPr>
        <w:tab/>
        <w:t>Uvjeti za nesmetano kretanje osoba s invaliditetom i smanjene pokretljivosti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Planom se</w:t>
      </w:r>
      <w:r w:rsidRPr="008E09F5">
        <w:rPr>
          <w:rFonts w:ascii="Tahoma" w:eastAsia="Times New Roman" w:hAnsi="Tahoma" w:cs="Tahoma"/>
          <w:bCs/>
          <w:sz w:val="20"/>
          <w:szCs w:val="20"/>
          <w:lang w:eastAsia="hr-HR"/>
        </w:rPr>
        <w:t xml:space="preserve"> za osobe s invaliditetom i smanjene pokretljivosti</w:t>
      </w:r>
      <w:r w:rsidRPr="008E09F5">
        <w:rPr>
          <w:rFonts w:ascii="Tahoma" w:eastAsia="Times New Roman" w:hAnsi="Tahoma" w:cs="Tahoma"/>
          <w:sz w:val="20"/>
          <w:szCs w:val="20"/>
          <w:lang w:eastAsia="hr-HR"/>
        </w:rPr>
        <w:t xml:space="preserve"> predviđa osiguranje nesmetanog pristupa javnim površinama. U raskrižjima i na drugim mjestima gdje je predviđen prijelaz preko kolnika za pješake, bicikliste i osobe smanjene pokretljivosti moraju se ugraditi skošeni rubnjaci.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(2) Od ukupnog broja PGM na  parkiralištima za vozila osoba smanjene pokretljivosti mora biti osigurano najmanje 5%, odnosno najmanje jedno parkirališno mjesto na parkiralištima s manje od 20 mjesta.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(3) U provedbi Plana primjenjivat će se propisi i normativi u svrhu smanjenja i eliminiranja postojećih i sprečavanja nastajanja novih urbanističko-arhitektonskih barijera.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46" w:hanging="114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6.2.</w:t>
      </w:r>
      <w:r w:rsidRPr="008E09F5">
        <w:rPr>
          <w:rFonts w:ascii="Tahoma" w:eastAsia="Times New Roman" w:hAnsi="Tahoma" w:cs="Tahoma"/>
          <w:sz w:val="20"/>
          <w:szCs w:val="20"/>
          <w:lang w:eastAsia="hr-HR"/>
        </w:rPr>
        <w:tab/>
        <w:t>POMORSKI PROMET</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bCs/>
          <w:sz w:val="20"/>
          <w:szCs w:val="20"/>
          <w:lang w:eastAsia="hr-HR"/>
        </w:rPr>
        <w:lastRenderedPageBreak/>
        <w:tab/>
        <w:t>(1) Postojeći betonski mol (IS5</w:t>
      </w:r>
      <w:r w:rsidRPr="008E09F5">
        <w:rPr>
          <w:rFonts w:ascii="Tahoma" w:eastAsia="Times New Roman" w:hAnsi="Tahoma" w:cs="Tahoma"/>
          <w:bCs/>
          <w:sz w:val="20"/>
          <w:szCs w:val="20"/>
          <w:vertAlign w:val="subscript"/>
          <w:lang w:eastAsia="hr-HR"/>
        </w:rPr>
        <w:t>1</w:t>
      </w:r>
      <w:r w:rsidRPr="008E09F5">
        <w:rPr>
          <w:rFonts w:ascii="Tahoma" w:eastAsia="Times New Roman" w:hAnsi="Tahoma" w:cs="Tahoma"/>
          <w:bCs/>
          <w:sz w:val="20"/>
          <w:szCs w:val="20"/>
          <w:lang w:eastAsia="hr-HR"/>
        </w:rPr>
        <w:t xml:space="preserve">) uz zapadnu obalu (lungo mare) ostaje u korištenju za turističke potrebe.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U obuhvatu Plana zadržava se postojeći mol (IS5</w:t>
      </w:r>
      <w:r w:rsidRPr="008E09F5">
        <w:rPr>
          <w:rFonts w:ascii="Tahoma" w:eastAsia="Times New Roman" w:hAnsi="Tahoma" w:cs="Tahoma"/>
          <w:sz w:val="20"/>
          <w:szCs w:val="20"/>
          <w:vertAlign w:val="subscript"/>
          <w:lang w:eastAsia="hr-HR"/>
        </w:rPr>
        <w:t>2</w:t>
      </w:r>
      <w:r w:rsidRPr="008E09F5">
        <w:rPr>
          <w:rFonts w:ascii="Tahoma" w:eastAsia="Times New Roman" w:hAnsi="Tahoma" w:cs="Tahoma"/>
          <w:sz w:val="20"/>
          <w:szCs w:val="20"/>
          <w:lang w:eastAsia="hr-HR"/>
        </w:rPr>
        <w:t>) koji služi za zaštitu sportske luke od valova te privez sportskih plovila.</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6.3. </w:t>
      </w:r>
      <w:r w:rsidRPr="008E09F5">
        <w:rPr>
          <w:rFonts w:ascii="Tahoma" w:eastAsia="Times New Roman" w:hAnsi="Tahoma" w:cs="Tahoma"/>
          <w:bCs/>
          <w:sz w:val="20"/>
          <w:szCs w:val="20"/>
          <w:lang w:eastAsia="hr-HR"/>
        </w:rPr>
        <w:tab/>
        <w:t>UVJETI GRADNJE MREŽE ELEKTRONIČKIH KOMUNIKACIJA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6.3.1.</w:t>
      </w:r>
      <w:r w:rsidRPr="008E09F5">
        <w:rPr>
          <w:rFonts w:ascii="Tahoma" w:eastAsia="Times New Roman" w:hAnsi="Tahoma" w:cs="Tahoma"/>
          <w:sz w:val="20"/>
          <w:szCs w:val="20"/>
          <w:lang w:eastAsia="hr-HR"/>
        </w:rPr>
        <w:tab/>
        <w:t>Elektroničke komunikacije u nepokretnoj mreži</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lang w:eastAsia="hr-HR"/>
        </w:rPr>
      </w:pPr>
      <w:r w:rsidRPr="008E09F5">
        <w:rPr>
          <w:rFonts w:ascii="Tahoma" w:eastAsia="Times New Roman" w:hAnsi="Tahoma" w:cs="Tahoma"/>
          <w:sz w:val="20"/>
          <w:szCs w:val="20"/>
          <w:lang w:eastAsia="hr-HR"/>
        </w:rPr>
        <w:t xml:space="preserve">(1) Planirana mreža </w:t>
      </w:r>
      <w:r w:rsidRPr="008E09F5">
        <w:rPr>
          <w:rFonts w:ascii="Tahoma" w:eastAsia="Times New Roman" w:hAnsi="Tahoma" w:cs="Tahoma"/>
          <w:bCs/>
          <w:sz w:val="20"/>
          <w:szCs w:val="20"/>
          <w:lang w:eastAsia="hr-HR"/>
        </w:rPr>
        <w:t>elektroničkih komunikacija</w:t>
      </w:r>
      <w:r w:rsidRPr="008E09F5">
        <w:rPr>
          <w:rFonts w:ascii="Tahoma" w:eastAsia="Times New Roman" w:hAnsi="Tahoma" w:cs="Tahoma"/>
          <w:sz w:val="20"/>
          <w:szCs w:val="20"/>
          <w:lang w:eastAsia="hr-HR"/>
        </w:rPr>
        <w:t xml:space="preserve"> prikazana je u kartografskom prikazu </w:t>
      </w:r>
      <w:r w:rsidRPr="008E09F5">
        <w:rPr>
          <w:rFonts w:ascii="Tahoma" w:eastAsia="Times New Roman" w:hAnsi="Tahoma" w:cs="Tahoma"/>
          <w:iCs/>
          <w:sz w:val="20"/>
          <w:szCs w:val="20"/>
          <w:lang w:eastAsia="hr-HR"/>
        </w:rPr>
        <w:t xml:space="preserve">broj 2. PROMETNA, ULIČNA I KOMUNALNA INFRASTRUKTURNA MREŽA, 2.B. </w:t>
      </w:r>
      <w:r w:rsidRPr="008E09F5">
        <w:rPr>
          <w:rFonts w:ascii="Tahoma" w:eastAsia="Times New Roman" w:hAnsi="Tahoma" w:cs="Tahoma"/>
          <w:bCs/>
          <w:iCs/>
          <w:sz w:val="20"/>
          <w:szCs w:val="20"/>
          <w:lang w:eastAsia="hr-HR"/>
        </w:rPr>
        <w:t>Elektroničke komunikacije  i energetski sustav, u mj. 1:1000</w:t>
      </w:r>
      <w:r w:rsidRPr="008E09F5">
        <w:rPr>
          <w:rFonts w:ascii="Tahoma" w:eastAsia="Times New Roman" w:hAnsi="Tahoma" w:cs="Tahoma"/>
          <w:iCs/>
          <w:sz w:val="20"/>
          <w:szCs w:val="20"/>
          <w:lang w:eastAsia="hr-HR"/>
        </w:rPr>
        <w:t>.</w:t>
      </w:r>
    </w:p>
    <w:p w:rsidR="008E09F5" w:rsidRPr="008E09F5" w:rsidRDefault="008E09F5" w:rsidP="008E09F5">
      <w:pPr>
        <w:spacing w:after="0" w:line="240" w:lineRule="auto"/>
        <w:jc w:val="both"/>
        <w:rPr>
          <w:rFonts w:ascii="Tahoma" w:eastAsia="Arial" w:hAnsi="Tahoma" w:cs="Tahoma"/>
          <w:sz w:val="20"/>
          <w:szCs w:val="20"/>
        </w:rPr>
      </w:pPr>
      <w:r w:rsidRPr="008E09F5">
        <w:rPr>
          <w:rFonts w:ascii="Tahoma" w:eastAsia="Times New Roman" w:hAnsi="Tahoma" w:cs="Tahoma"/>
          <w:bCs/>
          <w:sz w:val="20"/>
          <w:szCs w:val="20"/>
        </w:rPr>
        <w:tab/>
        <w:t xml:space="preserve">(2) </w:t>
      </w:r>
      <w:r w:rsidRPr="008E09F5">
        <w:rPr>
          <w:rFonts w:ascii="Tahoma" w:eastAsia="Arial" w:hAnsi="Tahoma" w:cs="Tahoma"/>
          <w:sz w:val="20"/>
          <w:szCs w:val="20"/>
        </w:rPr>
        <w:t>Prikazani</w:t>
      </w:r>
      <w:r w:rsidRPr="008E09F5">
        <w:rPr>
          <w:rFonts w:ascii="Tahoma" w:eastAsia="Arial" w:hAnsi="Tahoma" w:cs="Tahoma"/>
          <w:spacing w:val="1"/>
          <w:sz w:val="20"/>
          <w:szCs w:val="20"/>
        </w:rPr>
        <w:t xml:space="preserve"> </w:t>
      </w:r>
      <w:r w:rsidRPr="008E09F5">
        <w:rPr>
          <w:rFonts w:ascii="Tahoma" w:eastAsia="Arial" w:hAnsi="Tahoma" w:cs="Tahoma"/>
          <w:sz w:val="20"/>
          <w:szCs w:val="20"/>
        </w:rPr>
        <w:t>smještaj</w:t>
      </w:r>
      <w:r w:rsidRPr="008E09F5">
        <w:rPr>
          <w:rFonts w:ascii="Tahoma" w:eastAsia="Arial" w:hAnsi="Tahoma" w:cs="Tahoma"/>
          <w:spacing w:val="-24"/>
          <w:sz w:val="20"/>
          <w:szCs w:val="20"/>
        </w:rPr>
        <w:t xml:space="preserve"> </w:t>
      </w:r>
      <w:r w:rsidRPr="008E09F5">
        <w:rPr>
          <w:rFonts w:ascii="Tahoma" w:eastAsia="Arial" w:hAnsi="Tahoma" w:cs="Tahoma"/>
          <w:sz w:val="20"/>
          <w:szCs w:val="20"/>
        </w:rPr>
        <w:t>planiranih</w:t>
      </w:r>
      <w:r w:rsidRPr="008E09F5">
        <w:rPr>
          <w:rFonts w:ascii="Tahoma" w:eastAsia="Arial" w:hAnsi="Tahoma" w:cs="Tahoma"/>
          <w:spacing w:val="34"/>
          <w:sz w:val="20"/>
          <w:szCs w:val="20"/>
        </w:rPr>
        <w:t xml:space="preserve"> </w:t>
      </w:r>
      <w:r w:rsidRPr="008E09F5">
        <w:rPr>
          <w:rFonts w:ascii="Tahoma" w:eastAsia="Arial" w:hAnsi="Tahoma" w:cs="Tahoma"/>
          <w:sz w:val="20"/>
          <w:szCs w:val="20"/>
        </w:rPr>
        <w:t>građevina i</w:t>
      </w:r>
      <w:r w:rsidRPr="008E09F5">
        <w:rPr>
          <w:rFonts w:ascii="Tahoma" w:eastAsia="Arial" w:hAnsi="Tahoma" w:cs="Tahoma"/>
          <w:spacing w:val="1"/>
          <w:sz w:val="20"/>
          <w:szCs w:val="20"/>
        </w:rPr>
        <w:t xml:space="preserve"> </w:t>
      </w:r>
      <w:r w:rsidRPr="008E09F5">
        <w:rPr>
          <w:rFonts w:ascii="Tahoma" w:eastAsia="Arial" w:hAnsi="Tahoma" w:cs="Tahoma"/>
          <w:sz w:val="20"/>
          <w:szCs w:val="20"/>
        </w:rPr>
        <w:t>uređaja</w:t>
      </w:r>
      <w:r w:rsidRPr="008E09F5">
        <w:rPr>
          <w:rFonts w:ascii="Tahoma" w:eastAsia="Arial" w:hAnsi="Tahoma" w:cs="Tahoma"/>
          <w:spacing w:val="-24"/>
          <w:sz w:val="20"/>
          <w:szCs w:val="20"/>
        </w:rPr>
        <w:t xml:space="preserve"> </w:t>
      </w:r>
      <w:r w:rsidRPr="008E09F5">
        <w:rPr>
          <w:rFonts w:ascii="Tahoma" w:eastAsia="Times New Roman" w:hAnsi="Tahoma" w:cs="Tahoma"/>
          <w:bCs/>
          <w:sz w:val="20"/>
          <w:szCs w:val="20"/>
        </w:rPr>
        <w:t>podzemne distributivne elektroničke komunikacijske kanalizacije</w:t>
      </w:r>
      <w:r w:rsidRPr="008E09F5">
        <w:rPr>
          <w:rFonts w:ascii="Tahoma" w:eastAsia="Arial" w:hAnsi="Tahoma" w:cs="Tahoma"/>
          <w:spacing w:val="-5"/>
          <w:sz w:val="20"/>
          <w:szCs w:val="20"/>
        </w:rPr>
        <w:t xml:space="preserve"> na kartografskom prikazu </w:t>
      </w:r>
      <w:r w:rsidRPr="008E09F5">
        <w:rPr>
          <w:rFonts w:ascii="Tahoma" w:eastAsia="Arial" w:hAnsi="Tahoma" w:cs="Tahoma"/>
          <w:sz w:val="20"/>
          <w:szCs w:val="20"/>
        </w:rPr>
        <w:t>usmjeravajućeg</w:t>
      </w:r>
      <w:r w:rsidRPr="008E09F5">
        <w:rPr>
          <w:rFonts w:ascii="Tahoma" w:eastAsia="Arial" w:hAnsi="Tahoma" w:cs="Tahoma"/>
          <w:spacing w:val="6"/>
          <w:sz w:val="20"/>
          <w:szCs w:val="20"/>
        </w:rPr>
        <w:t xml:space="preserve"> je</w:t>
      </w:r>
      <w:r w:rsidRPr="008E09F5">
        <w:rPr>
          <w:rFonts w:ascii="Tahoma" w:eastAsia="Arial" w:hAnsi="Tahoma" w:cs="Tahoma"/>
          <w:spacing w:val="-10"/>
          <w:sz w:val="20"/>
          <w:szCs w:val="20"/>
        </w:rPr>
        <w:t xml:space="preserve"> </w:t>
      </w:r>
      <w:r w:rsidRPr="008E09F5">
        <w:rPr>
          <w:rFonts w:ascii="Tahoma" w:eastAsia="Arial" w:hAnsi="Tahoma" w:cs="Tahoma"/>
          <w:sz w:val="20"/>
          <w:szCs w:val="20"/>
        </w:rPr>
        <w:t>značenja</w:t>
      </w:r>
      <w:r w:rsidRPr="008E09F5">
        <w:rPr>
          <w:rFonts w:ascii="Tahoma" w:eastAsia="Arial" w:hAnsi="Tahoma" w:cs="Tahoma"/>
          <w:spacing w:val="5"/>
          <w:sz w:val="20"/>
          <w:szCs w:val="20"/>
        </w:rPr>
        <w:t xml:space="preserve"> </w:t>
      </w:r>
      <w:r w:rsidRPr="008E09F5">
        <w:rPr>
          <w:rFonts w:ascii="Tahoma" w:eastAsia="Arial" w:hAnsi="Tahoma" w:cs="Tahoma"/>
          <w:sz w:val="20"/>
          <w:szCs w:val="20"/>
        </w:rPr>
        <w:t>i</w:t>
      </w:r>
      <w:r w:rsidRPr="008E09F5">
        <w:rPr>
          <w:rFonts w:ascii="Tahoma" w:eastAsia="Arial" w:hAnsi="Tahoma" w:cs="Tahoma"/>
          <w:spacing w:val="-2"/>
          <w:sz w:val="20"/>
          <w:szCs w:val="20"/>
        </w:rPr>
        <w:t xml:space="preserve"> </w:t>
      </w:r>
      <w:r w:rsidRPr="008E09F5">
        <w:rPr>
          <w:rFonts w:ascii="Tahoma" w:eastAsia="Arial" w:hAnsi="Tahoma" w:cs="Tahoma"/>
          <w:sz w:val="20"/>
          <w:szCs w:val="20"/>
        </w:rPr>
        <w:t>dozvoljene</w:t>
      </w:r>
      <w:r w:rsidRPr="008E09F5">
        <w:rPr>
          <w:rFonts w:ascii="Tahoma" w:eastAsia="Arial" w:hAnsi="Tahoma" w:cs="Tahoma"/>
          <w:spacing w:val="-1"/>
          <w:sz w:val="20"/>
          <w:szCs w:val="20"/>
        </w:rPr>
        <w:t xml:space="preserve"> </w:t>
      </w:r>
      <w:r w:rsidRPr="008E09F5">
        <w:rPr>
          <w:rFonts w:ascii="Tahoma" w:eastAsia="Arial" w:hAnsi="Tahoma" w:cs="Tahoma"/>
          <w:sz w:val="20"/>
          <w:szCs w:val="20"/>
        </w:rPr>
        <w:t>su</w:t>
      </w:r>
      <w:r w:rsidRPr="008E09F5">
        <w:rPr>
          <w:rFonts w:ascii="Tahoma" w:eastAsia="Arial" w:hAnsi="Tahoma" w:cs="Tahoma"/>
          <w:spacing w:val="1"/>
          <w:sz w:val="20"/>
          <w:szCs w:val="20"/>
        </w:rPr>
        <w:t xml:space="preserve"> </w:t>
      </w:r>
      <w:r w:rsidRPr="008E09F5">
        <w:rPr>
          <w:rFonts w:ascii="Tahoma" w:eastAsia="Arial" w:hAnsi="Tahoma" w:cs="Tahoma"/>
          <w:sz w:val="20"/>
          <w:szCs w:val="20"/>
        </w:rPr>
        <w:t>prostorne prilagodbe</w:t>
      </w:r>
      <w:r w:rsidRPr="008E09F5">
        <w:rPr>
          <w:rFonts w:ascii="Tahoma" w:eastAsia="Arial" w:hAnsi="Tahoma" w:cs="Tahoma"/>
          <w:spacing w:val="5"/>
          <w:sz w:val="20"/>
          <w:szCs w:val="20"/>
        </w:rPr>
        <w:t xml:space="preserve"> </w:t>
      </w:r>
      <w:r w:rsidRPr="008E09F5">
        <w:rPr>
          <w:rFonts w:ascii="Tahoma" w:eastAsia="Arial" w:hAnsi="Tahoma" w:cs="Tahoma"/>
          <w:sz w:val="20"/>
          <w:szCs w:val="20"/>
        </w:rPr>
        <w:t>koje</w:t>
      </w:r>
      <w:r w:rsidRPr="008E09F5">
        <w:rPr>
          <w:rFonts w:ascii="Tahoma" w:eastAsia="Arial" w:hAnsi="Tahoma" w:cs="Tahoma"/>
          <w:spacing w:val="-6"/>
          <w:sz w:val="20"/>
          <w:szCs w:val="20"/>
        </w:rPr>
        <w:t xml:space="preserve"> </w:t>
      </w:r>
      <w:r w:rsidRPr="008E09F5">
        <w:rPr>
          <w:rFonts w:ascii="Tahoma" w:eastAsia="Arial" w:hAnsi="Tahoma" w:cs="Tahoma"/>
          <w:sz w:val="20"/>
          <w:szCs w:val="20"/>
        </w:rPr>
        <w:t>bitno ne</w:t>
      </w:r>
      <w:r w:rsidRPr="008E09F5">
        <w:rPr>
          <w:rFonts w:ascii="Tahoma" w:eastAsia="Arial" w:hAnsi="Tahoma" w:cs="Tahoma"/>
          <w:spacing w:val="-11"/>
          <w:sz w:val="20"/>
          <w:szCs w:val="20"/>
        </w:rPr>
        <w:t xml:space="preserve"> </w:t>
      </w:r>
      <w:r w:rsidRPr="008E09F5">
        <w:rPr>
          <w:rFonts w:ascii="Tahoma" w:eastAsia="Arial" w:hAnsi="Tahoma" w:cs="Tahoma"/>
          <w:sz w:val="20"/>
          <w:szCs w:val="20"/>
        </w:rPr>
        <w:t>odstupaju</w:t>
      </w:r>
      <w:r w:rsidRPr="008E09F5">
        <w:rPr>
          <w:rFonts w:ascii="Tahoma" w:eastAsia="Arial" w:hAnsi="Tahoma" w:cs="Tahoma"/>
          <w:spacing w:val="-13"/>
          <w:sz w:val="20"/>
          <w:szCs w:val="20"/>
        </w:rPr>
        <w:t xml:space="preserve"> </w:t>
      </w:r>
      <w:r w:rsidRPr="008E09F5">
        <w:rPr>
          <w:rFonts w:ascii="Tahoma" w:eastAsia="Arial" w:hAnsi="Tahoma" w:cs="Tahoma"/>
          <w:sz w:val="20"/>
          <w:szCs w:val="20"/>
        </w:rPr>
        <w:t>od</w:t>
      </w:r>
      <w:r w:rsidRPr="008E09F5">
        <w:rPr>
          <w:rFonts w:ascii="Tahoma" w:eastAsia="Arial" w:hAnsi="Tahoma" w:cs="Tahoma"/>
          <w:spacing w:val="-11"/>
          <w:sz w:val="20"/>
          <w:szCs w:val="20"/>
        </w:rPr>
        <w:t xml:space="preserve"> </w:t>
      </w:r>
      <w:r w:rsidRPr="008E09F5">
        <w:rPr>
          <w:rFonts w:ascii="Tahoma" w:eastAsia="Arial" w:hAnsi="Tahoma" w:cs="Tahoma"/>
          <w:sz w:val="20"/>
          <w:szCs w:val="20"/>
        </w:rPr>
        <w:t>koncepcije</w:t>
      </w:r>
      <w:r w:rsidRPr="008E09F5">
        <w:rPr>
          <w:rFonts w:ascii="Tahoma" w:eastAsia="Arial" w:hAnsi="Tahoma" w:cs="Tahoma"/>
          <w:spacing w:val="4"/>
          <w:sz w:val="20"/>
          <w:szCs w:val="20"/>
        </w:rPr>
        <w:t xml:space="preserve"> </w:t>
      </w:r>
      <w:r w:rsidRPr="008E09F5">
        <w:rPr>
          <w:rFonts w:ascii="Tahoma" w:eastAsia="Arial" w:hAnsi="Tahoma" w:cs="Tahoma"/>
          <w:sz w:val="20"/>
          <w:szCs w:val="20"/>
        </w:rPr>
        <w:t>rješenja.</w:t>
      </w:r>
      <w:r w:rsidRPr="008E09F5">
        <w:rPr>
          <w:rFonts w:ascii="Tahoma" w:eastAsia="Times New Roman" w:hAnsi="Tahoma" w:cs="Tahoma"/>
          <w:bCs/>
          <w:sz w:val="20"/>
          <w:szCs w:val="20"/>
        </w:rPr>
        <w:t xml:space="preserve"> </w:t>
      </w:r>
      <w:r w:rsidRPr="008E09F5">
        <w:rPr>
          <w:rFonts w:ascii="Tahoma" w:eastAsia="Arial" w:hAnsi="Tahoma" w:cs="Tahoma"/>
          <w:sz w:val="20"/>
          <w:szCs w:val="20"/>
        </w:rPr>
        <w:t xml:space="preserve">Konačni smještaj </w:t>
      </w:r>
      <w:r w:rsidRPr="008E09F5">
        <w:rPr>
          <w:rFonts w:ascii="Tahoma" w:eastAsia="Times New Roman" w:hAnsi="Tahoma" w:cs="Tahoma"/>
          <w:bCs/>
          <w:sz w:val="20"/>
          <w:szCs w:val="20"/>
        </w:rPr>
        <w:t xml:space="preserve">podzemne distributivne elektroničke komunikacijske kanalizacije </w:t>
      </w:r>
      <w:r w:rsidRPr="008E09F5">
        <w:rPr>
          <w:rFonts w:ascii="Tahoma" w:eastAsia="Arial" w:hAnsi="Tahoma" w:cs="Tahoma"/>
          <w:sz w:val="20"/>
          <w:szCs w:val="20"/>
        </w:rPr>
        <w:t>utvrdit će se sukladno tehničkim i sigurnosnim zahtjevima za pojedinu građevinu te potrebama potrošača.</w:t>
      </w:r>
    </w:p>
    <w:p w:rsidR="008E09F5" w:rsidRPr="008E09F5" w:rsidRDefault="008E09F5" w:rsidP="008E09F5">
      <w:pPr>
        <w:spacing w:after="0" w:line="240" w:lineRule="auto"/>
        <w:jc w:val="both"/>
        <w:rPr>
          <w:rFonts w:ascii="Tahoma" w:eastAsia="Arial" w:hAnsi="Tahoma" w:cs="Tahoma"/>
          <w:sz w:val="20"/>
          <w:szCs w:val="20"/>
        </w:rPr>
      </w:pPr>
      <w:r w:rsidRPr="008E09F5">
        <w:rPr>
          <w:rFonts w:ascii="Tahoma" w:eastAsia="Arial" w:hAnsi="Tahoma" w:cs="Tahoma"/>
          <w:sz w:val="20"/>
          <w:szCs w:val="20"/>
        </w:rPr>
        <w:tab/>
        <w:t>(3) Planom se propisuju smjernice za izgradnju</w:t>
      </w:r>
      <w:r w:rsidRPr="008E09F5">
        <w:rPr>
          <w:rFonts w:ascii="Tahoma" w:eastAsia="Arial" w:hAnsi="Tahoma" w:cs="Tahoma"/>
          <w:spacing w:val="-13"/>
          <w:sz w:val="20"/>
          <w:szCs w:val="20"/>
        </w:rPr>
        <w:t xml:space="preserve"> </w:t>
      </w:r>
      <w:r w:rsidRPr="008E09F5">
        <w:rPr>
          <w:rFonts w:ascii="Tahoma" w:eastAsia="Arial" w:hAnsi="Tahoma" w:cs="Tahoma"/>
          <w:sz w:val="20"/>
          <w:szCs w:val="20"/>
        </w:rPr>
        <w:t>kabelske kanalizacije i</w:t>
      </w:r>
      <w:r w:rsidRPr="008E09F5">
        <w:rPr>
          <w:rFonts w:ascii="Tahoma" w:eastAsia="Arial" w:hAnsi="Tahoma" w:cs="Tahoma"/>
          <w:spacing w:val="-1"/>
          <w:sz w:val="20"/>
          <w:szCs w:val="20"/>
        </w:rPr>
        <w:t xml:space="preserve"> </w:t>
      </w:r>
      <w:r w:rsidRPr="008E09F5">
        <w:rPr>
          <w:rFonts w:ascii="Tahoma" w:eastAsia="Arial" w:hAnsi="Tahoma" w:cs="Tahoma"/>
          <w:sz w:val="20"/>
          <w:szCs w:val="20"/>
        </w:rPr>
        <w:t>elektroničke</w:t>
      </w:r>
      <w:r w:rsidRPr="008E09F5">
        <w:rPr>
          <w:rFonts w:ascii="Tahoma" w:eastAsia="Arial" w:hAnsi="Tahoma" w:cs="Tahoma"/>
          <w:spacing w:val="25"/>
          <w:sz w:val="20"/>
          <w:szCs w:val="20"/>
        </w:rPr>
        <w:t xml:space="preserve"> </w:t>
      </w:r>
      <w:r w:rsidRPr="008E09F5">
        <w:rPr>
          <w:rFonts w:ascii="Tahoma" w:eastAsia="Arial" w:hAnsi="Tahoma" w:cs="Tahoma"/>
          <w:sz w:val="20"/>
          <w:szCs w:val="20"/>
        </w:rPr>
        <w:t>komunikacijske</w:t>
      </w:r>
      <w:r w:rsidRPr="008E09F5">
        <w:rPr>
          <w:rFonts w:ascii="Tahoma" w:eastAsia="Arial" w:hAnsi="Tahoma" w:cs="Tahoma"/>
          <w:spacing w:val="43"/>
          <w:sz w:val="20"/>
          <w:szCs w:val="20"/>
        </w:rPr>
        <w:t xml:space="preserve"> </w:t>
      </w:r>
      <w:r w:rsidRPr="008E09F5">
        <w:rPr>
          <w:rFonts w:ascii="Tahoma" w:eastAsia="Arial" w:hAnsi="Tahoma" w:cs="Tahoma"/>
          <w:sz w:val="20"/>
          <w:szCs w:val="20"/>
        </w:rPr>
        <w:t>mreže (bakrene</w:t>
      </w:r>
      <w:r w:rsidRPr="008E09F5">
        <w:rPr>
          <w:rFonts w:ascii="Tahoma" w:eastAsia="Arial" w:hAnsi="Tahoma" w:cs="Tahoma"/>
          <w:spacing w:val="11"/>
          <w:sz w:val="20"/>
          <w:szCs w:val="20"/>
        </w:rPr>
        <w:t xml:space="preserve"> </w:t>
      </w:r>
      <w:r w:rsidRPr="008E09F5">
        <w:rPr>
          <w:rFonts w:ascii="Tahoma" w:eastAsia="Arial" w:hAnsi="Tahoma" w:cs="Tahoma"/>
          <w:sz w:val="20"/>
          <w:szCs w:val="20"/>
        </w:rPr>
        <w:t>mreže</w:t>
      </w:r>
      <w:r w:rsidRPr="008E09F5">
        <w:rPr>
          <w:rFonts w:ascii="Tahoma" w:eastAsia="Arial" w:hAnsi="Tahoma" w:cs="Tahoma"/>
          <w:spacing w:val="-5"/>
          <w:sz w:val="20"/>
          <w:szCs w:val="20"/>
        </w:rPr>
        <w:t xml:space="preserve"> </w:t>
      </w:r>
      <w:r w:rsidRPr="008E09F5">
        <w:rPr>
          <w:rFonts w:ascii="Tahoma" w:eastAsia="Arial" w:hAnsi="Tahoma" w:cs="Tahoma"/>
          <w:sz w:val="20"/>
          <w:szCs w:val="20"/>
        </w:rPr>
        <w:t>u</w:t>
      </w:r>
      <w:r w:rsidRPr="008E09F5">
        <w:rPr>
          <w:rFonts w:ascii="Tahoma" w:eastAsia="Arial" w:hAnsi="Tahoma" w:cs="Tahoma"/>
          <w:spacing w:val="-4"/>
          <w:sz w:val="20"/>
          <w:szCs w:val="20"/>
        </w:rPr>
        <w:t xml:space="preserve"> </w:t>
      </w:r>
      <w:r w:rsidRPr="008E09F5">
        <w:rPr>
          <w:rFonts w:ascii="Tahoma" w:eastAsia="Arial" w:hAnsi="Tahoma" w:cs="Tahoma"/>
          <w:sz w:val="20"/>
          <w:szCs w:val="20"/>
        </w:rPr>
        <w:t>xDSL</w:t>
      </w:r>
      <w:r w:rsidRPr="008E09F5">
        <w:rPr>
          <w:rFonts w:ascii="Tahoma" w:eastAsia="Arial" w:hAnsi="Tahoma" w:cs="Tahoma"/>
          <w:spacing w:val="-12"/>
          <w:sz w:val="20"/>
          <w:szCs w:val="20"/>
        </w:rPr>
        <w:t xml:space="preserve"> </w:t>
      </w:r>
      <w:r w:rsidRPr="008E09F5">
        <w:rPr>
          <w:rFonts w:ascii="Tahoma" w:eastAsia="Arial" w:hAnsi="Tahoma" w:cs="Tahoma"/>
          <w:sz w:val="20"/>
          <w:szCs w:val="20"/>
        </w:rPr>
        <w:t>tehnologiji</w:t>
      </w:r>
      <w:r w:rsidRPr="008E09F5">
        <w:rPr>
          <w:rFonts w:ascii="Tahoma" w:eastAsia="Arial" w:hAnsi="Tahoma" w:cs="Tahoma"/>
          <w:spacing w:val="43"/>
          <w:sz w:val="20"/>
          <w:szCs w:val="20"/>
        </w:rPr>
        <w:t xml:space="preserve"> </w:t>
      </w:r>
      <w:r w:rsidRPr="008E09F5">
        <w:rPr>
          <w:rFonts w:ascii="Tahoma" w:eastAsia="Arial" w:hAnsi="Tahoma" w:cs="Tahoma"/>
          <w:sz w:val="20"/>
          <w:szCs w:val="20"/>
        </w:rPr>
        <w:t>ili</w:t>
      </w:r>
      <w:r w:rsidRPr="008E09F5">
        <w:rPr>
          <w:rFonts w:ascii="Tahoma" w:eastAsia="Arial" w:hAnsi="Tahoma" w:cs="Tahoma"/>
          <w:spacing w:val="-17"/>
          <w:sz w:val="20"/>
          <w:szCs w:val="20"/>
        </w:rPr>
        <w:t xml:space="preserve"> </w:t>
      </w:r>
      <w:r w:rsidRPr="008E09F5">
        <w:rPr>
          <w:rFonts w:ascii="Tahoma" w:eastAsia="Arial" w:hAnsi="Tahoma" w:cs="Tahoma"/>
          <w:sz w:val="20"/>
          <w:szCs w:val="20"/>
        </w:rPr>
        <w:t>svjetlovodne mreže</w:t>
      </w:r>
      <w:r w:rsidRPr="008E09F5">
        <w:rPr>
          <w:rFonts w:ascii="Tahoma" w:eastAsia="Arial" w:hAnsi="Tahoma" w:cs="Tahoma"/>
          <w:spacing w:val="2"/>
          <w:sz w:val="20"/>
          <w:szCs w:val="20"/>
        </w:rPr>
        <w:t xml:space="preserve"> </w:t>
      </w:r>
      <w:r w:rsidRPr="008E09F5">
        <w:rPr>
          <w:rFonts w:ascii="Tahoma" w:eastAsia="Arial" w:hAnsi="Tahoma" w:cs="Tahoma"/>
          <w:sz w:val="20"/>
          <w:szCs w:val="20"/>
        </w:rPr>
        <w:t>u</w:t>
      </w:r>
      <w:r w:rsidRPr="008E09F5">
        <w:rPr>
          <w:rFonts w:ascii="Tahoma" w:eastAsia="Arial" w:hAnsi="Tahoma" w:cs="Tahoma"/>
          <w:spacing w:val="-14"/>
          <w:sz w:val="20"/>
          <w:szCs w:val="20"/>
        </w:rPr>
        <w:t xml:space="preserve"> </w:t>
      </w:r>
      <w:r w:rsidRPr="008E09F5">
        <w:rPr>
          <w:rFonts w:ascii="Tahoma" w:eastAsia="Arial" w:hAnsi="Tahoma" w:cs="Tahoma"/>
          <w:sz w:val="20"/>
          <w:szCs w:val="20"/>
        </w:rPr>
        <w:t>topologijama</w:t>
      </w:r>
      <w:r w:rsidRPr="008E09F5">
        <w:rPr>
          <w:rFonts w:ascii="Tahoma" w:eastAsia="Arial" w:hAnsi="Tahoma" w:cs="Tahoma"/>
          <w:spacing w:val="25"/>
          <w:sz w:val="20"/>
          <w:szCs w:val="20"/>
        </w:rPr>
        <w:t xml:space="preserve"> </w:t>
      </w:r>
      <w:r w:rsidRPr="008E09F5">
        <w:rPr>
          <w:rFonts w:ascii="Tahoma" w:eastAsia="Arial" w:hAnsi="Tahoma" w:cs="Tahoma"/>
          <w:sz w:val="20"/>
          <w:szCs w:val="20"/>
        </w:rPr>
        <w:t>P2P</w:t>
      </w:r>
      <w:r w:rsidRPr="008E09F5">
        <w:rPr>
          <w:rFonts w:ascii="Tahoma" w:eastAsia="Arial" w:hAnsi="Tahoma" w:cs="Tahoma"/>
          <w:spacing w:val="-11"/>
          <w:sz w:val="20"/>
          <w:szCs w:val="20"/>
        </w:rPr>
        <w:t xml:space="preserve"> </w:t>
      </w:r>
      <w:r w:rsidRPr="008E09F5">
        <w:rPr>
          <w:rFonts w:ascii="Tahoma" w:eastAsia="Arial" w:hAnsi="Tahoma" w:cs="Tahoma"/>
          <w:sz w:val="20"/>
          <w:szCs w:val="20"/>
        </w:rPr>
        <w:t>i</w:t>
      </w:r>
      <w:r w:rsidRPr="008E09F5">
        <w:rPr>
          <w:rFonts w:ascii="Tahoma" w:eastAsia="Arial" w:hAnsi="Tahoma" w:cs="Tahoma"/>
          <w:spacing w:val="-2"/>
          <w:sz w:val="20"/>
          <w:szCs w:val="20"/>
        </w:rPr>
        <w:t xml:space="preserve"> </w:t>
      </w:r>
      <w:r w:rsidRPr="008E09F5">
        <w:rPr>
          <w:rFonts w:ascii="Tahoma" w:eastAsia="Arial" w:hAnsi="Tahoma" w:cs="Tahoma"/>
          <w:sz w:val="20"/>
          <w:szCs w:val="20"/>
        </w:rPr>
        <w:t>P2MP)</w:t>
      </w:r>
      <w:r w:rsidRPr="008E09F5">
        <w:rPr>
          <w:rFonts w:ascii="Tahoma" w:eastAsia="Arial" w:hAnsi="Tahoma" w:cs="Tahoma"/>
          <w:spacing w:val="-12"/>
          <w:sz w:val="20"/>
          <w:szCs w:val="20"/>
        </w:rPr>
        <w:t xml:space="preserve"> </w:t>
      </w:r>
      <w:r w:rsidRPr="008E09F5">
        <w:rPr>
          <w:rFonts w:ascii="Tahoma" w:eastAsia="Arial" w:hAnsi="Tahoma" w:cs="Tahoma"/>
          <w:sz w:val="20"/>
          <w:szCs w:val="20"/>
        </w:rPr>
        <w:t>kao</w:t>
      </w:r>
      <w:r w:rsidRPr="008E09F5">
        <w:rPr>
          <w:rFonts w:ascii="Tahoma" w:eastAsia="Arial" w:hAnsi="Tahoma" w:cs="Tahoma"/>
          <w:spacing w:val="2"/>
          <w:sz w:val="20"/>
          <w:szCs w:val="20"/>
        </w:rPr>
        <w:t xml:space="preserve"> </w:t>
      </w:r>
      <w:r w:rsidRPr="008E09F5">
        <w:rPr>
          <w:rFonts w:ascii="Tahoma" w:eastAsia="Arial" w:hAnsi="Tahoma" w:cs="Tahoma"/>
          <w:sz w:val="20"/>
          <w:szCs w:val="20"/>
        </w:rPr>
        <w:t>pouzdanog</w:t>
      </w:r>
      <w:r w:rsidRPr="008E09F5">
        <w:rPr>
          <w:rFonts w:ascii="Tahoma" w:eastAsia="Arial" w:hAnsi="Tahoma" w:cs="Tahoma"/>
          <w:spacing w:val="-5"/>
          <w:sz w:val="20"/>
          <w:szCs w:val="20"/>
        </w:rPr>
        <w:t xml:space="preserve"> </w:t>
      </w:r>
      <w:r w:rsidRPr="008E09F5">
        <w:rPr>
          <w:rFonts w:ascii="Tahoma" w:eastAsia="Arial" w:hAnsi="Tahoma" w:cs="Tahoma"/>
          <w:sz w:val="20"/>
          <w:szCs w:val="20"/>
        </w:rPr>
        <w:t>medija</w:t>
      </w:r>
      <w:r w:rsidRPr="008E09F5">
        <w:rPr>
          <w:rFonts w:ascii="Tahoma" w:eastAsia="Arial" w:hAnsi="Tahoma" w:cs="Tahoma"/>
          <w:spacing w:val="9"/>
          <w:sz w:val="20"/>
          <w:szCs w:val="20"/>
        </w:rPr>
        <w:t xml:space="preserve"> </w:t>
      </w:r>
      <w:r w:rsidRPr="008E09F5">
        <w:rPr>
          <w:rFonts w:ascii="Tahoma" w:eastAsia="Arial" w:hAnsi="Tahoma" w:cs="Tahoma"/>
          <w:sz w:val="20"/>
          <w:szCs w:val="20"/>
        </w:rPr>
        <w:t>za</w:t>
      </w:r>
      <w:r w:rsidRPr="008E09F5">
        <w:rPr>
          <w:rFonts w:ascii="Tahoma" w:eastAsia="Arial" w:hAnsi="Tahoma" w:cs="Tahoma"/>
          <w:spacing w:val="-13"/>
          <w:sz w:val="20"/>
          <w:szCs w:val="20"/>
        </w:rPr>
        <w:t xml:space="preserve"> </w:t>
      </w:r>
      <w:r w:rsidRPr="008E09F5">
        <w:rPr>
          <w:rFonts w:ascii="Tahoma" w:eastAsia="Arial" w:hAnsi="Tahoma" w:cs="Tahoma"/>
          <w:sz w:val="20"/>
          <w:szCs w:val="20"/>
        </w:rPr>
        <w:t>implementaciju</w:t>
      </w:r>
      <w:r w:rsidRPr="008E09F5">
        <w:rPr>
          <w:rFonts w:ascii="Tahoma" w:eastAsia="Arial" w:hAnsi="Tahoma" w:cs="Tahoma"/>
          <w:spacing w:val="-6"/>
          <w:sz w:val="20"/>
          <w:szCs w:val="20"/>
        </w:rPr>
        <w:t xml:space="preserve"> </w:t>
      </w:r>
      <w:r w:rsidRPr="008E09F5">
        <w:rPr>
          <w:rFonts w:ascii="Tahoma" w:eastAsia="Arial" w:hAnsi="Tahoma" w:cs="Tahoma"/>
          <w:sz w:val="20"/>
          <w:szCs w:val="20"/>
        </w:rPr>
        <w:t>naprednih</w:t>
      </w:r>
      <w:r w:rsidRPr="008E09F5">
        <w:rPr>
          <w:rFonts w:ascii="Tahoma" w:eastAsia="Arial" w:hAnsi="Tahoma" w:cs="Tahoma"/>
          <w:spacing w:val="17"/>
          <w:sz w:val="20"/>
          <w:szCs w:val="20"/>
        </w:rPr>
        <w:t xml:space="preserve"> </w:t>
      </w:r>
      <w:r w:rsidRPr="008E09F5">
        <w:rPr>
          <w:rFonts w:ascii="Tahoma" w:eastAsia="Arial" w:hAnsi="Tahoma" w:cs="Tahoma"/>
          <w:sz w:val="20"/>
          <w:szCs w:val="20"/>
        </w:rPr>
        <w:t>elektroničkih komunikacijskih</w:t>
      </w:r>
      <w:r w:rsidRPr="008E09F5">
        <w:rPr>
          <w:rFonts w:ascii="Tahoma" w:eastAsia="Arial" w:hAnsi="Tahoma" w:cs="Tahoma"/>
          <w:spacing w:val="30"/>
          <w:sz w:val="20"/>
          <w:szCs w:val="20"/>
        </w:rPr>
        <w:t xml:space="preserve"> </w:t>
      </w:r>
      <w:r w:rsidRPr="008E09F5">
        <w:rPr>
          <w:rFonts w:ascii="Tahoma" w:eastAsia="Arial" w:hAnsi="Tahoma" w:cs="Tahoma"/>
          <w:sz w:val="20"/>
          <w:szCs w:val="20"/>
        </w:rPr>
        <w:t>usluga:</w:t>
      </w:r>
    </w:p>
    <w:p w:rsidR="008E09F5" w:rsidRPr="008E09F5" w:rsidRDefault="008E09F5" w:rsidP="008E09F5">
      <w:pPr>
        <w:spacing w:after="0" w:line="240" w:lineRule="auto"/>
        <w:ind w:left="1140" w:hanging="432"/>
        <w:jc w:val="both"/>
        <w:rPr>
          <w:rFonts w:ascii="Tahoma" w:eastAsia="Arial" w:hAnsi="Tahoma" w:cs="Tahoma"/>
          <w:sz w:val="20"/>
          <w:szCs w:val="20"/>
        </w:rPr>
      </w:pPr>
      <w:r w:rsidRPr="008E09F5">
        <w:rPr>
          <w:rFonts w:ascii="Tahoma" w:eastAsia="Arial" w:hAnsi="Tahoma" w:cs="Tahoma"/>
          <w:sz w:val="20"/>
          <w:szCs w:val="20"/>
        </w:rPr>
        <w:t>-</w:t>
      </w:r>
      <w:r w:rsidRPr="008E09F5">
        <w:rPr>
          <w:rFonts w:ascii="Tahoma" w:eastAsia="Arial" w:hAnsi="Tahoma" w:cs="Tahoma"/>
          <w:sz w:val="20"/>
          <w:szCs w:val="20"/>
        </w:rPr>
        <w:tab/>
        <w:t>korištenje</w:t>
      </w:r>
      <w:r w:rsidRPr="008E09F5">
        <w:rPr>
          <w:rFonts w:ascii="Tahoma" w:eastAsia="Arial" w:hAnsi="Tahoma" w:cs="Tahoma"/>
          <w:spacing w:val="4"/>
          <w:sz w:val="20"/>
          <w:szCs w:val="20"/>
        </w:rPr>
        <w:t xml:space="preserve"> </w:t>
      </w:r>
      <w:r w:rsidRPr="008E09F5">
        <w:rPr>
          <w:rFonts w:ascii="Tahoma" w:eastAsia="Arial" w:hAnsi="Tahoma" w:cs="Tahoma"/>
          <w:sz w:val="20"/>
          <w:szCs w:val="20"/>
        </w:rPr>
        <w:t>površina</w:t>
      </w:r>
      <w:r w:rsidRPr="008E09F5">
        <w:rPr>
          <w:rFonts w:ascii="Tahoma" w:eastAsia="Arial" w:hAnsi="Tahoma" w:cs="Tahoma"/>
          <w:spacing w:val="-4"/>
          <w:sz w:val="20"/>
          <w:szCs w:val="20"/>
        </w:rPr>
        <w:t xml:space="preserve"> </w:t>
      </w:r>
      <w:r w:rsidRPr="008E09F5">
        <w:rPr>
          <w:rFonts w:ascii="Tahoma" w:eastAsia="Arial" w:hAnsi="Tahoma" w:cs="Tahoma"/>
          <w:sz w:val="20"/>
          <w:szCs w:val="20"/>
        </w:rPr>
        <w:t>i</w:t>
      </w:r>
      <w:r w:rsidRPr="008E09F5">
        <w:rPr>
          <w:rFonts w:ascii="Tahoma" w:eastAsia="Arial" w:hAnsi="Tahoma" w:cs="Tahoma"/>
          <w:spacing w:val="1"/>
          <w:sz w:val="20"/>
          <w:szCs w:val="20"/>
        </w:rPr>
        <w:t xml:space="preserve"> </w:t>
      </w:r>
      <w:r w:rsidRPr="008E09F5">
        <w:rPr>
          <w:rFonts w:ascii="Tahoma" w:eastAsia="Arial" w:hAnsi="Tahoma" w:cs="Tahoma"/>
          <w:sz w:val="20"/>
          <w:szCs w:val="20"/>
        </w:rPr>
        <w:t>pojaseva-koridora</w:t>
      </w:r>
      <w:r w:rsidRPr="008E09F5">
        <w:rPr>
          <w:rFonts w:ascii="Tahoma" w:eastAsia="Arial" w:hAnsi="Tahoma" w:cs="Tahoma"/>
          <w:spacing w:val="-1"/>
          <w:sz w:val="20"/>
          <w:szCs w:val="20"/>
        </w:rPr>
        <w:t xml:space="preserve"> </w:t>
      </w:r>
      <w:r w:rsidRPr="008E09F5">
        <w:rPr>
          <w:rFonts w:ascii="Tahoma" w:eastAsia="Arial" w:hAnsi="Tahoma" w:cs="Tahoma"/>
          <w:sz w:val="20"/>
          <w:szCs w:val="20"/>
        </w:rPr>
        <w:t>svih</w:t>
      </w:r>
      <w:r w:rsidRPr="008E09F5">
        <w:rPr>
          <w:rFonts w:ascii="Tahoma" w:eastAsia="Arial" w:hAnsi="Tahoma" w:cs="Tahoma"/>
          <w:spacing w:val="-15"/>
          <w:sz w:val="20"/>
          <w:szCs w:val="20"/>
        </w:rPr>
        <w:t xml:space="preserve"> </w:t>
      </w:r>
      <w:r w:rsidRPr="008E09F5">
        <w:rPr>
          <w:rFonts w:ascii="Tahoma" w:eastAsia="Arial" w:hAnsi="Tahoma" w:cs="Tahoma"/>
          <w:sz w:val="20"/>
          <w:szCs w:val="20"/>
        </w:rPr>
        <w:t>prometnica za</w:t>
      </w:r>
      <w:r w:rsidRPr="008E09F5">
        <w:rPr>
          <w:rFonts w:ascii="Tahoma" w:eastAsia="Arial" w:hAnsi="Tahoma" w:cs="Tahoma"/>
          <w:spacing w:val="-18"/>
          <w:sz w:val="20"/>
          <w:szCs w:val="20"/>
        </w:rPr>
        <w:t xml:space="preserve"> </w:t>
      </w:r>
      <w:r w:rsidRPr="008E09F5">
        <w:rPr>
          <w:rFonts w:ascii="Tahoma" w:eastAsia="Arial" w:hAnsi="Tahoma" w:cs="Tahoma"/>
          <w:sz w:val="20"/>
          <w:szCs w:val="20"/>
        </w:rPr>
        <w:t>dogradnju</w:t>
      </w:r>
      <w:r w:rsidRPr="008E09F5">
        <w:rPr>
          <w:rFonts w:ascii="Tahoma" w:eastAsia="Arial" w:hAnsi="Tahoma" w:cs="Tahoma"/>
          <w:spacing w:val="1"/>
          <w:sz w:val="20"/>
          <w:szCs w:val="20"/>
        </w:rPr>
        <w:t xml:space="preserve"> </w:t>
      </w:r>
      <w:r w:rsidRPr="008E09F5">
        <w:rPr>
          <w:rFonts w:ascii="Tahoma" w:eastAsia="Arial" w:hAnsi="Tahoma" w:cs="Tahoma"/>
          <w:sz w:val="20"/>
          <w:szCs w:val="20"/>
        </w:rPr>
        <w:t>i</w:t>
      </w:r>
      <w:r w:rsidRPr="008E09F5">
        <w:rPr>
          <w:rFonts w:ascii="Tahoma" w:eastAsia="Arial" w:hAnsi="Tahoma" w:cs="Tahoma"/>
          <w:spacing w:val="8"/>
          <w:sz w:val="20"/>
          <w:szCs w:val="20"/>
        </w:rPr>
        <w:t xml:space="preserve"> </w:t>
      </w:r>
      <w:r w:rsidRPr="008E09F5">
        <w:rPr>
          <w:rFonts w:ascii="Tahoma" w:eastAsia="Arial" w:hAnsi="Tahoma" w:cs="Tahoma"/>
          <w:sz w:val="20"/>
          <w:szCs w:val="20"/>
        </w:rPr>
        <w:t>rekonstrukciju</w:t>
      </w:r>
      <w:r w:rsidRPr="008E09F5">
        <w:rPr>
          <w:rFonts w:ascii="Tahoma" w:eastAsia="Arial" w:hAnsi="Tahoma" w:cs="Tahoma"/>
          <w:spacing w:val="12"/>
          <w:sz w:val="20"/>
          <w:szCs w:val="20"/>
        </w:rPr>
        <w:t xml:space="preserve"> </w:t>
      </w:r>
      <w:r w:rsidRPr="008E09F5">
        <w:rPr>
          <w:rFonts w:ascii="Tahoma" w:eastAsia="Arial" w:hAnsi="Tahoma" w:cs="Tahoma"/>
          <w:sz w:val="20"/>
          <w:szCs w:val="20"/>
        </w:rPr>
        <w:t>postojeće</w:t>
      </w:r>
      <w:r w:rsidRPr="008E09F5">
        <w:rPr>
          <w:rFonts w:ascii="Tahoma" w:eastAsia="Arial" w:hAnsi="Tahoma" w:cs="Tahoma"/>
          <w:spacing w:val="2"/>
          <w:sz w:val="20"/>
          <w:szCs w:val="20"/>
        </w:rPr>
        <w:t xml:space="preserve"> </w:t>
      </w:r>
      <w:r w:rsidRPr="008E09F5">
        <w:rPr>
          <w:rFonts w:ascii="Tahoma" w:eastAsia="Arial" w:hAnsi="Tahoma" w:cs="Tahoma"/>
          <w:sz w:val="20"/>
          <w:szCs w:val="20"/>
        </w:rPr>
        <w:t>kabelske</w:t>
      </w:r>
      <w:r w:rsidRPr="008E09F5">
        <w:rPr>
          <w:rFonts w:ascii="Tahoma" w:eastAsia="Arial" w:hAnsi="Tahoma" w:cs="Tahoma"/>
          <w:spacing w:val="17"/>
          <w:sz w:val="20"/>
          <w:szCs w:val="20"/>
        </w:rPr>
        <w:t xml:space="preserve"> </w:t>
      </w:r>
      <w:r w:rsidRPr="008E09F5">
        <w:rPr>
          <w:rFonts w:ascii="Tahoma" w:eastAsia="Arial" w:hAnsi="Tahoma" w:cs="Tahoma"/>
          <w:sz w:val="20"/>
          <w:szCs w:val="20"/>
        </w:rPr>
        <w:t>kanalizacije</w:t>
      </w:r>
      <w:r w:rsidRPr="008E09F5">
        <w:rPr>
          <w:rFonts w:ascii="Tahoma" w:eastAsia="Arial" w:hAnsi="Tahoma" w:cs="Tahoma"/>
          <w:spacing w:val="10"/>
          <w:sz w:val="20"/>
          <w:szCs w:val="20"/>
        </w:rPr>
        <w:t xml:space="preserve"> </w:t>
      </w:r>
      <w:r w:rsidRPr="008E09F5">
        <w:rPr>
          <w:rFonts w:ascii="Tahoma" w:eastAsia="Arial" w:hAnsi="Tahoma" w:cs="Tahoma"/>
          <w:sz w:val="20"/>
          <w:szCs w:val="20"/>
        </w:rPr>
        <w:t>i</w:t>
      </w:r>
      <w:r w:rsidRPr="008E09F5">
        <w:rPr>
          <w:rFonts w:ascii="Tahoma" w:eastAsia="Arial" w:hAnsi="Tahoma" w:cs="Tahoma"/>
          <w:spacing w:val="7"/>
          <w:sz w:val="20"/>
          <w:szCs w:val="20"/>
        </w:rPr>
        <w:t xml:space="preserve"> </w:t>
      </w:r>
      <w:r w:rsidRPr="008E09F5">
        <w:rPr>
          <w:rFonts w:ascii="Tahoma" w:eastAsia="Arial" w:hAnsi="Tahoma" w:cs="Tahoma"/>
          <w:sz w:val="20"/>
          <w:szCs w:val="20"/>
        </w:rPr>
        <w:t>elektroničke</w:t>
      </w:r>
      <w:r w:rsidRPr="008E09F5">
        <w:rPr>
          <w:rFonts w:ascii="Tahoma" w:eastAsia="Arial" w:hAnsi="Tahoma" w:cs="Tahoma"/>
          <w:spacing w:val="-12"/>
          <w:sz w:val="20"/>
          <w:szCs w:val="20"/>
        </w:rPr>
        <w:t xml:space="preserve"> </w:t>
      </w:r>
      <w:r w:rsidRPr="008E09F5">
        <w:rPr>
          <w:rFonts w:ascii="Tahoma" w:eastAsia="Arial" w:hAnsi="Tahoma" w:cs="Tahoma"/>
          <w:sz w:val="20"/>
          <w:szCs w:val="20"/>
        </w:rPr>
        <w:t>komunikacijske mreže,</w:t>
      </w:r>
      <w:r w:rsidRPr="008E09F5">
        <w:rPr>
          <w:rFonts w:ascii="Tahoma" w:eastAsia="Arial" w:hAnsi="Tahoma" w:cs="Tahoma"/>
          <w:spacing w:val="2"/>
          <w:sz w:val="20"/>
          <w:szCs w:val="20"/>
        </w:rPr>
        <w:t xml:space="preserve"> </w:t>
      </w:r>
      <w:r w:rsidRPr="008E09F5">
        <w:rPr>
          <w:rFonts w:ascii="Tahoma" w:eastAsia="Arial" w:hAnsi="Tahoma" w:cs="Tahoma"/>
          <w:sz w:val="20"/>
          <w:szCs w:val="20"/>
        </w:rPr>
        <w:t>kao</w:t>
      </w:r>
      <w:r w:rsidRPr="008E09F5">
        <w:rPr>
          <w:rFonts w:ascii="Tahoma" w:eastAsia="Arial" w:hAnsi="Tahoma" w:cs="Tahoma"/>
          <w:spacing w:val="-9"/>
          <w:sz w:val="20"/>
          <w:szCs w:val="20"/>
        </w:rPr>
        <w:t xml:space="preserve"> </w:t>
      </w:r>
      <w:r w:rsidRPr="008E09F5">
        <w:rPr>
          <w:rFonts w:ascii="Tahoma" w:eastAsia="Arial" w:hAnsi="Tahoma" w:cs="Tahoma"/>
          <w:sz w:val="20"/>
          <w:szCs w:val="20"/>
        </w:rPr>
        <w:t>i</w:t>
      </w:r>
      <w:r w:rsidRPr="008E09F5">
        <w:rPr>
          <w:rFonts w:ascii="Tahoma" w:eastAsia="Arial" w:hAnsi="Tahoma" w:cs="Tahoma"/>
          <w:spacing w:val="-14"/>
          <w:sz w:val="20"/>
          <w:szCs w:val="20"/>
        </w:rPr>
        <w:t xml:space="preserve"> </w:t>
      </w:r>
      <w:r w:rsidRPr="008E09F5">
        <w:rPr>
          <w:rFonts w:ascii="Tahoma" w:eastAsia="Arial" w:hAnsi="Tahoma" w:cs="Tahoma"/>
          <w:sz w:val="20"/>
          <w:szCs w:val="20"/>
        </w:rPr>
        <w:t>izgradnju</w:t>
      </w:r>
      <w:r w:rsidRPr="008E09F5">
        <w:rPr>
          <w:rFonts w:ascii="Tahoma" w:eastAsia="Arial" w:hAnsi="Tahoma" w:cs="Tahoma"/>
          <w:spacing w:val="-12"/>
          <w:sz w:val="20"/>
          <w:szCs w:val="20"/>
        </w:rPr>
        <w:t xml:space="preserve"> </w:t>
      </w:r>
      <w:r w:rsidRPr="008E09F5">
        <w:rPr>
          <w:rFonts w:ascii="Tahoma" w:eastAsia="Arial" w:hAnsi="Tahoma" w:cs="Tahoma"/>
          <w:sz w:val="20"/>
          <w:szCs w:val="20"/>
        </w:rPr>
        <w:t>nove</w:t>
      </w:r>
    </w:p>
    <w:p w:rsidR="008E09F5" w:rsidRPr="008E09F5" w:rsidRDefault="008E09F5" w:rsidP="008E09F5">
      <w:pPr>
        <w:spacing w:after="0" w:line="240" w:lineRule="auto"/>
        <w:ind w:left="1140" w:hanging="432"/>
        <w:jc w:val="both"/>
        <w:rPr>
          <w:rFonts w:ascii="Tahoma" w:eastAsia="Arial" w:hAnsi="Tahoma" w:cs="Tahoma"/>
          <w:sz w:val="20"/>
          <w:szCs w:val="20"/>
        </w:rPr>
      </w:pPr>
      <w:r w:rsidRPr="008E09F5">
        <w:rPr>
          <w:rFonts w:ascii="Tahoma" w:eastAsia="Arial" w:hAnsi="Tahoma" w:cs="Tahoma"/>
          <w:sz w:val="20"/>
          <w:szCs w:val="20"/>
        </w:rPr>
        <w:t>-</w:t>
      </w:r>
      <w:r w:rsidRPr="008E09F5">
        <w:rPr>
          <w:rFonts w:ascii="Tahoma" w:eastAsia="Arial" w:hAnsi="Tahoma" w:cs="Tahoma"/>
          <w:sz w:val="20"/>
          <w:szCs w:val="20"/>
        </w:rPr>
        <w:tab/>
        <w:t>izgradnja</w:t>
      </w:r>
      <w:r w:rsidRPr="008E09F5">
        <w:rPr>
          <w:rFonts w:ascii="Tahoma" w:eastAsia="Arial" w:hAnsi="Tahoma" w:cs="Tahoma"/>
          <w:spacing w:val="34"/>
          <w:sz w:val="20"/>
          <w:szCs w:val="20"/>
        </w:rPr>
        <w:t xml:space="preserve"> </w:t>
      </w:r>
      <w:r w:rsidRPr="008E09F5">
        <w:rPr>
          <w:rFonts w:ascii="Tahoma" w:eastAsia="Arial" w:hAnsi="Tahoma" w:cs="Tahoma"/>
          <w:sz w:val="20"/>
          <w:szCs w:val="20"/>
        </w:rPr>
        <w:t>kabelske kanalizacije za</w:t>
      </w:r>
      <w:r w:rsidRPr="008E09F5">
        <w:rPr>
          <w:rFonts w:ascii="Tahoma" w:eastAsia="Arial" w:hAnsi="Tahoma" w:cs="Tahoma"/>
          <w:spacing w:val="8"/>
          <w:sz w:val="20"/>
          <w:szCs w:val="20"/>
        </w:rPr>
        <w:t xml:space="preserve"> </w:t>
      </w:r>
      <w:r w:rsidRPr="008E09F5">
        <w:rPr>
          <w:rFonts w:ascii="Tahoma" w:eastAsia="Arial" w:hAnsi="Tahoma" w:cs="Tahoma"/>
          <w:sz w:val="20"/>
          <w:szCs w:val="20"/>
        </w:rPr>
        <w:t>sve</w:t>
      </w:r>
      <w:r w:rsidRPr="008E09F5">
        <w:rPr>
          <w:rFonts w:ascii="Tahoma" w:eastAsia="Arial" w:hAnsi="Tahoma" w:cs="Tahoma"/>
          <w:spacing w:val="1"/>
          <w:sz w:val="20"/>
          <w:szCs w:val="20"/>
        </w:rPr>
        <w:t xml:space="preserve"> </w:t>
      </w:r>
      <w:r w:rsidRPr="008E09F5">
        <w:rPr>
          <w:rFonts w:ascii="Tahoma" w:eastAsia="Arial" w:hAnsi="Tahoma" w:cs="Tahoma"/>
          <w:sz w:val="20"/>
          <w:szCs w:val="20"/>
        </w:rPr>
        <w:t>nove</w:t>
      </w:r>
      <w:r w:rsidRPr="008E09F5">
        <w:rPr>
          <w:rFonts w:ascii="Tahoma" w:eastAsia="Arial" w:hAnsi="Tahoma" w:cs="Tahoma"/>
          <w:spacing w:val="15"/>
          <w:sz w:val="20"/>
          <w:szCs w:val="20"/>
        </w:rPr>
        <w:t xml:space="preserve"> </w:t>
      </w:r>
      <w:r w:rsidRPr="008E09F5">
        <w:rPr>
          <w:rFonts w:ascii="Tahoma" w:eastAsia="Arial" w:hAnsi="Tahoma" w:cs="Tahoma"/>
          <w:sz w:val="20"/>
          <w:szCs w:val="20"/>
        </w:rPr>
        <w:t>poslovne građevine,</w:t>
      </w:r>
      <w:r w:rsidRPr="008E09F5">
        <w:rPr>
          <w:rFonts w:ascii="Tahoma" w:eastAsia="Arial" w:hAnsi="Tahoma" w:cs="Tahoma"/>
          <w:spacing w:val="14"/>
          <w:sz w:val="20"/>
          <w:szCs w:val="20"/>
        </w:rPr>
        <w:t xml:space="preserve"> </w:t>
      </w:r>
      <w:r w:rsidRPr="008E09F5">
        <w:rPr>
          <w:rFonts w:ascii="Tahoma" w:eastAsia="Arial" w:hAnsi="Tahoma" w:cs="Tahoma"/>
          <w:sz w:val="20"/>
          <w:szCs w:val="20"/>
        </w:rPr>
        <w:t>do</w:t>
      </w:r>
      <w:r w:rsidRPr="008E09F5">
        <w:rPr>
          <w:rFonts w:ascii="Tahoma" w:eastAsia="Arial" w:hAnsi="Tahoma" w:cs="Tahoma"/>
          <w:spacing w:val="-20"/>
          <w:sz w:val="20"/>
          <w:szCs w:val="20"/>
        </w:rPr>
        <w:t xml:space="preserve"> </w:t>
      </w:r>
      <w:r w:rsidRPr="008E09F5">
        <w:rPr>
          <w:rFonts w:ascii="Tahoma" w:eastAsia="Arial" w:hAnsi="Tahoma" w:cs="Tahoma"/>
          <w:sz w:val="20"/>
          <w:szCs w:val="20"/>
        </w:rPr>
        <w:t>najbliže</w:t>
      </w:r>
      <w:r w:rsidRPr="008E09F5">
        <w:rPr>
          <w:rFonts w:ascii="Tahoma" w:eastAsia="Arial" w:hAnsi="Tahoma" w:cs="Tahoma"/>
          <w:spacing w:val="-4"/>
          <w:sz w:val="20"/>
          <w:szCs w:val="20"/>
        </w:rPr>
        <w:t xml:space="preserve"> </w:t>
      </w:r>
      <w:r w:rsidRPr="008E09F5">
        <w:rPr>
          <w:rFonts w:ascii="Tahoma" w:eastAsia="Arial" w:hAnsi="Tahoma" w:cs="Tahoma"/>
          <w:sz w:val="20"/>
          <w:szCs w:val="20"/>
        </w:rPr>
        <w:t>točke</w:t>
      </w:r>
      <w:r w:rsidRPr="008E09F5">
        <w:rPr>
          <w:rFonts w:ascii="Tahoma" w:eastAsia="Arial" w:hAnsi="Tahoma" w:cs="Tahoma"/>
          <w:spacing w:val="-17"/>
          <w:sz w:val="20"/>
          <w:szCs w:val="20"/>
        </w:rPr>
        <w:t xml:space="preserve"> </w:t>
      </w:r>
      <w:r w:rsidRPr="008E09F5">
        <w:rPr>
          <w:rFonts w:ascii="Tahoma" w:eastAsia="Arial" w:hAnsi="Tahoma" w:cs="Tahoma"/>
          <w:sz w:val="20"/>
          <w:szCs w:val="20"/>
        </w:rPr>
        <w:t>konekcije s</w:t>
      </w:r>
      <w:r w:rsidRPr="008E09F5">
        <w:rPr>
          <w:rFonts w:ascii="Tahoma" w:eastAsia="Arial" w:hAnsi="Tahoma" w:cs="Tahoma"/>
          <w:spacing w:val="-12"/>
          <w:sz w:val="20"/>
          <w:szCs w:val="20"/>
        </w:rPr>
        <w:t xml:space="preserve"> </w:t>
      </w:r>
      <w:r w:rsidRPr="008E09F5">
        <w:rPr>
          <w:rFonts w:ascii="Tahoma" w:eastAsia="Arial" w:hAnsi="Tahoma" w:cs="Tahoma"/>
          <w:sz w:val="20"/>
          <w:szCs w:val="20"/>
        </w:rPr>
        <w:t>postojećom,</w:t>
      </w:r>
      <w:r w:rsidRPr="008E09F5">
        <w:rPr>
          <w:rFonts w:ascii="Tahoma" w:eastAsia="Arial" w:hAnsi="Tahoma" w:cs="Tahoma"/>
          <w:spacing w:val="4"/>
          <w:sz w:val="20"/>
          <w:szCs w:val="20"/>
        </w:rPr>
        <w:t xml:space="preserve"> </w:t>
      </w:r>
      <w:r w:rsidRPr="008E09F5">
        <w:rPr>
          <w:rFonts w:ascii="Tahoma" w:eastAsia="Arial" w:hAnsi="Tahoma" w:cs="Tahoma"/>
          <w:sz w:val="20"/>
          <w:szCs w:val="20"/>
        </w:rPr>
        <w:t>a</w:t>
      </w:r>
      <w:r w:rsidRPr="008E09F5">
        <w:rPr>
          <w:rFonts w:ascii="Tahoma" w:eastAsia="Arial" w:hAnsi="Tahoma" w:cs="Tahoma"/>
          <w:spacing w:val="-15"/>
          <w:sz w:val="20"/>
          <w:szCs w:val="20"/>
        </w:rPr>
        <w:t xml:space="preserve"> </w:t>
      </w:r>
      <w:r w:rsidRPr="008E09F5">
        <w:rPr>
          <w:rFonts w:ascii="Tahoma" w:eastAsia="Arial" w:hAnsi="Tahoma" w:cs="Tahoma"/>
          <w:sz w:val="20"/>
          <w:szCs w:val="20"/>
        </w:rPr>
        <w:t>sve</w:t>
      </w:r>
      <w:r w:rsidRPr="008E09F5">
        <w:rPr>
          <w:rFonts w:ascii="Tahoma" w:eastAsia="Arial" w:hAnsi="Tahoma" w:cs="Tahoma"/>
          <w:spacing w:val="-9"/>
          <w:sz w:val="20"/>
          <w:szCs w:val="20"/>
        </w:rPr>
        <w:t xml:space="preserve"> </w:t>
      </w:r>
      <w:r w:rsidRPr="008E09F5">
        <w:rPr>
          <w:rFonts w:ascii="Tahoma" w:eastAsia="Arial" w:hAnsi="Tahoma" w:cs="Tahoma"/>
          <w:sz w:val="20"/>
          <w:szCs w:val="20"/>
        </w:rPr>
        <w:t>prema</w:t>
      </w:r>
      <w:r w:rsidRPr="008E09F5">
        <w:rPr>
          <w:rFonts w:ascii="Tahoma" w:eastAsia="Arial" w:hAnsi="Tahoma" w:cs="Tahoma"/>
          <w:spacing w:val="5"/>
          <w:sz w:val="20"/>
          <w:szCs w:val="20"/>
        </w:rPr>
        <w:t xml:space="preserve"> posebnim propisima</w:t>
      </w:r>
    </w:p>
    <w:p w:rsidR="008E09F5" w:rsidRPr="008E09F5" w:rsidRDefault="008E09F5" w:rsidP="008E09F5">
      <w:pPr>
        <w:spacing w:after="0" w:line="240" w:lineRule="auto"/>
        <w:ind w:left="1140" w:hanging="432"/>
        <w:jc w:val="both"/>
        <w:rPr>
          <w:rFonts w:ascii="Tahoma" w:eastAsia="Arial" w:hAnsi="Tahoma" w:cs="Tahoma"/>
          <w:sz w:val="20"/>
          <w:szCs w:val="20"/>
        </w:rPr>
      </w:pPr>
      <w:r w:rsidRPr="008E09F5">
        <w:rPr>
          <w:rFonts w:ascii="Tahoma" w:eastAsia="Arial" w:hAnsi="Tahoma" w:cs="Tahoma"/>
          <w:sz w:val="20"/>
          <w:szCs w:val="20"/>
        </w:rPr>
        <w:t>-</w:t>
      </w:r>
      <w:r w:rsidRPr="008E09F5">
        <w:rPr>
          <w:rFonts w:ascii="Tahoma" w:eastAsia="Arial" w:hAnsi="Tahoma" w:cs="Tahoma"/>
          <w:sz w:val="20"/>
          <w:szCs w:val="20"/>
        </w:rPr>
        <w:tab/>
        <w:t>izgradnja</w:t>
      </w:r>
      <w:r w:rsidRPr="008E09F5">
        <w:rPr>
          <w:rFonts w:ascii="Tahoma" w:eastAsia="Arial" w:hAnsi="Tahoma" w:cs="Tahoma"/>
          <w:spacing w:val="22"/>
          <w:sz w:val="20"/>
          <w:szCs w:val="20"/>
        </w:rPr>
        <w:t xml:space="preserve"> </w:t>
      </w:r>
      <w:r w:rsidRPr="008E09F5">
        <w:rPr>
          <w:rFonts w:ascii="Tahoma" w:eastAsia="Arial" w:hAnsi="Tahoma" w:cs="Tahoma"/>
          <w:sz w:val="20"/>
          <w:szCs w:val="20"/>
        </w:rPr>
        <w:t>nove</w:t>
      </w:r>
      <w:r w:rsidRPr="008E09F5">
        <w:rPr>
          <w:rFonts w:ascii="Tahoma" w:eastAsia="Arial" w:hAnsi="Tahoma" w:cs="Tahoma"/>
          <w:spacing w:val="2"/>
          <w:sz w:val="20"/>
          <w:szCs w:val="20"/>
        </w:rPr>
        <w:t xml:space="preserve"> </w:t>
      </w:r>
      <w:r w:rsidRPr="008E09F5">
        <w:rPr>
          <w:rFonts w:ascii="Tahoma" w:eastAsia="Arial" w:hAnsi="Tahoma" w:cs="Tahoma"/>
          <w:sz w:val="20"/>
          <w:szCs w:val="20"/>
        </w:rPr>
        <w:t>elektroničke</w:t>
      </w:r>
      <w:r w:rsidRPr="008E09F5">
        <w:rPr>
          <w:rFonts w:ascii="Tahoma" w:eastAsia="Arial" w:hAnsi="Tahoma" w:cs="Tahoma"/>
          <w:spacing w:val="7"/>
          <w:sz w:val="20"/>
          <w:szCs w:val="20"/>
        </w:rPr>
        <w:t xml:space="preserve"> </w:t>
      </w:r>
      <w:r w:rsidRPr="008E09F5">
        <w:rPr>
          <w:rFonts w:ascii="Tahoma" w:eastAsia="Arial" w:hAnsi="Tahoma" w:cs="Tahoma"/>
          <w:sz w:val="20"/>
          <w:szCs w:val="20"/>
        </w:rPr>
        <w:t>komunikacijske</w:t>
      </w:r>
      <w:r w:rsidRPr="008E09F5">
        <w:rPr>
          <w:rFonts w:ascii="Tahoma" w:eastAsia="Arial" w:hAnsi="Tahoma" w:cs="Tahoma"/>
          <w:spacing w:val="44"/>
          <w:sz w:val="20"/>
          <w:szCs w:val="20"/>
        </w:rPr>
        <w:t xml:space="preserve"> </w:t>
      </w:r>
      <w:r w:rsidRPr="008E09F5">
        <w:rPr>
          <w:rFonts w:ascii="Tahoma" w:eastAsia="Arial" w:hAnsi="Tahoma" w:cs="Tahoma"/>
          <w:sz w:val="20"/>
          <w:szCs w:val="20"/>
        </w:rPr>
        <w:t>mreže</w:t>
      </w:r>
      <w:r w:rsidRPr="008E09F5">
        <w:rPr>
          <w:rFonts w:ascii="Tahoma" w:eastAsia="Arial" w:hAnsi="Tahoma" w:cs="Tahoma"/>
          <w:spacing w:val="-15"/>
          <w:sz w:val="20"/>
          <w:szCs w:val="20"/>
        </w:rPr>
        <w:t xml:space="preserve"> </w:t>
      </w:r>
      <w:r w:rsidRPr="008E09F5">
        <w:rPr>
          <w:rFonts w:ascii="Tahoma" w:eastAsia="Arial" w:hAnsi="Tahoma" w:cs="Tahoma"/>
          <w:sz w:val="20"/>
          <w:szCs w:val="20"/>
        </w:rPr>
        <w:t>polaganjem podzemnih</w:t>
      </w:r>
      <w:r w:rsidRPr="008E09F5">
        <w:rPr>
          <w:rFonts w:ascii="Tahoma" w:eastAsia="Arial" w:hAnsi="Tahoma" w:cs="Tahoma"/>
          <w:spacing w:val="-13"/>
          <w:sz w:val="20"/>
          <w:szCs w:val="20"/>
        </w:rPr>
        <w:t xml:space="preserve"> </w:t>
      </w:r>
      <w:r w:rsidRPr="008E09F5">
        <w:rPr>
          <w:rFonts w:ascii="Tahoma" w:eastAsia="Arial" w:hAnsi="Tahoma" w:cs="Tahoma"/>
          <w:sz w:val="20"/>
          <w:szCs w:val="20"/>
        </w:rPr>
        <w:t>kabela</w:t>
      </w:r>
    </w:p>
    <w:p w:rsidR="008E09F5" w:rsidRPr="008E09F5" w:rsidRDefault="008E09F5" w:rsidP="008E09F5">
      <w:pPr>
        <w:spacing w:after="0" w:line="240" w:lineRule="auto"/>
        <w:ind w:left="1140" w:hanging="432"/>
        <w:jc w:val="both"/>
        <w:rPr>
          <w:rFonts w:ascii="Tahoma" w:eastAsia="Arial" w:hAnsi="Tahoma" w:cs="Tahoma"/>
          <w:sz w:val="20"/>
          <w:szCs w:val="20"/>
        </w:rPr>
      </w:pPr>
      <w:r w:rsidRPr="008E09F5">
        <w:rPr>
          <w:rFonts w:ascii="Tahoma" w:eastAsia="Arial" w:hAnsi="Tahoma" w:cs="Tahoma"/>
          <w:sz w:val="20"/>
          <w:szCs w:val="20"/>
        </w:rPr>
        <w:t>-</w:t>
      </w:r>
      <w:r w:rsidRPr="008E09F5">
        <w:rPr>
          <w:rFonts w:ascii="Tahoma" w:eastAsia="Arial" w:hAnsi="Tahoma" w:cs="Tahoma"/>
          <w:sz w:val="20"/>
          <w:szCs w:val="20"/>
        </w:rPr>
        <w:tab/>
        <w:t>postavljanje</w:t>
      </w:r>
      <w:r w:rsidRPr="008E09F5">
        <w:rPr>
          <w:rFonts w:ascii="Tahoma" w:eastAsia="Arial" w:hAnsi="Tahoma" w:cs="Tahoma"/>
          <w:spacing w:val="-4"/>
          <w:sz w:val="20"/>
          <w:szCs w:val="20"/>
        </w:rPr>
        <w:t xml:space="preserve"> vanjskih </w:t>
      </w:r>
      <w:r w:rsidRPr="008E09F5">
        <w:rPr>
          <w:rFonts w:ascii="Tahoma" w:eastAsia="Arial" w:hAnsi="Tahoma" w:cs="Tahoma"/>
          <w:sz w:val="20"/>
          <w:szCs w:val="20"/>
        </w:rPr>
        <w:t>svjetlovodnih</w:t>
      </w:r>
      <w:r w:rsidRPr="008E09F5">
        <w:rPr>
          <w:rFonts w:ascii="Tahoma" w:eastAsia="Arial" w:hAnsi="Tahoma" w:cs="Tahoma"/>
          <w:spacing w:val="-2"/>
          <w:sz w:val="20"/>
          <w:szCs w:val="20"/>
        </w:rPr>
        <w:t xml:space="preserve"> </w:t>
      </w:r>
      <w:r w:rsidRPr="008E09F5">
        <w:rPr>
          <w:rFonts w:ascii="Tahoma" w:eastAsia="Arial" w:hAnsi="Tahoma" w:cs="Tahoma"/>
          <w:sz w:val="20"/>
          <w:szCs w:val="20"/>
        </w:rPr>
        <w:t>razdjelnih</w:t>
      </w:r>
      <w:r w:rsidRPr="008E09F5">
        <w:rPr>
          <w:rFonts w:ascii="Tahoma" w:eastAsia="Arial" w:hAnsi="Tahoma" w:cs="Tahoma"/>
          <w:spacing w:val="11"/>
          <w:sz w:val="20"/>
          <w:szCs w:val="20"/>
        </w:rPr>
        <w:t xml:space="preserve"> </w:t>
      </w:r>
      <w:r w:rsidRPr="008E09F5">
        <w:rPr>
          <w:rFonts w:ascii="Tahoma" w:eastAsia="Arial" w:hAnsi="Tahoma" w:cs="Tahoma"/>
          <w:sz w:val="20"/>
          <w:szCs w:val="20"/>
        </w:rPr>
        <w:t>ormara</w:t>
      </w:r>
      <w:r w:rsidRPr="008E09F5">
        <w:rPr>
          <w:rFonts w:ascii="Tahoma" w:eastAsia="Arial" w:hAnsi="Tahoma" w:cs="Tahoma"/>
          <w:spacing w:val="-8"/>
          <w:sz w:val="20"/>
          <w:szCs w:val="20"/>
        </w:rPr>
        <w:t xml:space="preserve"> (na stupu ili postolju) </w:t>
      </w:r>
      <w:r w:rsidRPr="008E09F5">
        <w:rPr>
          <w:rFonts w:ascii="Tahoma" w:eastAsia="Arial" w:hAnsi="Tahoma" w:cs="Tahoma"/>
          <w:sz w:val="20"/>
          <w:szCs w:val="20"/>
        </w:rPr>
        <w:t>za smještaj</w:t>
      </w:r>
      <w:r w:rsidRPr="008E09F5">
        <w:rPr>
          <w:rFonts w:ascii="Tahoma" w:eastAsia="Arial" w:hAnsi="Tahoma" w:cs="Tahoma"/>
          <w:spacing w:val="5"/>
          <w:sz w:val="20"/>
          <w:szCs w:val="20"/>
        </w:rPr>
        <w:t xml:space="preserve"> </w:t>
      </w:r>
      <w:r w:rsidRPr="008E09F5">
        <w:rPr>
          <w:rFonts w:ascii="Tahoma" w:eastAsia="Arial" w:hAnsi="Tahoma" w:cs="Tahoma"/>
          <w:sz w:val="20"/>
          <w:szCs w:val="20"/>
        </w:rPr>
        <w:t>pasivne</w:t>
      </w:r>
      <w:r w:rsidRPr="008E09F5">
        <w:rPr>
          <w:rFonts w:ascii="Tahoma" w:eastAsia="Arial" w:hAnsi="Tahoma" w:cs="Tahoma"/>
          <w:spacing w:val="-4"/>
          <w:sz w:val="20"/>
          <w:szCs w:val="20"/>
        </w:rPr>
        <w:t xml:space="preserve"> </w:t>
      </w:r>
      <w:r w:rsidRPr="008E09F5">
        <w:rPr>
          <w:rFonts w:ascii="Tahoma" w:eastAsia="Arial" w:hAnsi="Tahoma" w:cs="Tahoma"/>
          <w:sz w:val="20"/>
          <w:szCs w:val="20"/>
        </w:rPr>
        <w:t>opreme</w:t>
      </w:r>
      <w:r w:rsidRPr="008E09F5">
        <w:rPr>
          <w:rFonts w:ascii="Tahoma" w:eastAsia="Arial" w:hAnsi="Tahoma" w:cs="Tahoma"/>
          <w:spacing w:val="4"/>
          <w:sz w:val="20"/>
          <w:szCs w:val="20"/>
        </w:rPr>
        <w:t xml:space="preserve"> </w:t>
      </w:r>
      <w:r w:rsidRPr="008E09F5">
        <w:rPr>
          <w:rFonts w:ascii="Tahoma" w:eastAsia="Arial" w:hAnsi="Tahoma" w:cs="Tahoma"/>
          <w:sz w:val="20"/>
          <w:szCs w:val="20"/>
        </w:rPr>
        <w:t>(svjetlovodna</w:t>
      </w:r>
      <w:r w:rsidRPr="008E09F5">
        <w:rPr>
          <w:rFonts w:ascii="Tahoma" w:eastAsia="Arial" w:hAnsi="Tahoma" w:cs="Tahoma"/>
          <w:spacing w:val="-10"/>
          <w:sz w:val="20"/>
          <w:szCs w:val="20"/>
        </w:rPr>
        <w:t xml:space="preserve"> </w:t>
      </w:r>
      <w:r w:rsidRPr="008E09F5">
        <w:rPr>
          <w:rFonts w:ascii="Tahoma" w:eastAsia="Arial" w:hAnsi="Tahoma" w:cs="Tahoma"/>
          <w:sz w:val="20"/>
          <w:szCs w:val="20"/>
        </w:rPr>
        <w:t>pristupna</w:t>
      </w:r>
      <w:r w:rsidRPr="008E09F5">
        <w:rPr>
          <w:rFonts w:ascii="Tahoma" w:eastAsia="Arial" w:hAnsi="Tahoma" w:cs="Tahoma"/>
          <w:spacing w:val="6"/>
          <w:sz w:val="20"/>
          <w:szCs w:val="20"/>
        </w:rPr>
        <w:t xml:space="preserve"> </w:t>
      </w:r>
      <w:r w:rsidRPr="008E09F5">
        <w:rPr>
          <w:rFonts w:ascii="Tahoma" w:eastAsia="Arial" w:hAnsi="Tahoma" w:cs="Tahoma"/>
          <w:sz w:val="20"/>
          <w:szCs w:val="20"/>
        </w:rPr>
        <w:t>mreža</w:t>
      </w:r>
      <w:r w:rsidRPr="008E09F5">
        <w:rPr>
          <w:rFonts w:ascii="Tahoma" w:eastAsia="Arial" w:hAnsi="Tahoma" w:cs="Tahoma"/>
          <w:spacing w:val="-10"/>
          <w:sz w:val="20"/>
          <w:szCs w:val="20"/>
        </w:rPr>
        <w:t xml:space="preserve"> </w:t>
      </w:r>
      <w:r w:rsidRPr="008E09F5">
        <w:rPr>
          <w:rFonts w:ascii="Tahoma" w:eastAsia="Arial" w:hAnsi="Tahoma" w:cs="Tahoma"/>
          <w:sz w:val="20"/>
          <w:szCs w:val="20"/>
        </w:rPr>
        <w:t>topologije</w:t>
      </w:r>
      <w:r w:rsidRPr="008E09F5">
        <w:rPr>
          <w:rFonts w:ascii="Tahoma" w:eastAsia="Arial" w:hAnsi="Tahoma" w:cs="Tahoma"/>
          <w:spacing w:val="30"/>
          <w:sz w:val="20"/>
          <w:szCs w:val="20"/>
        </w:rPr>
        <w:t xml:space="preserve"> </w:t>
      </w:r>
      <w:r w:rsidRPr="008E09F5">
        <w:rPr>
          <w:rFonts w:ascii="Tahoma" w:eastAsia="Arial" w:hAnsi="Tahoma" w:cs="Tahoma"/>
          <w:sz w:val="20"/>
          <w:szCs w:val="20"/>
        </w:rPr>
        <w:t>P2MP).</w:t>
      </w:r>
    </w:p>
    <w:p w:rsidR="008E09F5" w:rsidRPr="008E09F5" w:rsidRDefault="008E09F5" w:rsidP="008E09F5">
      <w:pPr>
        <w:spacing w:after="0" w:line="240" w:lineRule="auto"/>
        <w:jc w:val="both"/>
        <w:rPr>
          <w:rFonts w:ascii="Tahoma" w:eastAsia="Arial Unicode MS" w:hAnsi="Tahoma" w:cs="Tahoma"/>
          <w:sz w:val="20"/>
          <w:szCs w:val="20"/>
        </w:rPr>
      </w:pPr>
      <w:r w:rsidRPr="008E09F5">
        <w:rPr>
          <w:rFonts w:ascii="Tahoma" w:eastAsia="Times New Roman" w:hAnsi="Tahoma" w:cs="Tahoma"/>
          <w:sz w:val="20"/>
          <w:szCs w:val="20"/>
        </w:rPr>
        <w:t xml:space="preserve"> </w:t>
      </w:r>
      <w:r w:rsidRPr="008E09F5">
        <w:rPr>
          <w:rFonts w:ascii="Tahoma" w:eastAsia="Times New Roman" w:hAnsi="Tahoma" w:cs="Tahoma"/>
          <w:sz w:val="20"/>
          <w:szCs w:val="20"/>
        </w:rPr>
        <w:tab/>
        <w:t xml:space="preserve">(4) </w:t>
      </w:r>
      <w:r w:rsidRPr="008E09F5">
        <w:rPr>
          <w:rFonts w:ascii="Tahoma" w:eastAsia="Times New Roman" w:hAnsi="Tahoma" w:cs="Tahoma"/>
          <w:bCs/>
          <w:sz w:val="20"/>
          <w:szCs w:val="20"/>
        </w:rPr>
        <w:t xml:space="preserve">U planiranim prometnim koridorima osigurane se površine za gradnju podzemne distributivne elektroničke komunikacijske kanalizacije (DEKK) do svih planiranih građevina, </w:t>
      </w:r>
      <w:r w:rsidRPr="008E09F5">
        <w:rPr>
          <w:rFonts w:ascii="Tahoma" w:eastAsia="Times New Roman" w:hAnsi="Tahoma" w:cs="Tahoma"/>
          <w:sz w:val="20"/>
          <w:szCs w:val="20"/>
        </w:rPr>
        <w:t xml:space="preserve">u koju će se po potrebi uvlačiti komunikacijski kabeli sa optičkim vodičima. Cijevi DEKK moraju biti prekinute u kabelskim zdencima koji će služit isključivo kao mjesto priključka građevine na elektroničke komunikacije te za spajanje i račvanje komunikacijskih kabela. </w:t>
      </w:r>
      <w:r w:rsidRPr="008E09F5">
        <w:rPr>
          <w:rFonts w:ascii="Tahoma" w:eastAsia="Arial Unicode MS" w:hAnsi="Tahoma" w:cs="Tahoma"/>
          <w:sz w:val="20"/>
          <w:szCs w:val="20"/>
        </w:rPr>
        <w:t xml:space="preserve">Do svakog poslovnog objekta predvidjeti polaganje najmanje dvije (2) cijevi najmanjeg promjera </w:t>
      </w:r>
      <w:r w:rsidRPr="008E09F5">
        <w:rPr>
          <w:rFonts w:ascii="Tahoma" w:eastAsia="Times New Roman" w:hAnsi="Tahoma" w:cs="Tahoma"/>
          <w:sz w:val="20"/>
          <w:szCs w:val="20"/>
          <w:lang w:bidi="he-IL"/>
        </w:rPr>
        <w:t>Ø</w:t>
      </w:r>
      <w:r w:rsidRPr="008E09F5">
        <w:rPr>
          <w:rFonts w:ascii="Tahoma" w:eastAsia="Arial Unicode MS" w:hAnsi="Tahoma" w:cs="Tahoma"/>
          <w:sz w:val="20"/>
          <w:szCs w:val="20"/>
        </w:rPr>
        <w:t xml:space="preserve">50mm.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ab/>
        <w:t xml:space="preserve">(5) U blizini objekata mreže elektroničkih komunikacija, opreme i spojnog puta ne smiju se izvoditi radovi ili podizati nove građevine koje bi ih mogle oštetiti ili ometati njihov rad. Ukoliko je potrebno izvesti određene radove ili podignuti novu građevinu, investitor mora unaprijed pribaviti suglasnost vlasnika telekomunikacijske građevine, opreme i spojnog puta radi poduzimanja mjera zaštite i osiguranja njihova nesmetanog rada.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Sve postojeće zračne vodove elektroničkih komunikacija u nepokretnoj mreži treba zamijeniti podzemnim kabelima, a postojeće kabele dopuniti na kompletnu podzemnu </w:t>
      </w:r>
      <w:r w:rsidRPr="008E09F5">
        <w:rPr>
          <w:rFonts w:ascii="Tahoma" w:eastAsia="Times New Roman" w:hAnsi="Tahoma" w:cs="Tahoma"/>
          <w:bCs/>
          <w:sz w:val="20"/>
          <w:szCs w:val="20"/>
          <w:lang w:eastAsia="hr-HR"/>
        </w:rPr>
        <w:t>DEKK</w:t>
      </w:r>
      <w:r w:rsidRPr="008E09F5">
        <w:rPr>
          <w:rFonts w:ascii="Tahoma" w:eastAsia="Times New Roman" w:hAnsi="Tahoma" w:cs="Tahoma"/>
          <w:sz w:val="20"/>
          <w:szCs w:val="20"/>
          <w:lang w:eastAsia="hr-HR"/>
        </w:rPr>
        <w:t xml:space="preserve"> mrežu. Pojasevi za </w:t>
      </w:r>
      <w:r w:rsidRPr="008E09F5">
        <w:rPr>
          <w:rFonts w:ascii="Tahoma" w:eastAsia="Times New Roman" w:hAnsi="Tahoma" w:cs="Tahoma"/>
          <w:bCs/>
          <w:sz w:val="20"/>
          <w:szCs w:val="20"/>
          <w:lang w:eastAsia="hr-HR"/>
        </w:rPr>
        <w:t xml:space="preserve">DEKK imaju minimalnu širinu </w:t>
      </w:r>
      <w:r w:rsidRPr="008E09F5">
        <w:rPr>
          <w:rFonts w:ascii="Tahoma" w:eastAsia="Times New Roman" w:hAnsi="Tahoma" w:cs="Tahoma"/>
          <w:sz w:val="20"/>
          <w:szCs w:val="20"/>
          <w:lang w:eastAsia="hr-HR"/>
        </w:rPr>
        <w:t>0,40 m. Kabeli trebaju biti svjetlovodni čime će biti omogućeno pružanje više elektroničkih komunikacijskih usluga istovremeno i velikom brzinom. Zdenci trebaju biti izvedeni iz tipskih elemenata.</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(2) Priključak na kabelsku kanalizaciju nepokretne elektroničke komunikacijske mreže osigurat će se za sve građevne čestice u obuhvatu Plana.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Arial Unicode MS" w:hAnsi="Tahoma" w:cs="Tahoma"/>
          <w:sz w:val="20"/>
          <w:szCs w:val="20"/>
          <w:lang w:eastAsia="hr-HR"/>
        </w:rPr>
        <w:lastRenderedPageBreak/>
        <w:tab/>
        <w:t xml:space="preserve">(3) Investitor je dužan za svaku građevinu na svojoj građevnoj parceli izgraditi </w:t>
      </w:r>
      <w:r w:rsidRPr="008E09F5">
        <w:rPr>
          <w:rFonts w:ascii="Tahoma" w:eastAsia="Times New Roman" w:hAnsi="Tahoma" w:cs="Tahoma"/>
          <w:bCs/>
          <w:sz w:val="20"/>
          <w:szCs w:val="20"/>
          <w:lang w:eastAsia="hr-HR"/>
        </w:rPr>
        <w:t xml:space="preserve">distributivnu elektroničku komunikacijsku kanalizaciju (DEKK) </w:t>
      </w:r>
      <w:r w:rsidRPr="008E09F5">
        <w:rPr>
          <w:rFonts w:ascii="Tahoma" w:eastAsia="Arial Unicode MS" w:hAnsi="Tahoma" w:cs="Tahoma"/>
          <w:sz w:val="20"/>
          <w:szCs w:val="20"/>
          <w:lang w:eastAsia="hr-HR"/>
        </w:rPr>
        <w:t>za priključenje građevine na mrežu elektroničkih komunikacija.</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Arial" w:hAnsi="Tahoma" w:cs="Tahoma"/>
          <w:sz w:val="20"/>
          <w:szCs w:val="20"/>
          <w:lang w:eastAsia="hr-HR"/>
        </w:rPr>
      </w:pPr>
      <w:r w:rsidRPr="008E09F5">
        <w:rPr>
          <w:rFonts w:ascii="Tahoma" w:eastAsia="Arial" w:hAnsi="Tahoma" w:cs="Tahoma"/>
          <w:sz w:val="20"/>
          <w:szCs w:val="20"/>
          <w:lang w:eastAsia="hr-HR"/>
        </w:rPr>
        <w:t xml:space="preserve">(1) Linijske građevine </w:t>
      </w:r>
      <w:r w:rsidRPr="008E09F5">
        <w:rPr>
          <w:rFonts w:ascii="Tahoma" w:eastAsia="Times New Roman" w:hAnsi="Tahoma" w:cs="Tahoma"/>
          <w:bCs/>
          <w:sz w:val="20"/>
          <w:szCs w:val="20"/>
          <w:lang w:eastAsia="hr-HR"/>
        </w:rPr>
        <w:t xml:space="preserve">podzemne distributivne elektroničke komunikacijske kanalizacije </w:t>
      </w:r>
      <w:r w:rsidRPr="008E09F5">
        <w:rPr>
          <w:rFonts w:ascii="Tahoma" w:eastAsia="Arial" w:hAnsi="Tahoma" w:cs="Tahoma"/>
          <w:bCs/>
          <w:sz w:val="20"/>
          <w:szCs w:val="20"/>
          <w:lang w:eastAsia="hr-HR"/>
        </w:rPr>
        <w:t>u</w:t>
      </w:r>
      <w:r w:rsidRPr="008E09F5">
        <w:rPr>
          <w:rFonts w:ascii="Tahoma" w:eastAsia="Arial" w:hAnsi="Tahoma" w:cs="Tahoma"/>
          <w:b/>
          <w:bCs/>
          <w:sz w:val="20"/>
          <w:szCs w:val="20"/>
          <w:lang w:eastAsia="hr-HR"/>
        </w:rPr>
        <w:t xml:space="preserve"> </w:t>
      </w:r>
      <w:r w:rsidRPr="008E09F5">
        <w:rPr>
          <w:rFonts w:ascii="Tahoma" w:eastAsia="Arial" w:hAnsi="Tahoma" w:cs="Tahoma"/>
          <w:sz w:val="20"/>
          <w:szCs w:val="20"/>
          <w:lang w:eastAsia="hr-HR"/>
        </w:rPr>
        <w:t xml:space="preserve">pravilu se vode u prometnim koridorima, u skladu sa  rješenjem planiranih prometnica. </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Arial" w:hAnsi="Tahoma" w:cs="Tahoma"/>
          <w:sz w:val="20"/>
          <w:szCs w:val="20"/>
          <w:lang w:eastAsia="hr-HR"/>
        </w:rPr>
      </w:pPr>
      <w:r w:rsidRPr="008E09F5">
        <w:rPr>
          <w:rFonts w:ascii="Tahoma" w:eastAsia="Arial" w:hAnsi="Tahoma" w:cs="Tahoma"/>
          <w:sz w:val="20"/>
          <w:szCs w:val="20"/>
          <w:lang w:eastAsia="hr-HR"/>
        </w:rPr>
        <w:t>(2) U zemljišnom pojasu potrebno je:</w:t>
      </w:r>
    </w:p>
    <w:p w:rsidR="008E09F5" w:rsidRPr="008E09F5" w:rsidRDefault="008E09F5" w:rsidP="008E09F5">
      <w:pPr>
        <w:spacing w:after="0" w:line="240" w:lineRule="auto"/>
        <w:ind w:left="1146" w:hanging="426"/>
        <w:jc w:val="both"/>
        <w:rPr>
          <w:rFonts w:ascii="Tahoma" w:eastAsia="Arial" w:hAnsi="Tahoma" w:cs="Tahoma"/>
          <w:sz w:val="20"/>
          <w:szCs w:val="20"/>
        </w:rPr>
      </w:pPr>
      <w:r w:rsidRPr="008E09F5">
        <w:rPr>
          <w:rFonts w:ascii="Tahoma" w:eastAsia="Arial" w:hAnsi="Tahoma" w:cs="Tahoma"/>
          <w:sz w:val="20"/>
          <w:szCs w:val="20"/>
        </w:rPr>
        <w:t xml:space="preserve">- </w:t>
      </w:r>
      <w:r w:rsidRPr="008E09F5">
        <w:rPr>
          <w:rFonts w:ascii="Tahoma" w:eastAsia="Arial" w:hAnsi="Tahoma" w:cs="Tahoma"/>
          <w:sz w:val="20"/>
          <w:szCs w:val="20"/>
        </w:rPr>
        <w:tab/>
        <w:t xml:space="preserve">postojeće TK kapacitete (ukoliko postoje) izmjestiti </w:t>
      </w:r>
      <w:r w:rsidRPr="008E09F5">
        <w:rPr>
          <w:rFonts w:ascii="Tahoma" w:eastAsia="Times New Roman" w:hAnsi="Tahoma" w:cs="Tahoma"/>
          <w:bCs/>
          <w:sz w:val="20"/>
          <w:szCs w:val="20"/>
        </w:rPr>
        <w:t xml:space="preserve">u </w:t>
      </w:r>
      <w:r w:rsidRPr="008E09F5">
        <w:rPr>
          <w:rFonts w:ascii="Tahoma" w:eastAsia="Arial" w:hAnsi="Tahoma" w:cs="Tahoma"/>
          <w:sz w:val="20"/>
          <w:szCs w:val="20"/>
        </w:rPr>
        <w:t>novoizgrađenu KK infrastrukturu;</w:t>
      </w:r>
    </w:p>
    <w:p w:rsidR="008E09F5" w:rsidRPr="008E09F5" w:rsidRDefault="008E09F5" w:rsidP="008E09F5">
      <w:pPr>
        <w:spacing w:after="0" w:line="240" w:lineRule="auto"/>
        <w:ind w:left="1146" w:hanging="426"/>
        <w:jc w:val="both"/>
        <w:rPr>
          <w:rFonts w:ascii="Tahoma" w:eastAsia="Arial" w:hAnsi="Tahoma" w:cs="Tahoma"/>
          <w:sz w:val="20"/>
          <w:szCs w:val="20"/>
        </w:rPr>
      </w:pPr>
      <w:r w:rsidRPr="008E09F5">
        <w:rPr>
          <w:rFonts w:ascii="Tahoma" w:eastAsia="Arial" w:hAnsi="Tahoma" w:cs="Tahoma"/>
          <w:sz w:val="20"/>
          <w:szCs w:val="20"/>
        </w:rPr>
        <w:t xml:space="preserve">- </w:t>
      </w:r>
      <w:r w:rsidRPr="008E09F5">
        <w:rPr>
          <w:rFonts w:ascii="Tahoma" w:eastAsia="Arial" w:hAnsi="Tahoma" w:cs="Tahoma"/>
          <w:sz w:val="20"/>
          <w:szCs w:val="20"/>
        </w:rPr>
        <w:tab/>
        <w:t>privode KK planirati za sve građevne čestice u obuhvatu Plana;</w:t>
      </w:r>
    </w:p>
    <w:p w:rsidR="008E09F5" w:rsidRPr="008E09F5" w:rsidRDefault="008E09F5" w:rsidP="008E09F5">
      <w:pPr>
        <w:spacing w:after="0" w:line="240" w:lineRule="auto"/>
        <w:ind w:left="1146" w:hanging="426"/>
        <w:jc w:val="both"/>
        <w:rPr>
          <w:rFonts w:ascii="Tahoma" w:eastAsia="Arial" w:hAnsi="Tahoma" w:cs="Tahoma"/>
          <w:sz w:val="20"/>
          <w:szCs w:val="20"/>
        </w:rPr>
      </w:pPr>
      <w:r w:rsidRPr="008E09F5">
        <w:rPr>
          <w:rFonts w:ascii="Tahoma" w:eastAsia="Arial" w:hAnsi="Tahoma" w:cs="Tahoma"/>
          <w:sz w:val="20"/>
          <w:szCs w:val="20"/>
        </w:rPr>
        <w:t xml:space="preserve">- </w:t>
      </w:r>
      <w:r w:rsidRPr="008E09F5">
        <w:rPr>
          <w:rFonts w:ascii="Tahoma" w:eastAsia="Arial" w:hAnsi="Tahoma" w:cs="Tahoma"/>
          <w:sz w:val="20"/>
          <w:szCs w:val="20"/>
        </w:rPr>
        <w:tab/>
        <w:t xml:space="preserve">kapacitete i trasu KK, veličine zdenaca KK </w:t>
      </w:r>
      <w:r w:rsidRPr="008E09F5">
        <w:rPr>
          <w:rFonts w:ascii="Tahoma" w:eastAsia="Arial" w:hAnsi="Tahoma" w:cs="Tahoma"/>
          <w:bCs/>
          <w:sz w:val="20"/>
          <w:szCs w:val="20"/>
        </w:rPr>
        <w:t xml:space="preserve">i </w:t>
      </w:r>
      <w:r w:rsidRPr="008E09F5">
        <w:rPr>
          <w:rFonts w:ascii="Tahoma" w:eastAsia="Arial" w:hAnsi="Tahoma" w:cs="Tahoma"/>
          <w:sz w:val="20"/>
          <w:szCs w:val="20"/>
        </w:rPr>
        <w:t>broj cijevi planirati sukladno koncentraciji poslovnih građevina;</w:t>
      </w:r>
    </w:p>
    <w:p w:rsidR="008E09F5" w:rsidRPr="008E09F5" w:rsidRDefault="008E09F5" w:rsidP="008E09F5">
      <w:pPr>
        <w:spacing w:after="0" w:line="240" w:lineRule="auto"/>
        <w:ind w:left="1146" w:hanging="426"/>
        <w:jc w:val="both"/>
        <w:rPr>
          <w:rFonts w:ascii="Tahoma" w:eastAsia="Arial" w:hAnsi="Tahoma" w:cs="Tahoma"/>
          <w:sz w:val="20"/>
          <w:szCs w:val="20"/>
        </w:rPr>
      </w:pPr>
      <w:r w:rsidRPr="008E09F5">
        <w:rPr>
          <w:rFonts w:ascii="Tahoma" w:eastAsia="Arial" w:hAnsi="Tahoma" w:cs="Tahoma"/>
          <w:sz w:val="20"/>
          <w:szCs w:val="20"/>
        </w:rPr>
        <w:t xml:space="preserve">- </w:t>
      </w:r>
      <w:r w:rsidRPr="008E09F5">
        <w:rPr>
          <w:rFonts w:ascii="Tahoma" w:eastAsia="Arial" w:hAnsi="Tahoma" w:cs="Tahoma"/>
          <w:sz w:val="20"/>
          <w:szCs w:val="20"/>
        </w:rPr>
        <w:tab/>
        <w:t xml:space="preserve">glavnu trasu novoplanirane  KK treba usmjeriti na postojeću komutaciju. </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Prilikom polaganja kabela i/ili distributivne elektroničke komunikacijske kanalizacije treba koristiti prvi podzemni sloj (dubina polaganja 0,80 m) ispod pješačkih površina unutar postojećih i planiranih prometnih koridora.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(4) U funkciji smještaja pasivne komunikacijske opreme, Planom se omogućuje postavljanje svjetlovodnih razdjelnih ormarića (stupnih ili s postoljem).</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(5) Kućne komunikacijske instalacije treba projektirati u skladu s Pravilnikom o tehničkim uvjetima za elektroničku komunikacijsku mrežu poslovnih i stambenih zgrada (HAKOM, prosinac 2009.).</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Investitor prilikom gradnje poslovne građevine mora izgraditi kabelsku kanalizaciju za pretplatničke vodove i mora u svoj objekt ugraditi potpunu komunikacijsku instalaciju, primjerenu namjeni objekta. Pri projektiranju i izgradnji dijelova komunikacijske mreže smije se predvidjeti uporaba materijala koji su atestirani za ugradnju u javnu komunikacijsku mrežu, a radove treba izvoditi sukladno uputama za pojedinu vrstu radova.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Pri paralelnom vođenju i križanju </w:t>
      </w:r>
      <w:r w:rsidRPr="008E09F5">
        <w:rPr>
          <w:rFonts w:ascii="Tahoma" w:eastAsia="Times New Roman" w:hAnsi="Tahoma" w:cs="Tahoma"/>
          <w:bCs/>
          <w:sz w:val="20"/>
          <w:szCs w:val="20"/>
          <w:lang w:eastAsia="hr-HR"/>
        </w:rPr>
        <w:t>podzemne distributivne elektroničke komunikacijske kanalizacije (DEKK)</w:t>
      </w:r>
      <w:r w:rsidRPr="008E09F5">
        <w:rPr>
          <w:rFonts w:ascii="Tahoma" w:eastAsia="Times New Roman" w:hAnsi="Tahoma" w:cs="Tahoma"/>
          <w:sz w:val="20"/>
          <w:szCs w:val="20"/>
          <w:lang w:eastAsia="hr-HR"/>
        </w:rPr>
        <w:t xml:space="preserve"> sa ostalim instalacijama treba zadovoljiti propisane međusobne minimalne horizontalne i vertikalne udaljenosti.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Pojedini elementi mreže elektroničkih komunikacija (primjerice kabelski izvodi, montažni kabelski zdenci i sl.) mogu se postavljati na javne površine.</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U cilju postizanja što višeg nivoa komunalnog uređenja dozvoljena je postava javnih telefonskih govornica, do kojih je potrebno ostvariti i pristup osobama sa smanjenom pokretljivošću.</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Prilikom postavljanja opreme na javne površine ne smiju se smanjivati širine prometnica i pješačkih staza ispod najmanje dopuštenih dimenzija.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(1) U obuhvatu Plana ne postoje, niti se planiraju graditi, građevine za RTV odašiljače, pretvarače i sustave veza.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pacing w:val="-3"/>
          <w:sz w:val="20"/>
          <w:szCs w:val="20"/>
          <w:lang w:eastAsia="hr-HR"/>
        </w:rPr>
      </w:pPr>
      <w:r w:rsidRPr="008E09F5">
        <w:rPr>
          <w:rFonts w:ascii="Tahoma" w:eastAsia="Times New Roman" w:hAnsi="Tahoma" w:cs="Tahoma"/>
          <w:sz w:val="20"/>
          <w:szCs w:val="20"/>
          <w:lang w:eastAsia="hr-HR"/>
        </w:rPr>
        <w:tab/>
        <w:t>(2) U obuhvatu Plana ne postoje trase radijskih koridora</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 xml:space="preserve">koji bi predstavljali moguće ograničenje kod izdavanja provedbenog akta, </w:t>
      </w:r>
      <w:r w:rsidRPr="008E09F5">
        <w:rPr>
          <w:rFonts w:ascii="Tahoma" w:eastAsia="Times New Roman" w:hAnsi="Tahoma" w:cs="Tahoma"/>
          <w:iCs/>
          <w:sz w:val="20"/>
          <w:szCs w:val="20"/>
          <w:lang w:eastAsia="hr-HR"/>
        </w:rPr>
        <w:t>rješenja o uvjetima građenja i drugih akata u skladu sa zakonom</w:t>
      </w:r>
      <w:r w:rsidRPr="008E09F5">
        <w:rPr>
          <w:rFonts w:ascii="Tahoma" w:eastAsia="Times New Roman" w:hAnsi="Tahoma" w:cs="Tahoma"/>
          <w:spacing w:val="-3"/>
          <w:sz w:val="20"/>
          <w:szCs w:val="20"/>
          <w:lang w:eastAsia="hr-HR"/>
        </w:rPr>
        <w:t>.</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6.3.2.</w:t>
      </w:r>
      <w:r w:rsidRPr="008E09F5">
        <w:rPr>
          <w:rFonts w:ascii="Tahoma" w:eastAsia="Times New Roman" w:hAnsi="Tahoma" w:cs="Tahoma"/>
          <w:sz w:val="20"/>
          <w:szCs w:val="20"/>
          <w:lang w:eastAsia="hr-HR"/>
        </w:rPr>
        <w:tab/>
        <w:t>Elektronička komunikacijska infrastruktura (EKI) i povezana oprema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pacing w:after="0" w:line="240" w:lineRule="auto"/>
        <w:ind w:left="30" w:firstLine="678"/>
        <w:jc w:val="both"/>
        <w:rPr>
          <w:rFonts w:ascii="Tahoma" w:eastAsia="Times New Roman" w:hAnsi="Tahoma" w:cs="Tahoma"/>
          <w:sz w:val="20"/>
          <w:szCs w:val="20"/>
        </w:rPr>
      </w:pPr>
      <w:r w:rsidRPr="008E09F5">
        <w:rPr>
          <w:rFonts w:ascii="Tahoma" w:eastAsia="Times New Roman" w:hAnsi="Tahoma" w:cs="Tahoma"/>
          <w:sz w:val="20"/>
          <w:szCs w:val="20"/>
        </w:rPr>
        <w:t>(1) Elektronička</w:t>
      </w:r>
      <w:r w:rsidRPr="008E09F5">
        <w:rPr>
          <w:rFonts w:ascii="Tahoma" w:eastAsia="Times New Roman" w:hAnsi="Tahoma" w:cs="Tahoma"/>
          <w:spacing w:val="45"/>
          <w:sz w:val="20"/>
          <w:szCs w:val="20"/>
        </w:rPr>
        <w:t xml:space="preserve"> </w:t>
      </w:r>
      <w:r w:rsidRPr="008E09F5">
        <w:rPr>
          <w:rFonts w:ascii="Tahoma" w:eastAsia="Times New Roman" w:hAnsi="Tahoma" w:cs="Tahoma"/>
          <w:sz w:val="20"/>
          <w:szCs w:val="20"/>
        </w:rPr>
        <w:t>komunikacijska infrastruktura</w:t>
      </w:r>
      <w:r w:rsidRPr="008E09F5">
        <w:rPr>
          <w:rFonts w:ascii="Tahoma" w:eastAsia="Times New Roman" w:hAnsi="Tahoma" w:cs="Tahoma"/>
          <w:spacing w:val="29"/>
          <w:sz w:val="20"/>
          <w:szCs w:val="20"/>
        </w:rPr>
        <w:t xml:space="preserve"> </w:t>
      </w:r>
      <w:r w:rsidRPr="008E09F5">
        <w:rPr>
          <w:rFonts w:ascii="Tahoma" w:eastAsia="Times New Roman" w:hAnsi="Tahoma" w:cs="Tahoma"/>
          <w:sz w:val="20"/>
          <w:szCs w:val="20"/>
        </w:rPr>
        <w:t>(EKI)</w:t>
      </w:r>
      <w:r w:rsidRPr="008E09F5">
        <w:rPr>
          <w:rFonts w:ascii="Tahoma" w:eastAsia="Times New Roman" w:hAnsi="Tahoma" w:cs="Tahoma"/>
          <w:spacing w:val="-6"/>
          <w:sz w:val="20"/>
          <w:szCs w:val="20"/>
        </w:rPr>
        <w:t xml:space="preserve"> </w:t>
      </w:r>
      <w:r w:rsidRPr="008E09F5">
        <w:rPr>
          <w:rFonts w:ascii="Tahoma" w:eastAsia="Times New Roman" w:hAnsi="Tahoma" w:cs="Tahoma"/>
          <w:sz w:val="20"/>
          <w:szCs w:val="20"/>
        </w:rPr>
        <w:t>i</w:t>
      </w:r>
      <w:r w:rsidRPr="008E09F5">
        <w:rPr>
          <w:rFonts w:ascii="Tahoma" w:eastAsia="Times New Roman" w:hAnsi="Tahoma" w:cs="Tahoma"/>
          <w:spacing w:val="20"/>
          <w:sz w:val="20"/>
          <w:szCs w:val="20"/>
        </w:rPr>
        <w:t xml:space="preserve"> </w:t>
      </w:r>
      <w:r w:rsidRPr="008E09F5">
        <w:rPr>
          <w:rFonts w:ascii="Tahoma" w:eastAsia="Times New Roman" w:hAnsi="Tahoma" w:cs="Tahoma"/>
          <w:sz w:val="20"/>
          <w:szCs w:val="20"/>
        </w:rPr>
        <w:t>povezana</w:t>
      </w:r>
      <w:r w:rsidRPr="008E09F5">
        <w:rPr>
          <w:rFonts w:ascii="Tahoma" w:eastAsia="Times New Roman" w:hAnsi="Tahoma" w:cs="Tahoma"/>
          <w:spacing w:val="9"/>
          <w:sz w:val="20"/>
          <w:szCs w:val="20"/>
        </w:rPr>
        <w:t xml:space="preserve"> </w:t>
      </w:r>
      <w:r w:rsidRPr="008E09F5">
        <w:rPr>
          <w:rFonts w:ascii="Tahoma" w:eastAsia="Times New Roman" w:hAnsi="Tahoma" w:cs="Tahoma"/>
          <w:sz w:val="20"/>
          <w:szCs w:val="20"/>
        </w:rPr>
        <w:t>oprema</w:t>
      </w:r>
      <w:r w:rsidRPr="008E09F5">
        <w:rPr>
          <w:rFonts w:ascii="Tahoma" w:eastAsia="Times New Roman" w:hAnsi="Tahoma" w:cs="Tahoma"/>
          <w:spacing w:val="38"/>
          <w:sz w:val="20"/>
          <w:szCs w:val="20"/>
        </w:rPr>
        <w:t xml:space="preserve"> </w:t>
      </w:r>
      <w:r w:rsidRPr="008E09F5">
        <w:rPr>
          <w:rFonts w:ascii="Tahoma" w:eastAsia="Times New Roman" w:hAnsi="Tahoma" w:cs="Tahoma"/>
          <w:sz w:val="20"/>
          <w:szCs w:val="20"/>
        </w:rPr>
        <w:t>prema</w:t>
      </w:r>
      <w:r w:rsidRPr="008E09F5">
        <w:rPr>
          <w:rFonts w:ascii="Tahoma" w:eastAsia="Times New Roman" w:hAnsi="Tahoma" w:cs="Tahoma"/>
          <w:spacing w:val="20"/>
          <w:sz w:val="20"/>
          <w:szCs w:val="20"/>
        </w:rPr>
        <w:t xml:space="preserve"> </w:t>
      </w:r>
      <w:r w:rsidRPr="008E09F5">
        <w:rPr>
          <w:rFonts w:ascii="Tahoma" w:eastAsia="Times New Roman" w:hAnsi="Tahoma" w:cs="Tahoma"/>
          <w:sz w:val="20"/>
          <w:szCs w:val="20"/>
        </w:rPr>
        <w:t>načinu</w:t>
      </w:r>
      <w:r w:rsidRPr="008E09F5">
        <w:rPr>
          <w:rFonts w:ascii="Tahoma" w:eastAsia="Times New Roman" w:hAnsi="Tahoma" w:cs="Tahoma"/>
          <w:spacing w:val="36"/>
          <w:sz w:val="20"/>
          <w:szCs w:val="20"/>
        </w:rPr>
        <w:t xml:space="preserve"> </w:t>
      </w:r>
      <w:r w:rsidRPr="008E09F5">
        <w:rPr>
          <w:rFonts w:ascii="Tahoma" w:eastAsia="Times New Roman" w:hAnsi="Tahoma" w:cs="Tahoma"/>
          <w:sz w:val="20"/>
          <w:szCs w:val="20"/>
        </w:rPr>
        <w:t>postavljanja</w:t>
      </w:r>
      <w:r w:rsidRPr="008E09F5">
        <w:rPr>
          <w:rFonts w:ascii="Tahoma" w:eastAsia="Times New Roman" w:hAnsi="Tahoma" w:cs="Tahoma"/>
          <w:spacing w:val="13"/>
          <w:sz w:val="20"/>
          <w:szCs w:val="20"/>
        </w:rPr>
        <w:t xml:space="preserve"> </w:t>
      </w:r>
      <w:r w:rsidRPr="008E09F5">
        <w:rPr>
          <w:rFonts w:ascii="Tahoma" w:eastAsia="Times New Roman" w:hAnsi="Tahoma" w:cs="Tahoma"/>
          <w:sz w:val="20"/>
          <w:szCs w:val="20"/>
        </w:rPr>
        <w:t>dijeli se</w:t>
      </w:r>
      <w:r w:rsidRPr="008E09F5">
        <w:rPr>
          <w:rFonts w:ascii="Tahoma" w:eastAsia="Times New Roman" w:hAnsi="Tahoma" w:cs="Tahoma"/>
          <w:spacing w:val="-7"/>
          <w:sz w:val="20"/>
          <w:szCs w:val="20"/>
        </w:rPr>
        <w:t xml:space="preserve"> </w:t>
      </w:r>
      <w:r w:rsidRPr="008E09F5">
        <w:rPr>
          <w:rFonts w:ascii="Tahoma" w:eastAsia="Times New Roman" w:hAnsi="Tahoma" w:cs="Tahoma"/>
          <w:sz w:val="20"/>
          <w:szCs w:val="20"/>
        </w:rPr>
        <w:t>na</w:t>
      </w:r>
      <w:r w:rsidRPr="008E09F5">
        <w:rPr>
          <w:rFonts w:ascii="Tahoma" w:eastAsia="Times New Roman" w:hAnsi="Tahoma" w:cs="Tahoma"/>
          <w:spacing w:val="-4"/>
          <w:sz w:val="20"/>
          <w:szCs w:val="20"/>
        </w:rPr>
        <w:t xml:space="preserve"> </w:t>
      </w:r>
      <w:r w:rsidRPr="008E09F5">
        <w:rPr>
          <w:rFonts w:ascii="Tahoma" w:eastAsia="Times New Roman" w:hAnsi="Tahoma" w:cs="Tahoma"/>
          <w:sz w:val="20"/>
          <w:szCs w:val="20"/>
        </w:rPr>
        <w:t>elektroničku</w:t>
      </w:r>
      <w:r w:rsidRPr="008E09F5">
        <w:rPr>
          <w:rFonts w:ascii="Tahoma" w:eastAsia="Times New Roman" w:hAnsi="Tahoma" w:cs="Tahoma"/>
          <w:spacing w:val="24"/>
          <w:sz w:val="20"/>
          <w:szCs w:val="20"/>
        </w:rPr>
        <w:t xml:space="preserve"> </w:t>
      </w:r>
      <w:r w:rsidRPr="008E09F5">
        <w:rPr>
          <w:rFonts w:ascii="Tahoma" w:eastAsia="Times New Roman" w:hAnsi="Tahoma" w:cs="Tahoma"/>
          <w:sz w:val="20"/>
          <w:szCs w:val="20"/>
        </w:rPr>
        <w:t>komunikacijsku</w:t>
      </w:r>
      <w:r w:rsidRPr="008E09F5">
        <w:rPr>
          <w:rFonts w:ascii="Tahoma" w:eastAsia="Times New Roman" w:hAnsi="Tahoma" w:cs="Tahoma"/>
          <w:spacing w:val="44"/>
          <w:sz w:val="20"/>
          <w:szCs w:val="20"/>
        </w:rPr>
        <w:t xml:space="preserve"> </w:t>
      </w:r>
      <w:r w:rsidRPr="008E09F5">
        <w:rPr>
          <w:rFonts w:ascii="Tahoma" w:eastAsia="Times New Roman" w:hAnsi="Tahoma" w:cs="Tahoma"/>
          <w:sz w:val="20"/>
          <w:szCs w:val="20"/>
        </w:rPr>
        <w:t>infrastrukturu</w:t>
      </w:r>
      <w:r w:rsidRPr="008E09F5">
        <w:rPr>
          <w:rFonts w:ascii="Tahoma" w:eastAsia="Times New Roman" w:hAnsi="Tahoma" w:cs="Tahoma"/>
          <w:spacing w:val="-10"/>
          <w:sz w:val="20"/>
          <w:szCs w:val="20"/>
        </w:rPr>
        <w:t xml:space="preserve"> </w:t>
      </w:r>
      <w:r w:rsidRPr="008E09F5">
        <w:rPr>
          <w:rFonts w:ascii="Tahoma" w:eastAsia="Times New Roman" w:hAnsi="Tahoma" w:cs="Tahoma"/>
          <w:sz w:val="20"/>
          <w:szCs w:val="20"/>
        </w:rPr>
        <w:t>i</w:t>
      </w:r>
      <w:r w:rsidRPr="008E09F5">
        <w:rPr>
          <w:rFonts w:ascii="Tahoma" w:eastAsia="Times New Roman" w:hAnsi="Tahoma" w:cs="Tahoma"/>
          <w:spacing w:val="-19"/>
          <w:sz w:val="20"/>
          <w:szCs w:val="20"/>
        </w:rPr>
        <w:t xml:space="preserve"> </w:t>
      </w:r>
      <w:r w:rsidRPr="008E09F5">
        <w:rPr>
          <w:rFonts w:ascii="Tahoma" w:eastAsia="Times New Roman" w:hAnsi="Tahoma" w:cs="Tahoma"/>
          <w:sz w:val="20"/>
          <w:szCs w:val="20"/>
        </w:rPr>
        <w:t>povezanu</w:t>
      </w:r>
      <w:r w:rsidRPr="008E09F5">
        <w:rPr>
          <w:rFonts w:ascii="Tahoma" w:eastAsia="Times New Roman" w:hAnsi="Tahoma" w:cs="Tahoma"/>
          <w:spacing w:val="-13"/>
          <w:sz w:val="20"/>
          <w:szCs w:val="20"/>
        </w:rPr>
        <w:t xml:space="preserve"> </w:t>
      </w:r>
      <w:r w:rsidRPr="008E09F5">
        <w:rPr>
          <w:rFonts w:ascii="Tahoma" w:eastAsia="Times New Roman" w:hAnsi="Tahoma" w:cs="Tahoma"/>
          <w:sz w:val="20"/>
          <w:szCs w:val="20"/>
        </w:rPr>
        <w:t>opremu</w:t>
      </w:r>
      <w:r w:rsidRPr="008E09F5">
        <w:rPr>
          <w:rFonts w:ascii="Tahoma" w:eastAsia="Times New Roman" w:hAnsi="Tahoma" w:cs="Tahoma"/>
          <w:spacing w:val="10"/>
          <w:sz w:val="20"/>
          <w:szCs w:val="20"/>
        </w:rPr>
        <w:t xml:space="preserve"> </w:t>
      </w:r>
      <w:r w:rsidRPr="008E09F5">
        <w:rPr>
          <w:rFonts w:ascii="Tahoma" w:eastAsia="Times New Roman" w:hAnsi="Tahoma" w:cs="Tahoma"/>
          <w:sz w:val="20"/>
          <w:szCs w:val="20"/>
        </w:rPr>
        <w:t>na</w:t>
      </w:r>
      <w:r w:rsidRPr="008E09F5">
        <w:rPr>
          <w:rFonts w:ascii="Tahoma" w:eastAsia="Times New Roman" w:hAnsi="Tahoma" w:cs="Tahoma"/>
          <w:spacing w:val="-3"/>
          <w:sz w:val="20"/>
          <w:szCs w:val="20"/>
        </w:rPr>
        <w:t xml:space="preserve"> </w:t>
      </w:r>
      <w:r w:rsidRPr="008E09F5">
        <w:rPr>
          <w:rFonts w:ascii="Tahoma" w:eastAsia="Times New Roman" w:hAnsi="Tahoma" w:cs="Tahoma"/>
          <w:sz w:val="20"/>
          <w:szCs w:val="20"/>
        </w:rPr>
        <w:t>postojećim</w:t>
      </w:r>
      <w:r w:rsidRPr="008E09F5">
        <w:rPr>
          <w:rFonts w:ascii="Tahoma" w:eastAsia="Times New Roman" w:hAnsi="Tahoma" w:cs="Tahoma"/>
          <w:spacing w:val="10"/>
          <w:sz w:val="20"/>
          <w:szCs w:val="20"/>
        </w:rPr>
        <w:t xml:space="preserve"> </w:t>
      </w:r>
      <w:r w:rsidRPr="008E09F5">
        <w:rPr>
          <w:rFonts w:ascii="Tahoma" w:eastAsia="Times New Roman" w:hAnsi="Tahoma" w:cs="Tahoma"/>
          <w:sz w:val="20"/>
          <w:szCs w:val="20"/>
        </w:rPr>
        <w:lastRenderedPageBreak/>
        <w:t>građevinama (antenski</w:t>
      </w:r>
      <w:r w:rsidRPr="008E09F5">
        <w:rPr>
          <w:rFonts w:ascii="Tahoma" w:eastAsia="Times New Roman" w:hAnsi="Tahoma" w:cs="Tahoma"/>
          <w:spacing w:val="37"/>
          <w:sz w:val="20"/>
          <w:szCs w:val="20"/>
        </w:rPr>
        <w:t xml:space="preserve"> </w:t>
      </w:r>
      <w:r w:rsidRPr="008E09F5">
        <w:rPr>
          <w:rFonts w:ascii="Tahoma" w:eastAsia="Times New Roman" w:hAnsi="Tahoma" w:cs="Tahoma"/>
          <w:sz w:val="20"/>
          <w:szCs w:val="20"/>
        </w:rPr>
        <w:t>prihvat)</w:t>
      </w:r>
      <w:r w:rsidRPr="008E09F5">
        <w:rPr>
          <w:rFonts w:ascii="Tahoma" w:eastAsia="Times New Roman" w:hAnsi="Tahoma" w:cs="Tahoma"/>
          <w:spacing w:val="13"/>
          <w:sz w:val="20"/>
          <w:szCs w:val="20"/>
        </w:rPr>
        <w:t xml:space="preserve"> </w:t>
      </w:r>
      <w:r w:rsidRPr="008E09F5">
        <w:rPr>
          <w:rFonts w:ascii="Tahoma" w:eastAsia="Times New Roman" w:hAnsi="Tahoma" w:cs="Tahoma"/>
          <w:sz w:val="20"/>
          <w:szCs w:val="20"/>
        </w:rPr>
        <w:t>i</w:t>
      </w:r>
      <w:r w:rsidRPr="008E09F5">
        <w:rPr>
          <w:rFonts w:ascii="Tahoma" w:eastAsia="Times New Roman" w:hAnsi="Tahoma" w:cs="Tahoma"/>
          <w:spacing w:val="26"/>
          <w:sz w:val="20"/>
          <w:szCs w:val="20"/>
        </w:rPr>
        <w:t xml:space="preserve"> </w:t>
      </w:r>
      <w:r w:rsidRPr="008E09F5">
        <w:rPr>
          <w:rFonts w:ascii="Tahoma" w:eastAsia="Times New Roman" w:hAnsi="Tahoma" w:cs="Tahoma"/>
          <w:sz w:val="20"/>
          <w:szCs w:val="20"/>
        </w:rPr>
        <w:t>elektroničku komunikacijsku infrastrukturu</w:t>
      </w:r>
      <w:r w:rsidRPr="008E09F5">
        <w:rPr>
          <w:rFonts w:ascii="Tahoma" w:eastAsia="Times New Roman" w:hAnsi="Tahoma" w:cs="Tahoma"/>
          <w:spacing w:val="24"/>
          <w:sz w:val="20"/>
          <w:szCs w:val="20"/>
        </w:rPr>
        <w:t xml:space="preserve"> </w:t>
      </w:r>
      <w:r w:rsidRPr="008E09F5">
        <w:rPr>
          <w:rFonts w:ascii="Tahoma" w:eastAsia="Times New Roman" w:hAnsi="Tahoma" w:cs="Tahoma"/>
          <w:sz w:val="20"/>
          <w:szCs w:val="20"/>
        </w:rPr>
        <w:t>i</w:t>
      </w:r>
      <w:r w:rsidRPr="008E09F5">
        <w:rPr>
          <w:rFonts w:ascii="Tahoma" w:eastAsia="Times New Roman" w:hAnsi="Tahoma" w:cs="Tahoma"/>
          <w:spacing w:val="15"/>
          <w:sz w:val="20"/>
          <w:szCs w:val="20"/>
        </w:rPr>
        <w:t xml:space="preserve"> </w:t>
      </w:r>
      <w:r w:rsidRPr="008E09F5">
        <w:rPr>
          <w:rFonts w:ascii="Tahoma" w:eastAsia="Times New Roman" w:hAnsi="Tahoma" w:cs="Tahoma"/>
          <w:sz w:val="20"/>
          <w:szCs w:val="20"/>
        </w:rPr>
        <w:t>povezanu</w:t>
      </w:r>
      <w:r w:rsidRPr="008E09F5">
        <w:rPr>
          <w:rFonts w:ascii="Tahoma" w:eastAsia="Times New Roman" w:hAnsi="Tahoma" w:cs="Tahoma"/>
          <w:spacing w:val="5"/>
          <w:sz w:val="20"/>
          <w:szCs w:val="20"/>
        </w:rPr>
        <w:t xml:space="preserve"> </w:t>
      </w:r>
      <w:r w:rsidRPr="008E09F5">
        <w:rPr>
          <w:rFonts w:ascii="Tahoma" w:eastAsia="Times New Roman" w:hAnsi="Tahoma" w:cs="Tahoma"/>
          <w:sz w:val="20"/>
          <w:szCs w:val="20"/>
        </w:rPr>
        <w:t>opremu</w:t>
      </w:r>
      <w:r w:rsidRPr="008E09F5">
        <w:rPr>
          <w:rFonts w:ascii="Tahoma" w:eastAsia="Times New Roman" w:hAnsi="Tahoma" w:cs="Tahoma"/>
          <w:spacing w:val="24"/>
          <w:sz w:val="20"/>
          <w:szCs w:val="20"/>
        </w:rPr>
        <w:t xml:space="preserve"> </w:t>
      </w:r>
      <w:r w:rsidRPr="008E09F5">
        <w:rPr>
          <w:rFonts w:ascii="Tahoma" w:eastAsia="Times New Roman" w:hAnsi="Tahoma" w:cs="Tahoma"/>
          <w:sz w:val="20"/>
          <w:szCs w:val="20"/>
        </w:rPr>
        <w:t>na</w:t>
      </w:r>
      <w:r w:rsidRPr="008E09F5">
        <w:rPr>
          <w:rFonts w:ascii="Tahoma" w:eastAsia="Times New Roman" w:hAnsi="Tahoma" w:cs="Tahoma"/>
          <w:spacing w:val="-12"/>
          <w:sz w:val="20"/>
          <w:szCs w:val="20"/>
        </w:rPr>
        <w:t xml:space="preserve"> </w:t>
      </w:r>
      <w:r w:rsidRPr="008E09F5">
        <w:rPr>
          <w:rFonts w:ascii="Tahoma" w:eastAsia="Times New Roman" w:hAnsi="Tahoma" w:cs="Tahoma"/>
          <w:sz w:val="20"/>
          <w:szCs w:val="20"/>
        </w:rPr>
        <w:t>samostojećim antenskim</w:t>
      </w:r>
      <w:r w:rsidRPr="008E09F5">
        <w:rPr>
          <w:rFonts w:ascii="Tahoma" w:eastAsia="Times New Roman" w:hAnsi="Tahoma" w:cs="Tahoma"/>
          <w:spacing w:val="-9"/>
          <w:sz w:val="20"/>
          <w:szCs w:val="20"/>
        </w:rPr>
        <w:t xml:space="preserve"> </w:t>
      </w:r>
      <w:r w:rsidRPr="008E09F5">
        <w:rPr>
          <w:rFonts w:ascii="Tahoma" w:eastAsia="Times New Roman" w:hAnsi="Tahoma" w:cs="Tahoma"/>
          <w:sz w:val="20"/>
          <w:szCs w:val="20"/>
        </w:rPr>
        <w:t>stupovima.</w:t>
      </w:r>
    </w:p>
    <w:p w:rsidR="008E09F5" w:rsidRPr="008E09F5" w:rsidRDefault="008E09F5" w:rsidP="008E09F5">
      <w:pPr>
        <w:spacing w:after="0" w:line="240" w:lineRule="auto"/>
        <w:jc w:val="both"/>
        <w:rPr>
          <w:rFonts w:ascii="Tahoma" w:eastAsia="Times New Roman" w:hAnsi="Tahoma" w:cs="Tahoma"/>
          <w:sz w:val="20"/>
          <w:szCs w:val="20"/>
        </w:rPr>
      </w:pPr>
      <w:r w:rsidRPr="008E09F5">
        <w:rPr>
          <w:rFonts w:ascii="Tahoma" w:eastAsia="Times New Roman" w:hAnsi="Tahoma" w:cs="Tahoma"/>
          <w:sz w:val="20"/>
          <w:szCs w:val="20"/>
        </w:rPr>
        <w:tab/>
        <w:t>(2) Obuhvat Plana ne nalazi se unutar zona planiranih za izgradnju elektroničke komunikacijske infrastrukture</w:t>
      </w:r>
      <w:r w:rsidRPr="008E09F5">
        <w:rPr>
          <w:rFonts w:ascii="Tahoma" w:eastAsia="Times New Roman" w:hAnsi="Tahoma" w:cs="Tahoma"/>
          <w:spacing w:val="24"/>
          <w:sz w:val="20"/>
          <w:szCs w:val="20"/>
        </w:rPr>
        <w:t xml:space="preserve"> </w:t>
      </w:r>
      <w:r w:rsidRPr="008E09F5">
        <w:rPr>
          <w:rFonts w:ascii="Tahoma" w:eastAsia="Times New Roman" w:hAnsi="Tahoma" w:cs="Tahoma"/>
          <w:sz w:val="20"/>
          <w:szCs w:val="20"/>
        </w:rPr>
        <w:t>i</w:t>
      </w:r>
      <w:r w:rsidRPr="008E09F5">
        <w:rPr>
          <w:rFonts w:ascii="Tahoma" w:eastAsia="Times New Roman" w:hAnsi="Tahoma" w:cs="Tahoma"/>
          <w:spacing w:val="15"/>
          <w:sz w:val="20"/>
          <w:szCs w:val="20"/>
        </w:rPr>
        <w:t xml:space="preserve"> </w:t>
      </w:r>
      <w:r w:rsidRPr="008E09F5">
        <w:rPr>
          <w:rFonts w:ascii="Tahoma" w:eastAsia="Times New Roman" w:hAnsi="Tahoma" w:cs="Tahoma"/>
          <w:sz w:val="20"/>
          <w:szCs w:val="20"/>
        </w:rPr>
        <w:t>povezane</w:t>
      </w:r>
      <w:r w:rsidRPr="008E09F5">
        <w:rPr>
          <w:rFonts w:ascii="Tahoma" w:eastAsia="Times New Roman" w:hAnsi="Tahoma" w:cs="Tahoma"/>
          <w:spacing w:val="5"/>
          <w:sz w:val="20"/>
          <w:szCs w:val="20"/>
        </w:rPr>
        <w:t xml:space="preserve"> </w:t>
      </w:r>
      <w:r w:rsidRPr="008E09F5">
        <w:rPr>
          <w:rFonts w:ascii="Tahoma" w:eastAsia="Times New Roman" w:hAnsi="Tahoma" w:cs="Tahoma"/>
          <w:sz w:val="20"/>
          <w:szCs w:val="20"/>
        </w:rPr>
        <w:t>opreme</w:t>
      </w:r>
      <w:r w:rsidRPr="008E09F5">
        <w:rPr>
          <w:rFonts w:ascii="Tahoma" w:eastAsia="Times New Roman" w:hAnsi="Tahoma" w:cs="Tahoma"/>
          <w:spacing w:val="24"/>
          <w:sz w:val="20"/>
          <w:szCs w:val="20"/>
        </w:rPr>
        <w:t xml:space="preserve"> </w:t>
      </w:r>
      <w:r w:rsidRPr="008E09F5">
        <w:rPr>
          <w:rFonts w:ascii="Tahoma" w:eastAsia="Times New Roman" w:hAnsi="Tahoma" w:cs="Tahoma"/>
          <w:sz w:val="20"/>
          <w:szCs w:val="20"/>
        </w:rPr>
        <w:t>na</w:t>
      </w:r>
      <w:r w:rsidRPr="008E09F5">
        <w:rPr>
          <w:rFonts w:ascii="Tahoma" w:eastAsia="Times New Roman" w:hAnsi="Tahoma" w:cs="Tahoma"/>
          <w:spacing w:val="-12"/>
          <w:sz w:val="20"/>
          <w:szCs w:val="20"/>
        </w:rPr>
        <w:t xml:space="preserve"> </w:t>
      </w:r>
      <w:r w:rsidRPr="008E09F5">
        <w:rPr>
          <w:rFonts w:ascii="Tahoma" w:eastAsia="Times New Roman" w:hAnsi="Tahoma" w:cs="Tahoma"/>
          <w:sz w:val="20"/>
          <w:szCs w:val="20"/>
        </w:rPr>
        <w:t>samostojećim antenskim</w:t>
      </w:r>
      <w:r w:rsidRPr="008E09F5">
        <w:rPr>
          <w:rFonts w:ascii="Tahoma" w:eastAsia="Times New Roman" w:hAnsi="Tahoma" w:cs="Tahoma"/>
          <w:spacing w:val="-9"/>
          <w:sz w:val="20"/>
          <w:szCs w:val="20"/>
        </w:rPr>
        <w:t xml:space="preserve"> </w:t>
      </w:r>
      <w:r w:rsidRPr="008E09F5">
        <w:rPr>
          <w:rFonts w:ascii="Tahoma" w:eastAsia="Times New Roman" w:hAnsi="Tahoma" w:cs="Tahoma"/>
          <w:sz w:val="20"/>
          <w:szCs w:val="20"/>
        </w:rPr>
        <w:t>stupovima te slijedom navedenog izgradnja samostojećih antenskih</w:t>
      </w:r>
      <w:r w:rsidRPr="008E09F5">
        <w:rPr>
          <w:rFonts w:ascii="Tahoma" w:eastAsia="Times New Roman" w:hAnsi="Tahoma" w:cs="Tahoma"/>
          <w:spacing w:val="-9"/>
          <w:sz w:val="20"/>
          <w:szCs w:val="20"/>
        </w:rPr>
        <w:t xml:space="preserve"> </w:t>
      </w:r>
      <w:r w:rsidRPr="008E09F5">
        <w:rPr>
          <w:rFonts w:ascii="Tahoma" w:eastAsia="Times New Roman" w:hAnsi="Tahoma" w:cs="Tahoma"/>
          <w:sz w:val="20"/>
          <w:szCs w:val="20"/>
        </w:rPr>
        <w:t>stupova u obuhvatu Plana nije dozvoljena.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(3) Planom je dozvoljeno postavljanje elektroničke komunikacijske infrastrukture i povezane opreme isključivo na antenskim prihvatima na fasadne ili krovne nosače planiranih građevina, u </w:t>
      </w:r>
      <w:r w:rsidRPr="008E09F5">
        <w:rPr>
          <w:rFonts w:ascii="Tahoma" w:eastAsia="Arial" w:hAnsi="Tahoma" w:cs="Tahoma"/>
          <w:sz w:val="20"/>
          <w:szCs w:val="20"/>
          <w:lang w:eastAsia="hr-HR"/>
        </w:rPr>
        <w:t>skladu</w:t>
      </w:r>
      <w:r w:rsidRPr="008E09F5">
        <w:rPr>
          <w:rFonts w:ascii="Tahoma" w:eastAsia="Arial" w:hAnsi="Tahoma" w:cs="Tahoma"/>
          <w:spacing w:val="16"/>
          <w:sz w:val="20"/>
          <w:szCs w:val="20"/>
          <w:lang w:eastAsia="hr-HR"/>
        </w:rPr>
        <w:t xml:space="preserve"> </w:t>
      </w:r>
      <w:r w:rsidRPr="008E09F5">
        <w:rPr>
          <w:rFonts w:ascii="Tahoma" w:eastAsia="Arial" w:hAnsi="Tahoma" w:cs="Tahoma"/>
          <w:sz w:val="20"/>
          <w:szCs w:val="20"/>
          <w:lang w:eastAsia="hr-HR"/>
        </w:rPr>
        <w:t>s</w:t>
      </w:r>
      <w:r w:rsidRPr="008E09F5">
        <w:rPr>
          <w:rFonts w:ascii="Tahoma" w:eastAsia="Arial" w:hAnsi="Tahoma" w:cs="Tahoma"/>
          <w:spacing w:val="47"/>
          <w:sz w:val="20"/>
          <w:szCs w:val="20"/>
          <w:lang w:eastAsia="hr-HR"/>
        </w:rPr>
        <w:t xml:space="preserve"> </w:t>
      </w:r>
      <w:r w:rsidRPr="008E09F5">
        <w:rPr>
          <w:rFonts w:ascii="Tahoma" w:eastAsia="Arial" w:hAnsi="Tahoma" w:cs="Tahoma"/>
          <w:sz w:val="20"/>
          <w:szCs w:val="20"/>
          <w:lang w:eastAsia="hr-HR"/>
        </w:rPr>
        <w:t>posebnim</w:t>
      </w:r>
      <w:r w:rsidRPr="008E09F5">
        <w:rPr>
          <w:rFonts w:ascii="Tahoma" w:eastAsia="Arial" w:hAnsi="Tahoma" w:cs="Tahoma"/>
          <w:spacing w:val="-12"/>
          <w:sz w:val="20"/>
          <w:szCs w:val="20"/>
          <w:lang w:eastAsia="hr-HR"/>
        </w:rPr>
        <w:t xml:space="preserve">  </w:t>
      </w:r>
      <w:r w:rsidRPr="008E09F5">
        <w:rPr>
          <w:rFonts w:ascii="Tahoma" w:eastAsia="Arial" w:hAnsi="Tahoma" w:cs="Tahoma"/>
          <w:sz w:val="20"/>
          <w:szCs w:val="20"/>
          <w:lang w:eastAsia="hr-HR"/>
        </w:rPr>
        <w:t xml:space="preserve">uvjetima </w:t>
      </w:r>
      <w:r w:rsidRPr="008E09F5">
        <w:rPr>
          <w:rFonts w:ascii="Tahoma" w:eastAsia="Arial" w:hAnsi="Tahoma" w:cs="Tahoma"/>
          <w:spacing w:val="7"/>
          <w:sz w:val="20"/>
          <w:szCs w:val="20"/>
          <w:lang w:eastAsia="hr-HR"/>
        </w:rPr>
        <w:t xml:space="preserve"> </w:t>
      </w:r>
      <w:r w:rsidRPr="008E09F5">
        <w:rPr>
          <w:rFonts w:ascii="Tahoma" w:eastAsia="Arial" w:hAnsi="Tahoma" w:cs="Tahoma"/>
          <w:sz w:val="20"/>
          <w:szCs w:val="20"/>
          <w:lang w:eastAsia="hr-HR"/>
        </w:rPr>
        <w:t>tijela</w:t>
      </w:r>
      <w:r w:rsidRPr="008E09F5">
        <w:rPr>
          <w:rFonts w:ascii="Tahoma" w:eastAsia="Arial" w:hAnsi="Tahoma" w:cs="Tahoma"/>
          <w:spacing w:val="20"/>
          <w:sz w:val="20"/>
          <w:szCs w:val="20"/>
          <w:lang w:eastAsia="hr-HR"/>
        </w:rPr>
        <w:t xml:space="preserve"> </w:t>
      </w:r>
      <w:r w:rsidRPr="008E09F5">
        <w:rPr>
          <w:rFonts w:ascii="Tahoma" w:eastAsia="Arial" w:hAnsi="Tahoma" w:cs="Tahoma"/>
          <w:sz w:val="20"/>
          <w:szCs w:val="20"/>
          <w:lang w:eastAsia="hr-HR"/>
        </w:rPr>
        <w:t>i/ili osoba</w:t>
      </w:r>
      <w:r w:rsidRPr="008E09F5">
        <w:rPr>
          <w:rFonts w:ascii="Tahoma" w:eastAsia="Arial" w:hAnsi="Tahoma" w:cs="Tahoma"/>
          <w:spacing w:val="8"/>
          <w:sz w:val="20"/>
          <w:szCs w:val="20"/>
          <w:lang w:eastAsia="hr-HR"/>
        </w:rPr>
        <w:t xml:space="preserve"> </w:t>
      </w:r>
      <w:r w:rsidRPr="008E09F5">
        <w:rPr>
          <w:rFonts w:ascii="Tahoma" w:eastAsia="Arial" w:hAnsi="Tahoma" w:cs="Tahoma"/>
          <w:sz w:val="20"/>
          <w:szCs w:val="20"/>
          <w:lang w:eastAsia="hr-HR"/>
        </w:rPr>
        <w:t>određenim</w:t>
      </w:r>
      <w:r w:rsidRPr="008E09F5">
        <w:rPr>
          <w:rFonts w:ascii="Tahoma" w:eastAsia="Arial" w:hAnsi="Tahoma" w:cs="Tahoma"/>
          <w:spacing w:val="-18"/>
          <w:sz w:val="20"/>
          <w:szCs w:val="20"/>
          <w:lang w:eastAsia="hr-HR"/>
        </w:rPr>
        <w:t xml:space="preserve"> </w:t>
      </w:r>
      <w:r w:rsidRPr="008E09F5">
        <w:rPr>
          <w:rFonts w:ascii="Tahoma" w:eastAsia="Arial" w:hAnsi="Tahoma" w:cs="Tahoma"/>
          <w:sz w:val="20"/>
          <w:szCs w:val="20"/>
          <w:lang w:eastAsia="hr-HR"/>
        </w:rPr>
        <w:t>posebnim propisima</w:t>
      </w:r>
      <w:r w:rsidRPr="008E09F5">
        <w:rPr>
          <w:rFonts w:ascii="Tahoma" w:eastAsia="Arial" w:hAnsi="Tahoma" w:cs="Tahoma"/>
          <w:spacing w:val="-15"/>
          <w:sz w:val="20"/>
          <w:szCs w:val="20"/>
          <w:lang w:eastAsia="hr-HR"/>
        </w:rPr>
        <w:t xml:space="preserve"> </w:t>
      </w:r>
      <w:r w:rsidRPr="008E09F5">
        <w:rPr>
          <w:rFonts w:ascii="Tahoma" w:eastAsia="Arial" w:hAnsi="Tahoma" w:cs="Tahoma"/>
          <w:sz w:val="20"/>
          <w:szCs w:val="20"/>
          <w:lang w:eastAsia="hr-HR"/>
        </w:rPr>
        <w:t>koji</w:t>
      </w:r>
      <w:r w:rsidRPr="008E09F5">
        <w:rPr>
          <w:rFonts w:ascii="Tahoma" w:eastAsia="Arial" w:hAnsi="Tahoma" w:cs="Tahoma"/>
          <w:spacing w:val="-24"/>
          <w:sz w:val="20"/>
          <w:szCs w:val="20"/>
          <w:lang w:eastAsia="hr-HR"/>
        </w:rPr>
        <w:t xml:space="preserve"> </w:t>
      </w:r>
      <w:r w:rsidRPr="008E09F5">
        <w:rPr>
          <w:rFonts w:ascii="Tahoma" w:eastAsia="Arial" w:hAnsi="Tahoma" w:cs="Tahoma"/>
          <w:sz w:val="20"/>
          <w:szCs w:val="20"/>
          <w:lang w:eastAsia="hr-HR"/>
        </w:rPr>
        <w:t>propisuju</w:t>
      </w:r>
      <w:r w:rsidRPr="008E09F5">
        <w:rPr>
          <w:rFonts w:ascii="Tahoma" w:eastAsia="Arial" w:hAnsi="Tahoma" w:cs="Tahoma"/>
          <w:spacing w:val="13"/>
          <w:sz w:val="20"/>
          <w:szCs w:val="20"/>
          <w:lang w:eastAsia="hr-HR"/>
        </w:rPr>
        <w:t xml:space="preserve"> </w:t>
      </w:r>
      <w:r w:rsidRPr="008E09F5">
        <w:rPr>
          <w:rFonts w:ascii="Tahoma" w:eastAsia="Arial" w:hAnsi="Tahoma" w:cs="Tahoma"/>
          <w:sz w:val="20"/>
          <w:szCs w:val="20"/>
          <w:lang w:eastAsia="hr-HR"/>
        </w:rPr>
        <w:t>posebne</w:t>
      </w:r>
      <w:r w:rsidRPr="008E09F5">
        <w:rPr>
          <w:rFonts w:ascii="Tahoma" w:eastAsia="Arial" w:hAnsi="Tahoma" w:cs="Tahoma"/>
          <w:spacing w:val="11"/>
          <w:sz w:val="20"/>
          <w:szCs w:val="20"/>
          <w:lang w:eastAsia="hr-HR"/>
        </w:rPr>
        <w:t xml:space="preserve"> </w:t>
      </w:r>
      <w:r w:rsidRPr="008E09F5">
        <w:rPr>
          <w:rFonts w:ascii="Tahoma" w:eastAsia="Arial" w:hAnsi="Tahoma" w:cs="Tahoma"/>
          <w:sz w:val="20"/>
          <w:szCs w:val="20"/>
          <w:lang w:eastAsia="hr-HR"/>
        </w:rPr>
        <w:t>uvjete</w:t>
      </w:r>
      <w:r w:rsidRPr="008E09F5">
        <w:rPr>
          <w:rFonts w:ascii="Tahoma" w:eastAsia="Arial" w:hAnsi="Tahoma" w:cs="Tahoma"/>
          <w:spacing w:val="-12"/>
          <w:sz w:val="20"/>
          <w:szCs w:val="20"/>
          <w:lang w:eastAsia="hr-HR"/>
        </w:rPr>
        <w:t xml:space="preserve"> </w:t>
      </w:r>
      <w:r w:rsidRPr="008E09F5">
        <w:rPr>
          <w:rFonts w:ascii="Tahoma" w:eastAsia="Arial" w:hAnsi="Tahoma" w:cs="Tahoma"/>
          <w:sz w:val="20"/>
          <w:szCs w:val="20"/>
          <w:lang w:eastAsia="hr-HR"/>
        </w:rPr>
        <w:t>prilikom</w:t>
      </w:r>
      <w:r w:rsidRPr="008E09F5">
        <w:rPr>
          <w:rFonts w:ascii="Tahoma" w:eastAsia="Arial" w:hAnsi="Tahoma" w:cs="Tahoma"/>
          <w:spacing w:val="20"/>
          <w:sz w:val="20"/>
          <w:szCs w:val="20"/>
          <w:lang w:eastAsia="hr-HR"/>
        </w:rPr>
        <w:t xml:space="preserve"> </w:t>
      </w:r>
      <w:r w:rsidRPr="008E09F5">
        <w:rPr>
          <w:rFonts w:ascii="Tahoma" w:eastAsia="Arial" w:hAnsi="Tahoma" w:cs="Tahoma"/>
          <w:sz w:val="20"/>
          <w:szCs w:val="20"/>
          <w:lang w:eastAsia="hr-HR"/>
        </w:rPr>
        <w:t>ishođenja</w:t>
      </w:r>
      <w:r w:rsidRPr="008E09F5">
        <w:rPr>
          <w:rFonts w:ascii="Tahoma" w:eastAsia="Arial" w:hAnsi="Tahoma" w:cs="Tahoma"/>
          <w:spacing w:val="-24"/>
          <w:sz w:val="20"/>
          <w:szCs w:val="20"/>
          <w:lang w:eastAsia="hr-HR"/>
        </w:rPr>
        <w:t xml:space="preserve"> </w:t>
      </w:r>
      <w:r w:rsidRPr="008E09F5">
        <w:rPr>
          <w:rFonts w:ascii="Tahoma" w:eastAsia="Times New Roman" w:hAnsi="Tahoma" w:cs="Tahoma"/>
          <w:sz w:val="20"/>
          <w:szCs w:val="20"/>
          <w:lang w:eastAsia="hr-HR"/>
        </w:rPr>
        <w:t>provedbenog akta</w:t>
      </w:r>
      <w:r w:rsidRPr="008E09F5">
        <w:rPr>
          <w:rFonts w:ascii="Tahoma" w:eastAsia="Arial" w:hAnsi="Tahoma" w:cs="Tahoma"/>
          <w:sz w:val="20"/>
          <w:szCs w:val="20"/>
          <w:lang w:eastAsia="hr-HR"/>
        </w:rPr>
        <w:t xml:space="preserve">, čija visina iznosi najviše 5,0 m, </w:t>
      </w:r>
      <w:r w:rsidRPr="008E09F5">
        <w:rPr>
          <w:rFonts w:ascii="Tahoma" w:eastAsia="Times New Roman" w:hAnsi="Tahoma" w:cs="Tahoma"/>
          <w:sz w:val="20"/>
          <w:szCs w:val="20"/>
          <w:lang w:eastAsia="hr-HR"/>
        </w:rPr>
        <w:t>mjereno u odnosu na najvišu točku građevine na koju se prihvat postavlja.</w:t>
      </w:r>
    </w:p>
    <w:p w:rsidR="008E09F5" w:rsidRPr="008E09F5" w:rsidRDefault="008E09F5" w:rsidP="008E09F5">
      <w:pPr>
        <w:spacing w:after="0" w:line="240" w:lineRule="auto"/>
        <w:ind w:firstLine="720"/>
        <w:jc w:val="both"/>
        <w:rPr>
          <w:rFonts w:ascii="Tahoma" w:eastAsia="Arial" w:hAnsi="Tahoma" w:cs="Tahoma"/>
          <w:sz w:val="20"/>
          <w:szCs w:val="20"/>
        </w:rPr>
      </w:pPr>
      <w:r w:rsidRPr="008E09F5">
        <w:rPr>
          <w:rFonts w:ascii="Tahoma" w:eastAsia="Times New Roman" w:hAnsi="Tahoma" w:cs="Tahoma"/>
          <w:sz w:val="20"/>
          <w:szCs w:val="20"/>
        </w:rPr>
        <w:t>(4) Razmještaj u prostoru biti će određen u skladu s potrebama koncesionara, ali obvezno na način da se uklope u prostor te u skladu s odredbama važećih propisa o zaštiti zdravlja. Sve r</w:t>
      </w:r>
      <w:r w:rsidRPr="008E09F5">
        <w:rPr>
          <w:rFonts w:ascii="Tahoma" w:eastAsia="Arial" w:hAnsi="Tahoma" w:cs="Tahoma"/>
          <w:sz w:val="20"/>
          <w:szCs w:val="20"/>
        </w:rPr>
        <w:t>adove na projektiranju i izvođenju elektroničke komunikacijske infrastrukture i povezane opreme treba izvoditi prema važećim zakonskim propisima i pravilnicima.</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6.4. </w:t>
      </w:r>
      <w:r w:rsidRPr="008E09F5">
        <w:rPr>
          <w:rFonts w:ascii="Tahoma" w:eastAsia="Times New Roman" w:hAnsi="Tahoma" w:cs="Tahoma"/>
          <w:bCs/>
          <w:sz w:val="20"/>
          <w:szCs w:val="20"/>
          <w:lang w:eastAsia="hr-HR"/>
        </w:rPr>
        <w:tab/>
        <w:t>UVJETI GRADNJE KOMUNALNE INFRASTRUKTURNE MREŽE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Uvjeti i način gradnje komunalne infrastrukturne mreže prikazani su u kartografskom prikazima </w:t>
      </w:r>
      <w:r w:rsidRPr="008E09F5">
        <w:rPr>
          <w:rFonts w:ascii="Tahoma" w:eastAsia="Times New Roman" w:hAnsi="Tahoma" w:cs="Tahoma"/>
          <w:iCs/>
          <w:sz w:val="20"/>
          <w:szCs w:val="20"/>
          <w:lang w:eastAsia="hr-HR"/>
        </w:rPr>
        <w:t xml:space="preserve">broj 2. PROMETNA, ULIČNA I KOMUNALNA INFRASTRUKTURNA MREŽA, </w:t>
      </w:r>
      <w:r w:rsidRPr="008E09F5">
        <w:rPr>
          <w:rFonts w:ascii="Tahoma" w:eastAsia="Times New Roman" w:hAnsi="Tahoma" w:cs="Tahoma"/>
          <w:bCs/>
          <w:iCs/>
          <w:sz w:val="20"/>
          <w:szCs w:val="20"/>
          <w:lang w:eastAsia="hr-HR"/>
        </w:rPr>
        <w:t>2.A. Prometna i ulična mreža, 2.B.  Elektroničke komunikacije  i energetski sustav i 2.C.  Vodnogospodarski sustav</w:t>
      </w:r>
      <w:r w:rsidRPr="008E09F5">
        <w:rPr>
          <w:rFonts w:ascii="Tahoma" w:eastAsia="Times New Roman" w:hAnsi="Tahoma" w:cs="Tahoma"/>
          <w:iCs/>
          <w:sz w:val="20"/>
          <w:szCs w:val="20"/>
          <w:lang w:eastAsia="hr-HR"/>
        </w:rPr>
        <w:t xml:space="preserve"> u mjerilu 1</w:t>
      </w:r>
      <w:r w:rsidRPr="008E09F5">
        <w:rPr>
          <w:rFonts w:ascii="Tahoma" w:eastAsia="Times New Roman" w:hAnsi="Tahoma" w:cs="Tahoma"/>
          <w:sz w:val="20"/>
          <w:szCs w:val="20"/>
          <w:lang w:eastAsia="hr-HR"/>
        </w:rPr>
        <w:t>:1000.</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Položaj vodova i uređaja komunalne infrastrukturne mreže načelan je i konačno će se odrediti u postupku izdavanja provedbenog akta, prema važećim propisima i stvarnim mogućnostima na terenu. Kroz detaljna projektna rješenja ili tijekom usklađenja sa drugim infrastrukturnim sustavima, moguća su odstupanja ukoliko se utvrde povoljniji parametri.</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Prije izgradnje ulica u njihovom planiranom koridoru, odnosno poprečnom presjeku, potrebno je izgraditi vodove komunalne infrastrukture, u skladu sa planiranim trasama.</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6.4.1. </w:t>
      </w:r>
      <w:r w:rsidRPr="008E09F5">
        <w:rPr>
          <w:rFonts w:ascii="Tahoma" w:eastAsia="Times New Roman" w:hAnsi="Tahoma" w:cs="Tahoma"/>
          <w:bCs/>
          <w:sz w:val="20"/>
          <w:szCs w:val="20"/>
          <w:lang w:eastAsia="hr-HR"/>
        </w:rPr>
        <w:tab/>
        <w:t>Energetski sustav</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bCs/>
          <w:iCs/>
          <w:sz w:val="20"/>
          <w:szCs w:val="20"/>
          <w:lang w:eastAsia="hr-HR"/>
        </w:rPr>
      </w:pPr>
      <w:r w:rsidRPr="008E09F5">
        <w:rPr>
          <w:rFonts w:ascii="Tahoma" w:eastAsia="Times New Roman" w:hAnsi="Tahoma" w:cs="Tahoma"/>
          <w:sz w:val="20"/>
          <w:szCs w:val="20"/>
          <w:lang w:eastAsia="hr-HR"/>
        </w:rPr>
        <w:tab/>
        <w:t xml:space="preserve">Planom su određene površine i koridori za razvod sustava elektroopskrbe. Postojeće i planirane građevine i mreže energetskog sustava prikazane su na kartografskom prikazu broj </w:t>
      </w:r>
      <w:r w:rsidRPr="008E09F5">
        <w:rPr>
          <w:rFonts w:ascii="Tahoma" w:eastAsia="Times New Roman" w:hAnsi="Tahoma" w:cs="Tahoma"/>
          <w:iCs/>
          <w:sz w:val="20"/>
          <w:szCs w:val="20"/>
          <w:lang w:eastAsia="hr-HR"/>
        </w:rPr>
        <w:t xml:space="preserve">2. PROMETNA, ULIČNA  I  KOMUNALNA  INFRASTRUKTURNA  MREŽA,  </w:t>
      </w:r>
      <w:r w:rsidRPr="008E09F5">
        <w:rPr>
          <w:rFonts w:ascii="Tahoma" w:eastAsia="Times New Roman" w:hAnsi="Tahoma" w:cs="Tahoma"/>
          <w:bCs/>
          <w:iCs/>
          <w:sz w:val="20"/>
          <w:szCs w:val="20"/>
          <w:lang w:eastAsia="hr-HR"/>
        </w:rPr>
        <w:t>2.B.  Elektroničke komunikacije  i energetski sustav u mj. 1:1000.</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Elektroopskrbna mreža 35 i 110 kV</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ab/>
        <w:t xml:space="preserve">(1) HOPS d.o.o., PP Split planira zamjenu kabelske veze Dugi Rat-Postira (zamjena trožilnog kabela sa jednožilnim kabelima s izolacijom od umreženog polietilena). U sklopu ovog zahvata treba ukloniti postojeći kabel i njemu pripadajuću opremu u kabelskim stanicama, jer će se dio nove trase preklapati s postojećom. Krajnja točka podmorskog kabela ostaje ista, a spojnica podmorskog i kopnenog kabela se izvodi na lokaciji postojeće ZKS.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ab/>
        <w:t xml:space="preserve">(2) Trasa kopnenog (podzemnog) kabela od ZKS do kabelske stanice KS je nova trasa koja se proteže od ZKS prema jugu Ulicom Put Prje (lungo mare) u duljini od oko 30 m do križanja sa pješačkom stazom, na kojem se trasa lomi i skreće prema istoku do Ulice Put Piska, gdje skreće prema jugu i ide Ulicom Put Piska do lokacije KS. Istovremeno sa zamjenom elektroenergetskog kabela izvršiti će se polaganje podmorskog svjetlovodnog kabela duljine oko 8,7 km (između 110/35 kV Dugi Rat i KS Postira, koji će se spojiti na OPGW kabel između KS Postira i TS 110/35 kV Nerežišće.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ab/>
        <w:t>U sklopu ovog zahvata treba se pridržavati sljedećih uvjeta:</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zaštitni koridor podmorskog 110 kV kabela iznosi najmanje 150 m (75 m sa svake strane) i u njemu je zabranjeno sidrenje brodova;</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na mjestu ulaska kabela u more (uvala Prvja) planirana je priobalna zaštita od armiranobetonskih elemenata od podložnog i poklopnog dijela širine 105 cm i duljine 170 cm, postavljenih u nizu do dubine mora od oko 12 m i ukupnoj duljini 120 m;</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širina zaštitnog koridora nadzemnog VN dalekovoda iznosi 40 m (20 m sa svake strane osi dalekovoda) i u tom koridoru je izgradnja dozvoljena isključivo prema prethodnoj suglasnosti HOPS d.o.o., Prijenosno područje Split;</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širina zaštitnog koridora podzemnog VN kabela iznosi najmanje 6,0  (3,0 m sa svake strane kabela) i u tom koridoru je izgradnja dozvoljena isključivo prema prethodnoj suglasnosti HOPS d.o.o., Prijenosno područje Split;</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sve radovi s eventualnim miniranjem, kretanje teške mehanizacije i slično treba pravovremeno dojaviti HOPS d.o.o. kako bi se izbjeglo eventualno oštećenje voda i/ili kabela;</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ne preporuča se izvedba radova miniranjem u blizini visokonaponskih vodova;</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u blizini i ispod vodiča ne na i/ili u blizini visokonaponskih kabela ne smije se planirati ili nalaziti skladišta ili odlagališta lakozapaljivih materijala, a nije dozvoljeno niti parkiranje kamiona i teške mehanizacije;</w:t>
      </w:r>
    </w:p>
    <w:p w:rsidR="008E09F5" w:rsidRPr="008E09F5" w:rsidRDefault="008E09F5" w:rsidP="008E09F5">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w:t>
      </w:r>
      <w:r w:rsidRPr="008E09F5">
        <w:rPr>
          <w:rFonts w:ascii="Tahoma" w:eastAsia="Times New Roman" w:hAnsi="Tahoma" w:cs="Tahoma"/>
          <w:bCs/>
          <w:sz w:val="20"/>
          <w:szCs w:val="20"/>
          <w:lang w:eastAsia="hr-HR"/>
        </w:rPr>
        <w:tab/>
        <w:t>korisnik površina je dužan omogućiti nesmetan pristup do trasa postojećih i budućih elektrovodova, kabelskih stanica i priobalne zaštite za potrebe održavanja i hitnih intervencija.</w:t>
      </w:r>
    </w:p>
    <w:p w:rsidR="008E09F5" w:rsidRPr="008E09F5" w:rsidRDefault="008E09F5" w:rsidP="008E09F5">
      <w:pPr>
        <w:autoSpaceDE w:val="0"/>
        <w:autoSpaceDN w:val="0"/>
        <w:adjustRightInd w:val="0"/>
        <w:spacing w:after="0" w:line="240" w:lineRule="auto"/>
        <w:ind w:left="1146" w:hanging="426"/>
        <w:jc w:val="both"/>
        <w:rPr>
          <w:rFonts w:ascii="Tahoma" w:eastAsia="Times New Roman" w:hAnsi="Tahoma" w:cs="Tahoma"/>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sz w:val="20"/>
          <w:szCs w:val="20"/>
          <w:lang w:eastAsia="hr-HR"/>
        </w:rPr>
        <w:tab/>
        <w:t xml:space="preserve">Planom se zadržava postojeći 35 kV </w:t>
      </w:r>
      <w:r w:rsidRPr="008E09F5">
        <w:rPr>
          <w:rFonts w:ascii="Tahoma" w:eastAsia="Times New Roman" w:hAnsi="Tahoma" w:cs="Tahoma"/>
          <w:sz w:val="20"/>
          <w:szCs w:val="20"/>
          <w:lang w:eastAsia="hr-HR"/>
        </w:rPr>
        <w:t xml:space="preserve">podmorski kabel, čija je trasa ucrtana na kartografskom prikazu </w:t>
      </w:r>
      <w:r w:rsidRPr="008E09F5">
        <w:rPr>
          <w:rFonts w:ascii="Tahoma" w:eastAsia="Times New Roman" w:hAnsi="Tahoma" w:cs="Tahoma"/>
          <w:iCs/>
          <w:sz w:val="20"/>
          <w:szCs w:val="20"/>
          <w:lang w:eastAsia="hr-HR"/>
        </w:rPr>
        <w:t xml:space="preserve">2. PROMETNA, ULIČNA I KOMUNALNA INFRASTRUKTURNA  MREŽA,  </w:t>
      </w:r>
      <w:r w:rsidRPr="008E09F5">
        <w:rPr>
          <w:rFonts w:ascii="Tahoma" w:eastAsia="Times New Roman" w:hAnsi="Tahoma" w:cs="Tahoma"/>
          <w:bCs/>
          <w:iCs/>
          <w:sz w:val="20"/>
          <w:szCs w:val="20"/>
          <w:lang w:eastAsia="hr-HR"/>
        </w:rPr>
        <w:t>2.B.  Elektroničke komunikacije  i energetski sustav u mj. 1:1000.</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16"/>
          <w:szCs w:val="16"/>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Elektroopskrbna mreža 20, 10 i 0,4 kV</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Times New Roman" w:hAnsi="Tahoma" w:cs="Tahoma"/>
          <w:sz w:val="20"/>
          <w:szCs w:val="20"/>
          <w:lang w:eastAsia="hr-HR"/>
        </w:rPr>
        <w:tab/>
        <w:t xml:space="preserve">(1) U obuhvatu Plana </w:t>
      </w:r>
      <w:r w:rsidRPr="008E09F5">
        <w:rPr>
          <w:rFonts w:ascii="Tahoma" w:eastAsia="Arial Unicode MS" w:hAnsi="Tahoma" w:cs="Tahoma"/>
          <w:sz w:val="20"/>
          <w:szCs w:val="20"/>
          <w:lang w:eastAsia="hr-HR"/>
        </w:rPr>
        <w:t>postoji trafostanica (TS Postira 2, 10(20)/0,4 kV, 1000 kVA) koja je izgrađena na ulazu u kompleks tvornice “Sardina” iz Ulice Put Piska. S obzirom na njen smještaj, planira se zamjena ove trafostanice sa novom trafostanicom iste snage, po mogućnosti u sklopu planirane hotelske građevine</w:t>
      </w:r>
      <w:r w:rsidRPr="008E09F5">
        <w:rPr>
          <w:rFonts w:ascii="Tahoma" w:eastAsia="Arial Unicode MS" w:hAnsi="Tahoma" w:cs="Tahoma"/>
          <w:i/>
          <w:sz w:val="20"/>
          <w:szCs w:val="20"/>
          <w:lang w:eastAsia="hr-HR"/>
        </w:rPr>
        <w:t xml:space="preserve"> </w:t>
      </w:r>
      <w:r w:rsidRPr="008E09F5">
        <w:rPr>
          <w:rFonts w:ascii="Tahoma" w:eastAsia="Arial Unicode MS" w:hAnsi="Tahoma" w:cs="Tahoma"/>
          <w:sz w:val="20"/>
          <w:szCs w:val="20"/>
          <w:lang w:eastAsia="hr-HR"/>
        </w:rPr>
        <w:t>na mjestu tvornice bivše “Sardina”, odnosno prema posebnim uvjetima HEP-ODS d.o.o., Elektrodalmacija Split. Nakon izgradnje zamjenske trafostanice, postojeća bi se trafostanica demontirala.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Arial Unicode MS" w:hAnsi="Tahoma" w:cs="Tahoma"/>
          <w:sz w:val="20"/>
          <w:szCs w:val="20"/>
          <w:lang w:eastAsia="hr-HR"/>
        </w:rPr>
        <w:tab/>
        <w:t xml:space="preserve">(2) Tehnički uvjeti za opskrbu električnom energijom definirat će se u prethodnim energetskim suglasnostima kada budu poznata vršna opterećenja svih građevina. </w:t>
      </w:r>
    </w:p>
    <w:p w:rsidR="008E09F5" w:rsidRPr="008E09F5" w:rsidRDefault="008E09F5" w:rsidP="008E09F5">
      <w:pPr>
        <w:spacing w:after="0" w:line="240" w:lineRule="auto"/>
        <w:ind w:firstLine="708"/>
        <w:jc w:val="both"/>
        <w:rPr>
          <w:rFonts w:ascii="Tahoma" w:eastAsia="Times New Roman" w:hAnsi="Tahoma" w:cs="Tahoma"/>
          <w:color w:val="262626"/>
          <w:sz w:val="20"/>
          <w:szCs w:val="20"/>
        </w:rPr>
      </w:pPr>
    </w:p>
    <w:p w:rsidR="008E09F5" w:rsidRPr="008E09F5" w:rsidRDefault="008E09F5" w:rsidP="008E09F5">
      <w:pPr>
        <w:spacing w:after="0" w:line="240" w:lineRule="auto"/>
        <w:ind w:firstLine="708"/>
        <w:jc w:val="both"/>
        <w:rPr>
          <w:rFonts w:ascii="Tahoma" w:eastAsia="Times New Roman" w:hAnsi="Tahoma" w:cs="Tahoma"/>
          <w:color w:val="262626"/>
          <w:sz w:val="20"/>
          <w:szCs w:val="20"/>
        </w:rPr>
      </w:pPr>
    </w:p>
    <w:p w:rsidR="008E09F5" w:rsidRPr="008E09F5" w:rsidRDefault="008E09F5" w:rsidP="008E09F5">
      <w:pPr>
        <w:spacing w:after="0" w:line="240" w:lineRule="auto"/>
        <w:ind w:firstLine="708"/>
        <w:jc w:val="both"/>
        <w:rPr>
          <w:rFonts w:ascii="Tahoma" w:eastAsia="Times New Roman" w:hAnsi="Tahoma" w:cs="Tahoma"/>
          <w:color w:val="262626"/>
          <w:sz w:val="20"/>
          <w:szCs w:val="20"/>
        </w:rPr>
      </w:pPr>
      <w:r w:rsidRPr="008E09F5">
        <w:rPr>
          <w:rFonts w:ascii="Tahoma" w:eastAsia="Times New Roman" w:hAnsi="Tahoma" w:cs="Tahoma"/>
          <w:color w:val="262626"/>
          <w:sz w:val="20"/>
          <w:szCs w:val="20"/>
        </w:rPr>
        <w:t xml:space="preserve">(3) Sve trafostanice, SN mreža i NN mreža, trebaju biti planirane i građene u skladu s granskim normama HEP-a. Sva planirana srednjenaponska oprema treba biti predviđena za 20 kV naponski nivo (srednjenaponski dio trafostanica i srednjenaponski kabeli).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bCs/>
          <w:sz w:val="20"/>
          <w:szCs w:val="20"/>
          <w:lang w:eastAsia="hr-HR"/>
        </w:rPr>
      </w:pPr>
      <w:r w:rsidRPr="008E09F5">
        <w:rPr>
          <w:rFonts w:ascii="Tahoma" w:eastAsia="Arial Unicode MS" w:hAnsi="Tahoma" w:cs="Tahoma"/>
          <w:sz w:val="20"/>
          <w:szCs w:val="20"/>
          <w:lang w:eastAsia="hr-HR"/>
        </w:rPr>
        <w:t xml:space="preserve"> </w:t>
      </w:r>
      <w:r w:rsidRPr="008E09F5">
        <w:rPr>
          <w:rFonts w:ascii="Tahoma" w:eastAsia="Times New Roman" w:hAnsi="Tahoma" w:cs="Tahoma"/>
          <w:bCs/>
          <w:sz w:val="20"/>
          <w:szCs w:val="20"/>
          <w:lang w:eastAsia="hr-HR"/>
        </w:rPr>
        <w:tab/>
        <w:t>(4) U obuhvatu Plana se planira zamjena naponskog nivoa 10 kV sa naponskim nivoom od 20 kV.</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(1) Ukoliko će se nova trafostanica ipak planirati kao samostojeća građevina, građevna čestica potrebna za izgradnju nove transformatorske stanice treba biti veličine 7x7m. Pristupni put trafostanici treba  omogućiti prilaz kamionskom vozilu s ugrađenom dizalicom za dopremu energetskog transformatora i pripadajuće opreme. </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(2) Ukoliko se u budućnosti pojavi novi potrošač s potrebom za velikom vršnom snagom, lokacija potrebne nove transformatorske stanice osiguravat će se unutar njegove parcele.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U slučaju potrebe izgradnje novih 20/0,4 kV transformatorskih stanica, treba predvidjeti koridore za priključak istih na srednjenaponsku mrežu, koridore za nove niskonaponske vodove i koridore za javnu rasvjetu.</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Pri planiranju koridora za elektroenergetske vodove treba se pridržavati Tehničkih uvjeta za izbor i polaganje elektroenergetskih kabela nazivnog napona 1 kV do 35 kV (Bilten HEP-a br. 130/03) i Pravilnika o tehničkim normativima za izgradnju nadzemnih elektroenergetskih vodova nazivnog napona od 1 kV do 400 kV (NN 24/97).</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Za nove 20 kV kabele potrebno je osigurati koridor minimalne širine 1,0 m. Na koridorima elektroenergetskih kabela nije dopuštena sadnja visokog raslinja. Pri projektiranju treba obratiti pozornost na minimalne dopuštene razmake između elektroenergetskih vodova i ostalih komunalnih instalacija.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16"/>
          <w:szCs w:val="16"/>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Javna rasvjeta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16"/>
          <w:szCs w:val="16"/>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Javnom rasvjetom odgovarajućeg standarda potrebno je kvalitetno rasvijetliti sve javne prometne površine u obuhvatu Plana. Cjelovito rješenje javne rasvjete, uključivo lokaciju stupnih mjesta i odabir elemenata rasvjete definirati će se zasebnim projektom i na način propisan od strane nadležnog distributera. </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color w:val="231F20"/>
          <w:sz w:val="20"/>
          <w:szCs w:val="20"/>
          <w:lang w:eastAsia="hr-HR"/>
        </w:rPr>
      </w:pPr>
      <w:r w:rsidRPr="008E09F5">
        <w:rPr>
          <w:rFonts w:ascii="Tahoma" w:eastAsia="Times New Roman" w:hAnsi="Tahoma" w:cs="Tahoma"/>
          <w:color w:val="231F20"/>
          <w:sz w:val="20"/>
          <w:szCs w:val="20"/>
          <w:lang w:eastAsia="hr-HR"/>
        </w:rPr>
        <w:tab/>
        <w:t>(2) Za</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potrebe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napajanja javne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rasvjete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i</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vanjske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rasvjete naselja postaviti će se u blizini trafostanice ormar javne rasvjete KRO-JR</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koji</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služi</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za</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mjerenje ene</w:t>
      </w:r>
      <w:r w:rsidRPr="008E09F5">
        <w:rPr>
          <w:rFonts w:ascii="Tahoma" w:eastAsia="Times New Roman" w:hAnsi="Tahoma" w:cs="Tahoma"/>
          <w:color w:val="231F20"/>
          <w:spacing w:val="-4"/>
          <w:sz w:val="20"/>
          <w:szCs w:val="20"/>
          <w:lang w:eastAsia="hr-HR"/>
        </w:rPr>
        <w:t>r</w:t>
      </w:r>
      <w:r w:rsidRPr="008E09F5">
        <w:rPr>
          <w:rFonts w:ascii="Tahoma" w:eastAsia="Times New Roman" w:hAnsi="Tahoma" w:cs="Tahoma"/>
          <w:color w:val="231F20"/>
          <w:sz w:val="20"/>
          <w:szCs w:val="20"/>
          <w:lang w:eastAsia="hr-HR"/>
        </w:rPr>
        <w:t>gije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i</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razvod kabela rasvjete te je opremljen ukopnim satom i svjetlo- osjetilnim relejom. U</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razdjelniku se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ostavlja posebno brojilo za javnu rasvjetu, a posebno za vanjsku rasvjetu naselja. Sva rasvjeta mora biti ekološka radi izbjegavanja nastajanja svjetlosnog zagađenja.</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(3) Javna rasvjeta prometnica unutar zone plana riješiti će se prema zasebnim projektima, koji će definirati njeno napajanje i upravljanje, tip stupova i njihov razmještaj u prostoru, odabir armatura i sijalica, kao i traženi nivo osvijetljenosti. </w:t>
      </w:r>
    </w:p>
    <w:p w:rsidR="008E09F5" w:rsidRPr="008E09F5" w:rsidRDefault="008E09F5" w:rsidP="008E09F5">
      <w:pPr>
        <w:overflowPunct w:val="0"/>
        <w:autoSpaceDE w:val="0"/>
        <w:autoSpaceDN w:val="0"/>
        <w:adjustRightInd w:val="0"/>
        <w:spacing w:after="0" w:line="254" w:lineRule="auto"/>
        <w:ind w:left="6" w:right="-44" w:firstLine="702"/>
        <w:jc w:val="both"/>
        <w:textAlignment w:val="baseline"/>
        <w:rPr>
          <w:rFonts w:ascii="Tahoma" w:eastAsia="Times New Roman" w:hAnsi="Tahoma" w:cs="Tahoma"/>
          <w:sz w:val="20"/>
          <w:szCs w:val="20"/>
          <w:lang w:eastAsia="hr-HR"/>
        </w:rPr>
      </w:pPr>
      <w:r w:rsidRPr="008E09F5">
        <w:rPr>
          <w:rFonts w:ascii="Tahoma" w:eastAsia="Times New Roman" w:hAnsi="Tahoma" w:cs="Tahoma"/>
          <w:color w:val="231F20"/>
          <w:sz w:val="20"/>
          <w:szCs w:val="20"/>
          <w:lang w:eastAsia="hr-HR"/>
        </w:rPr>
        <w:t>(4) Stupovi vanjske rasvjete su u pravilu niski i u jednostranom rasporedu. Stupovi se montiraju u rubnom pojasu prometnice udaljeno od ruba kolnika (na rubnom</w:t>
      </w:r>
      <w:r w:rsidRPr="008E09F5">
        <w:rPr>
          <w:rFonts w:ascii="Tahoma" w:eastAsia="Times New Roman" w:hAnsi="Tahoma" w:cs="Tahoma"/>
          <w:color w:val="231F20"/>
          <w:spacing w:val="-5"/>
          <w:sz w:val="20"/>
          <w:szCs w:val="20"/>
          <w:lang w:eastAsia="hr-HR"/>
        </w:rPr>
        <w:t xml:space="preserve"> </w:t>
      </w:r>
      <w:r w:rsidRPr="008E09F5">
        <w:rPr>
          <w:rFonts w:ascii="Tahoma" w:eastAsia="Times New Roman" w:hAnsi="Tahoma" w:cs="Tahoma"/>
          <w:color w:val="231F20"/>
          <w:sz w:val="20"/>
          <w:szCs w:val="20"/>
          <w:lang w:eastAsia="hr-HR"/>
        </w:rPr>
        <w:t>dijelu</w:t>
      </w:r>
      <w:r w:rsidRPr="008E09F5">
        <w:rPr>
          <w:rFonts w:ascii="Tahoma" w:eastAsia="Times New Roman" w:hAnsi="Tahoma" w:cs="Tahoma"/>
          <w:color w:val="231F20"/>
          <w:spacing w:val="-5"/>
          <w:sz w:val="20"/>
          <w:szCs w:val="20"/>
          <w:lang w:eastAsia="hr-HR"/>
        </w:rPr>
        <w:t xml:space="preserve"> </w:t>
      </w:r>
      <w:r w:rsidRPr="008E09F5">
        <w:rPr>
          <w:rFonts w:ascii="Tahoma" w:eastAsia="Times New Roman" w:hAnsi="Tahoma" w:cs="Tahoma"/>
          <w:color w:val="231F20"/>
          <w:sz w:val="20"/>
          <w:szCs w:val="20"/>
          <w:lang w:eastAsia="hr-HR"/>
        </w:rPr>
        <w:t>gdje</w:t>
      </w:r>
      <w:r w:rsidRPr="008E09F5">
        <w:rPr>
          <w:rFonts w:ascii="Tahoma" w:eastAsia="Times New Roman" w:hAnsi="Tahoma" w:cs="Tahoma"/>
          <w:color w:val="231F20"/>
          <w:spacing w:val="-5"/>
          <w:sz w:val="20"/>
          <w:szCs w:val="20"/>
          <w:lang w:eastAsia="hr-HR"/>
        </w:rPr>
        <w:t xml:space="preserve"> </w:t>
      </w:r>
      <w:r w:rsidRPr="008E09F5">
        <w:rPr>
          <w:rFonts w:ascii="Tahoma" w:eastAsia="Times New Roman" w:hAnsi="Tahoma" w:cs="Tahoma"/>
          <w:color w:val="231F20"/>
          <w:sz w:val="20"/>
          <w:szCs w:val="20"/>
          <w:lang w:eastAsia="hr-HR"/>
        </w:rPr>
        <w:t>je</w:t>
      </w:r>
      <w:r w:rsidRPr="008E09F5">
        <w:rPr>
          <w:rFonts w:ascii="Tahoma" w:eastAsia="Times New Roman" w:hAnsi="Tahoma" w:cs="Tahoma"/>
          <w:color w:val="231F20"/>
          <w:spacing w:val="-5"/>
          <w:sz w:val="20"/>
          <w:szCs w:val="20"/>
          <w:lang w:eastAsia="hr-HR"/>
        </w:rPr>
        <w:t xml:space="preserve"> </w:t>
      </w:r>
      <w:r w:rsidRPr="008E09F5">
        <w:rPr>
          <w:rFonts w:ascii="Tahoma" w:eastAsia="Times New Roman" w:hAnsi="Tahoma" w:cs="Tahoma"/>
          <w:color w:val="231F20"/>
          <w:sz w:val="20"/>
          <w:szCs w:val="20"/>
          <w:lang w:eastAsia="hr-HR"/>
        </w:rPr>
        <w:t>to</w:t>
      </w:r>
      <w:r w:rsidRPr="008E09F5">
        <w:rPr>
          <w:rFonts w:ascii="Tahoma" w:eastAsia="Times New Roman" w:hAnsi="Tahoma" w:cs="Tahoma"/>
          <w:color w:val="231F20"/>
          <w:spacing w:val="-5"/>
          <w:sz w:val="20"/>
          <w:szCs w:val="20"/>
          <w:lang w:eastAsia="hr-HR"/>
        </w:rPr>
        <w:t xml:space="preserve"> </w:t>
      </w:r>
      <w:r w:rsidRPr="008E09F5">
        <w:rPr>
          <w:rFonts w:ascii="Tahoma" w:eastAsia="Times New Roman" w:hAnsi="Tahoma" w:cs="Tahoma"/>
          <w:color w:val="231F20"/>
          <w:sz w:val="20"/>
          <w:szCs w:val="20"/>
          <w:lang w:eastAsia="hr-HR"/>
        </w:rPr>
        <w:t xml:space="preserve">moguće) a na njih se </w:t>
      </w:r>
      <w:r w:rsidRPr="008E09F5">
        <w:rPr>
          <w:rFonts w:ascii="Tahoma" w:eastAsia="Times New Roman" w:hAnsi="Tahoma" w:cs="Tahoma"/>
          <w:color w:val="231F20"/>
          <w:spacing w:val="-5"/>
          <w:sz w:val="20"/>
          <w:szCs w:val="20"/>
          <w:lang w:eastAsia="hr-HR"/>
        </w:rPr>
        <w:t xml:space="preserve"> </w:t>
      </w:r>
      <w:r w:rsidRPr="008E09F5">
        <w:rPr>
          <w:rFonts w:ascii="Tahoma" w:eastAsia="Times New Roman" w:hAnsi="Tahoma" w:cs="Tahoma"/>
          <w:color w:val="231F20"/>
          <w:sz w:val="20"/>
          <w:szCs w:val="20"/>
          <w:lang w:eastAsia="hr-HR"/>
        </w:rPr>
        <w:t>montiraju svjetiljke dekorativne rasvjete.</w:t>
      </w:r>
    </w:p>
    <w:p w:rsidR="008E09F5" w:rsidRPr="008E09F5" w:rsidRDefault="008E09F5" w:rsidP="008E09F5">
      <w:pPr>
        <w:overflowPunct w:val="0"/>
        <w:autoSpaceDE w:val="0"/>
        <w:autoSpaceDN w:val="0"/>
        <w:adjustRightInd w:val="0"/>
        <w:spacing w:after="0" w:line="254" w:lineRule="auto"/>
        <w:ind w:left="6" w:right="-44" w:firstLine="702"/>
        <w:jc w:val="both"/>
        <w:textAlignment w:val="baseline"/>
        <w:rPr>
          <w:rFonts w:ascii="Tahoma" w:eastAsia="Times New Roman" w:hAnsi="Tahoma" w:cs="Tahoma"/>
          <w:sz w:val="20"/>
          <w:szCs w:val="20"/>
          <w:lang w:eastAsia="hr-HR"/>
        </w:rPr>
      </w:pPr>
      <w:r w:rsidRPr="008E09F5">
        <w:rPr>
          <w:rFonts w:ascii="Tahoma" w:eastAsia="Times New Roman" w:hAnsi="Tahoma" w:cs="Tahoma"/>
          <w:color w:val="231F20"/>
          <w:sz w:val="20"/>
          <w:szCs w:val="20"/>
          <w:lang w:eastAsia="hr-HR"/>
        </w:rPr>
        <w:t>(5) Za</w:t>
      </w:r>
      <w:r w:rsidRPr="008E09F5">
        <w:rPr>
          <w:rFonts w:ascii="Tahoma" w:eastAsia="Times New Roman" w:hAnsi="Tahoma" w:cs="Tahoma"/>
          <w:color w:val="231F20"/>
          <w:spacing w:val="21"/>
          <w:sz w:val="20"/>
          <w:szCs w:val="20"/>
          <w:lang w:eastAsia="hr-HR"/>
        </w:rPr>
        <w:t xml:space="preserve"> </w:t>
      </w:r>
      <w:r w:rsidRPr="008E09F5">
        <w:rPr>
          <w:rFonts w:ascii="Tahoma" w:eastAsia="Times New Roman" w:hAnsi="Tahoma" w:cs="Tahoma"/>
          <w:color w:val="231F20"/>
          <w:sz w:val="20"/>
          <w:szCs w:val="20"/>
          <w:lang w:eastAsia="hr-HR"/>
        </w:rPr>
        <w:t>potrebe</w:t>
      </w:r>
      <w:r w:rsidRPr="008E09F5">
        <w:rPr>
          <w:rFonts w:ascii="Tahoma" w:eastAsia="Times New Roman" w:hAnsi="Tahoma" w:cs="Tahoma"/>
          <w:color w:val="231F20"/>
          <w:spacing w:val="21"/>
          <w:sz w:val="20"/>
          <w:szCs w:val="20"/>
          <w:lang w:eastAsia="hr-HR"/>
        </w:rPr>
        <w:t xml:space="preserve"> </w:t>
      </w:r>
      <w:r w:rsidRPr="008E09F5">
        <w:rPr>
          <w:rFonts w:ascii="Tahoma" w:eastAsia="Times New Roman" w:hAnsi="Tahoma" w:cs="Tahoma"/>
          <w:color w:val="231F20"/>
          <w:sz w:val="20"/>
          <w:szCs w:val="20"/>
          <w:lang w:eastAsia="hr-HR"/>
        </w:rPr>
        <w:t>javne</w:t>
      </w:r>
      <w:r w:rsidRPr="008E09F5">
        <w:rPr>
          <w:rFonts w:ascii="Tahoma" w:eastAsia="Times New Roman" w:hAnsi="Tahoma" w:cs="Tahoma"/>
          <w:color w:val="231F20"/>
          <w:spacing w:val="21"/>
          <w:sz w:val="20"/>
          <w:szCs w:val="20"/>
          <w:lang w:eastAsia="hr-HR"/>
        </w:rPr>
        <w:t xml:space="preserve"> </w:t>
      </w:r>
      <w:r w:rsidRPr="008E09F5">
        <w:rPr>
          <w:rFonts w:ascii="Tahoma" w:eastAsia="Times New Roman" w:hAnsi="Tahoma" w:cs="Tahoma"/>
          <w:color w:val="231F20"/>
          <w:sz w:val="20"/>
          <w:szCs w:val="20"/>
          <w:lang w:eastAsia="hr-HR"/>
        </w:rPr>
        <w:t>rasvjete</w:t>
      </w:r>
      <w:r w:rsidRPr="008E09F5">
        <w:rPr>
          <w:rFonts w:ascii="Tahoma" w:eastAsia="Times New Roman" w:hAnsi="Tahoma" w:cs="Tahoma"/>
          <w:color w:val="231F20"/>
          <w:spacing w:val="21"/>
          <w:sz w:val="20"/>
          <w:szCs w:val="20"/>
          <w:lang w:eastAsia="hr-HR"/>
        </w:rPr>
        <w:t xml:space="preserve"> </w:t>
      </w:r>
      <w:r w:rsidRPr="008E09F5">
        <w:rPr>
          <w:rFonts w:ascii="Tahoma" w:eastAsia="Times New Roman" w:hAnsi="Tahoma" w:cs="Tahoma"/>
          <w:color w:val="231F20"/>
          <w:sz w:val="20"/>
          <w:szCs w:val="20"/>
          <w:lang w:eastAsia="hr-HR"/>
        </w:rPr>
        <w:t>šetnice</w:t>
      </w:r>
      <w:r w:rsidRPr="008E09F5">
        <w:rPr>
          <w:rFonts w:ascii="Tahoma" w:eastAsia="Times New Roman" w:hAnsi="Tahoma" w:cs="Tahoma"/>
          <w:color w:val="231F20"/>
          <w:spacing w:val="21"/>
          <w:sz w:val="20"/>
          <w:szCs w:val="20"/>
          <w:lang w:eastAsia="hr-HR"/>
        </w:rPr>
        <w:t xml:space="preserve"> </w:t>
      </w:r>
      <w:r w:rsidRPr="008E09F5">
        <w:rPr>
          <w:rFonts w:ascii="Tahoma" w:eastAsia="Times New Roman" w:hAnsi="Tahoma" w:cs="Tahoma"/>
          <w:color w:val="231F20"/>
          <w:sz w:val="20"/>
          <w:szCs w:val="20"/>
          <w:lang w:eastAsia="hr-HR"/>
        </w:rPr>
        <w:t>uz</w:t>
      </w:r>
      <w:r w:rsidRPr="008E09F5">
        <w:rPr>
          <w:rFonts w:ascii="Tahoma" w:eastAsia="Times New Roman" w:hAnsi="Tahoma" w:cs="Tahoma"/>
          <w:color w:val="231F20"/>
          <w:spacing w:val="21"/>
          <w:sz w:val="20"/>
          <w:szCs w:val="20"/>
          <w:lang w:eastAsia="hr-HR"/>
        </w:rPr>
        <w:t xml:space="preserve"> </w:t>
      </w:r>
      <w:r w:rsidRPr="008E09F5">
        <w:rPr>
          <w:rFonts w:ascii="Tahoma" w:eastAsia="Times New Roman" w:hAnsi="Tahoma" w:cs="Tahoma"/>
          <w:color w:val="231F20"/>
          <w:sz w:val="20"/>
          <w:szCs w:val="20"/>
          <w:lang w:eastAsia="hr-HR"/>
        </w:rPr>
        <w:t>more</w:t>
      </w:r>
      <w:r w:rsidRPr="008E09F5">
        <w:rPr>
          <w:rFonts w:ascii="Tahoma" w:eastAsia="Times New Roman" w:hAnsi="Tahoma" w:cs="Tahoma"/>
          <w:color w:val="231F20"/>
          <w:spacing w:val="21"/>
          <w:sz w:val="20"/>
          <w:szCs w:val="20"/>
          <w:lang w:eastAsia="hr-HR"/>
        </w:rPr>
        <w:t xml:space="preserve"> </w:t>
      </w:r>
      <w:r w:rsidRPr="008E09F5">
        <w:rPr>
          <w:rFonts w:ascii="Tahoma" w:eastAsia="Times New Roman" w:hAnsi="Tahoma" w:cs="Tahoma"/>
          <w:color w:val="231F20"/>
          <w:sz w:val="20"/>
          <w:szCs w:val="20"/>
          <w:lang w:eastAsia="hr-HR"/>
        </w:rPr>
        <w:t>postavljaju se niski dekorativni stupići za rasvjetu, a ene</w:t>
      </w:r>
      <w:r w:rsidRPr="008E09F5">
        <w:rPr>
          <w:rFonts w:ascii="Tahoma" w:eastAsia="Times New Roman" w:hAnsi="Tahoma" w:cs="Tahoma"/>
          <w:color w:val="231F20"/>
          <w:spacing w:val="-4"/>
          <w:sz w:val="20"/>
          <w:szCs w:val="20"/>
          <w:lang w:eastAsia="hr-HR"/>
        </w:rPr>
        <w:t>r</w:t>
      </w:r>
      <w:r w:rsidRPr="008E09F5">
        <w:rPr>
          <w:rFonts w:ascii="Tahoma" w:eastAsia="Times New Roman" w:hAnsi="Tahoma" w:cs="Tahoma"/>
          <w:color w:val="231F20"/>
          <w:sz w:val="20"/>
          <w:szCs w:val="20"/>
          <w:lang w:eastAsia="hr-HR"/>
        </w:rPr>
        <w:t>getski se napajaju s grana javne rasvjete.</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(6) Planirano je da javna rasvjeta prometnih površina bude usklađena sa klasifikacijom prema standardima, a na temelju prometnih funkcija, tj. da ima klasu javne rasvjete D (za ostale ulice i pješačke površine).</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Plinska mreža</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S obzirom da trenutno nije u planu izgradnja plinoopskrbnog sustava Općine Postira za opskrbu zemnim plinom, u obuhvatu Plana predviđeno je korištenje ukapljenog naftnog plina (u bocama i spremnicima ili kao umreženi energent za opskrbu većeg broja potrošača), a u skladu s Pravilnikom o ukapljenom naftnom plinu (NN 117/07).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Spremnici mogu biti podzemni ili nadzemni. Spremnici, zavisno od situacije, na čestici trebaju biti smješteni na prozračnom, ali što manje vizualno uočljivom mjestu sukladno zakonu, uredbama, pravilnicima i protupožarnim uvjetima.</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Ostali izvori energije</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tabs>
          <w:tab w:val="center" w:pos="4536"/>
          <w:tab w:val="right" w:pos="9072"/>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U obuhvatu Plana  omogućava se korištenje obnovljivih izvora energije (za grijanje, hlađenje, klimatizaciju, ventilaciju, pripremu potrošne tople vode i drugo).  </w:t>
      </w:r>
    </w:p>
    <w:p w:rsidR="008E09F5" w:rsidRPr="008E09F5" w:rsidRDefault="008E09F5" w:rsidP="008E09F5">
      <w:pPr>
        <w:tabs>
          <w:tab w:val="center" w:pos="4536"/>
          <w:tab w:val="right" w:pos="9072"/>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Za</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hlađenje</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grijanje</w:t>
      </w:r>
      <w:r w:rsidRPr="008E09F5">
        <w:rPr>
          <w:rFonts w:ascii="Tahoma" w:eastAsia="Times New Roman" w:hAnsi="Tahoma" w:cs="Tahoma"/>
          <w:spacing w:val="-4"/>
          <w:sz w:val="20"/>
          <w:szCs w:val="20"/>
          <w:lang w:eastAsia="hr-HR"/>
        </w:rPr>
        <w:t xml:space="preserve"> </w:t>
      </w:r>
      <w:r w:rsidRPr="008E09F5">
        <w:rPr>
          <w:rFonts w:ascii="Tahoma" w:eastAsia="Times New Roman" w:hAnsi="Tahoma" w:cs="Tahoma"/>
          <w:sz w:val="20"/>
          <w:szCs w:val="20"/>
          <w:lang w:eastAsia="hr-HR"/>
        </w:rPr>
        <w:t>(po</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potrebi)</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građevina</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je</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 xml:space="preserve">moguća uporaba toplinskih crpki zrak-voda. </w:t>
      </w:r>
      <w:r w:rsidRPr="008E09F5">
        <w:rPr>
          <w:rFonts w:ascii="Tahoma" w:eastAsia="Times New Roman" w:hAnsi="Tahoma" w:cs="Tahoma"/>
          <w:spacing w:val="-14"/>
          <w:sz w:val="20"/>
          <w:szCs w:val="20"/>
          <w:lang w:eastAsia="hr-HR"/>
        </w:rPr>
        <w:t>T</w:t>
      </w:r>
      <w:r w:rsidRPr="008E09F5">
        <w:rPr>
          <w:rFonts w:ascii="Tahoma" w:eastAsia="Times New Roman" w:hAnsi="Tahoma" w:cs="Tahoma"/>
          <w:sz w:val="20"/>
          <w:szCs w:val="20"/>
          <w:lang w:eastAsia="hr-HR"/>
        </w:rPr>
        <w:t>oplinske crpke se mogu postavljati neposredno uz tlo.</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(3) Dozvoljena je ugradnja sunčanih pretvornika (kolektora) na krovištima građevina ili neposredno na tlo za korištenje energije sunca za niskotemperaturno korištenje sunčeve energije. </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6.4.2. </w:t>
      </w:r>
      <w:r w:rsidRPr="008E09F5">
        <w:rPr>
          <w:rFonts w:ascii="Tahoma" w:eastAsia="Times New Roman" w:hAnsi="Tahoma" w:cs="Tahoma"/>
          <w:bCs/>
          <w:sz w:val="20"/>
          <w:szCs w:val="20"/>
          <w:lang w:eastAsia="hr-HR"/>
        </w:rPr>
        <w:tab/>
        <w:t>Vodnogospodarski sustav</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iCs/>
          <w:sz w:val="20"/>
          <w:szCs w:val="20"/>
          <w:lang w:eastAsia="hr-HR"/>
        </w:rPr>
      </w:pPr>
      <w:r w:rsidRPr="008E09F5">
        <w:rPr>
          <w:rFonts w:ascii="Tahoma" w:eastAsia="Times New Roman" w:hAnsi="Tahoma" w:cs="Tahoma"/>
          <w:sz w:val="20"/>
          <w:szCs w:val="20"/>
          <w:lang w:eastAsia="hr-HR"/>
        </w:rPr>
        <w:t xml:space="preserve">Planom su određene površine i koridori za vodoopskrbni sustav i sustav odvodnje otpadnih voda, a  prikazani je na u kartografskom prikazu </w:t>
      </w:r>
      <w:r w:rsidRPr="008E09F5">
        <w:rPr>
          <w:rFonts w:ascii="Tahoma" w:eastAsia="Times New Roman" w:hAnsi="Tahoma" w:cs="Tahoma"/>
          <w:iCs/>
          <w:sz w:val="20"/>
          <w:szCs w:val="20"/>
          <w:lang w:eastAsia="hr-HR"/>
        </w:rPr>
        <w:t xml:space="preserve">broj 2. PROMETNA, ULIČNA I KOMUNALNA INFRASTRUKTURNA MREŽA, 2.C </w:t>
      </w:r>
      <w:r w:rsidRPr="008E09F5">
        <w:rPr>
          <w:rFonts w:ascii="Tahoma" w:eastAsia="Times New Roman" w:hAnsi="Tahoma" w:cs="Tahoma"/>
          <w:bCs/>
          <w:iCs/>
          <w:sz w:val="20"/>
          <w:szCs w:val="20"/>
          <w:lang w:eastAsia="hr-HR"/>
        </w:rPr>
        <w:t>Vodnogospodarski sustav u mj.</w:t>
      </w:r>
      <w:r w:rsidRPr="008E09F5">
        <w:rPr>
          <w:rFonts w:ascii="Tahoma" w:eastAsia="Times New Roman" w:hAnsi="Tahoma" w:cs="Tahoma"/>
          <w:iCs/>
          <w:sz w:val="20"/>
          <w:szCs w:val="20"/>
          <w:lang w:eastAsia="hr-HR"/>
        </w:rPr>
        <w:t xml:space="preserve"> 1:1000.</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Vodoopskrba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Planira se dogradnja javne vodoopskrbne mreže cjevovodima profila DN 100 mm prema  dostavljenom rješenju JP VODOVOD BRAČ d.o.o. Dio trasa vodoopskrbne mreže koje treba dograditi se ne nalaze u obuhvatu Plana, ali je u tekstualnom dijelu Plana istaknuto da je nužna dogradnja vodoopskrbne mreže profila DN 100 mm i izvan obuhvata Plana, kako bi se osiguralo spajanje zone na postojeći vodoopskrbni sustav i njena sigurna vodoopskrba.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 xml:space="preserve">(1) Priključenje planiranih sadržaja na sustav javne vodoopskrbe planirano je povezivanjem </w:t>
      </w:r>
      <w:r w:rsidRPr="008E09F5">
        <w:rPr>
          <w:rFonts w:ascii="Tahoma" w:eastAsia="Times New Roman" w:hAnsi="Tahoma" w:cs="Tahoma"/>
          <w:iCs/>
          <w:sz w:val="20"/>
          <w:szCs w:val="20"/>
          <w:lang w:eastAsia="hr-HR"/>
        </w:rPr>
        <w:t>na postojeće vodovodne cjevovoda. Nova v</w:t>
      </w:r>
      <w:r w:rsidRPr="008E09F5">
        <w:rPr>
          <w:rFonts w:ascii="Tahoma" w:eastAsia="Times New Roman" w:hAnsi="Tahoma" w:cs="Tahoma"/>
          <w:sz w:val="20"/>
          <w:szCs w:val="20"/>
          <w:lang w:eastAsia="hr-HR"/>
        </w:rPr>
        <w:t>odoopskrbna mreža mora osigurati sanitarne i protupožarne količine vode te imati izgrađenu vanjsku nadzemnu hidrantsku mrežu.</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bCs/>
          <w:iCs/>
          <w:sz w:val="20"/>
          <w:szCs w:val="20"/>
          <w:lang w:eastAsia="hr-HR"/>
        </w:rPr>
      </w:pPr>
      <w:r w:rsidRPr="008E09F5">
        <w:rPr>
          <w:rFonts w:ascii="Tahoma" w:eastAsia="Times New Roman" w:hAnsi="Tahoma" w:cs="Tahoma"/>
          <w:sz w:val="20"/>
          <w:szCs w:val="20"/>
          <w:lang w:eastAsia="hr-HR"/>
        </w:rPr>
        <w:t xml:space="preserve">(2) Trase vodoopskrbnih cjevovoda </w:t>
      </w:r>
      <w:r w:rsidRPr="008E09F5">
        <w:rPr>
          <w:rFonts w:ascii="Tahoma" w:eastAsia="Times New Roman" w:hAnsi="Tahoma" w:cs="Tahoma"/>
          <w:bCs/>
          <w:iCs/>
          <w:sz w:val="20"/>
          <w:szCs w:val="20"/>
          <w:lang w:eastAsia="hr-HR"/>
        </w:rPr>
        <w:t xml:space="preserve">u kartografskom prikazu orijentacijske su, a detaljno će biti određene </w:t>
      </w:r>
      <w:r w:rsidRPr="008E09F5">
        <w:rPr>
          <w:rFonts w:ascii="Tahoma" w:eastAsia="Times New Roman" w:hAnsi="Tahoma" w:cs="Tahoma"/>
          <w:sz w:val="20"/>
          <w:szCs w:val="20"/>
          <w:lang w:eastAsia="hr-HR"/>
        </w:rPr>
        <w:t xml:space="preserve">projektnom dokumentacijom u postupcima izdavanja akata za građenje, pri čemu se moraju uskladiti s ostalim instalacijama komunalne infrastrukture </w:t>
      </w:r>
      <w:r w:rsidRPr="008E09F5">
        <w:rPr>
          <w:rFonts w:ascii="Tahoma" w:eastAsia="Times New Roman" w:hAnsi="Tahoma" w:cs="Tahoma"/>
          <w:iCs/>
          <w:sz w:val="20"/>
          <w:szCs w:val="20"/>
          <w:lang w:eastAsia="hr-HR"/>
        </w:rPr>
        <w:t xml:space="preserve">(kanalizacija, plinovod, elektroenergetski vodovi, mreža </w:t>
      </w:r>
      <w:r w:rsidRPr="008E09F5">
        <w:rPr>
          <w:rFonts w:ascii="Tahoma" w:eastAsia="Times New Roman" w:hAnsi="Tahoma" w:cs="Tahoma"/>
          <w:bCs/>
          <w:sz w:val="20"/>
          <w:szCs w:val="20"/>
          <w:lang w:eastAsia="hr-HR"/>
        </w:rPr>
        <w:t>elektroničkih komunikacija</w:t>
      </w:r>
      <w:r w:rsidRPr="008E09F5">
        <w:rPr>
          <w:rFonts w:ascii="Tahoma" w:eastAsia="Times New Roman" w:hAnsi="Tahoma" w:cs="Tahoma"/>
          <w:sz w:val="20"/>
          <w:szCs w:val="20"/>
          <w:lang w:eastAsia="hr-HR"/>
        </w:rPr>
        <w:t xml:space="preserve"> </w:t>
      </w:r>
      <w:r w:rsidRPr="008E09F5">
        <w:rPr>
          <w:rFonts w:ascii="Tahoma" w:eastAsia="Times New Roman" w:hAnsi="Tahoma" w:cs="Tahoma"/>
          <w:iCs/>
          <w:sz w:val="20"/>
          <w:szCs w:val="20"/>
          <w:lang w:eastAsia="hr-HR"/>
        </w:rPr>
        <w:t>i dr.).</w:t>
      </w:r>
      <w:r w:rsidRPr="008E09F5">
        <w:rPr>
          <w:rFonts w:ascii="Tahoma" w:eastAsia="Times New Roman" w:hAnsi="Tahoma" w:cs="Tahoma"/>
          <w:bCs/>
          <w:iCs/>
          <w:sz w:val="20"/>
          <w:szCs w:val="20"/>
          <w:lang w:eastAsia="hr-HR"/>
        </w:rPr>
        <w:t xml:space="preserve"> </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(3) Tehnički elementi planiranih vodoopskrbnih cjevovoda (širina profila, kapacitet, tlakovi i drugo) </w:t>
      </w:r>
      <w:r w:rsidRPr="008E09F5">
        <w:rPr>
          <w:rFonts w:ascii="Tahoma" w:eastAsia="Times New Roman" w:hAnsi="Tahoma" w:cs="Tahoma"/>
          <w:iCs/>
          <w:sz w:val="20"/>
          <w:szCs w:val="20"/>
          <w:lang w:eastAsia="hr-HR"/>
        </w:rPr>
        <w:t xml:space="preserve">kao i određivanje položaja pojedinih priključaka </w:t>
      </w:r>
      <w:r w:rsidRPr="008E09F5">
        <w:rPr>
          <w:rFonts w:ascii="Tahoma" w:eastAsia="Times New Roman" w:hAnsi="Tahoma" w:cs="Tahoma"/>
          <w:sz w:val="20"/>
          <w:szCs w:val="20"/>
          <w:lang w:eastAsia="hr-HR"/>
        </w:rPr>
        <w:t xml:space="preserve">definirat će se projektnom dokumentacijom </w:t>
      </w:r>
      <w:r w:rsidRPr="008E09F5">
        <w:rPr>
          <w:rFonts w:ascii="Tahoma" w:eastAsia="Times New Roman" w:hAnsi="Tahoma" w:cs="Tahoma"/>
          <w:bCs/>
          <w:iCs/>
          <w:sz w:val="20"/>
          <w:szCs w:val="20"/>
          <w:lang w:eastAsia="hr-HR"/>
        </w:rPr>
        <w:t>sukladno važećoj tehničkoj regulativi i pravilima struke</w:t>
      </w:r>
      <w:r w:rsidRPr="008E09F5">
        <w:rPr>
          <w:rFonts w:ascii="Tahoma" w:eastAsia="Times New Roman" w:hAnsi="Tahoma" w:cs="Tahoma"/>
          <w:sz w:val="20"/>
          <w:szCs w:val="20"/>
          <w:lang w:eastAsia="hr-HR"/>
        </w:rPr>
        <w:t xml:space="preserve"> i u skladu s posebnim uvjetima nadležnog distributera.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(4) Vodoopskrbni cjevovodi se izvode prvenstveno ispod površina nogostupa, na dubini cca 1,20 do 1,50 m u odnosu na uređenu kotu terena, a na križanjima vodoopskrbni cjevovodi moraju biti položeni iznad fekalne kanalizacije. Vodoopskrbnu mrežu u pravilu treba formirati prstenasto u svrhu osiguranja stabilne i stalne opskrbe vodom za piće.</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(5) Kućne priključke potrebno je izvesti do glavnog vodomjernog okna s kombiniranim impulsnim brojilom za sanitarnu i protupožarnu vodu. Vodomjerno okno mora biti postavljeno izvan građevine, ali unutar njezine čestice. Na kućnom priključku unutar javne površine treba izvesti zasun s ugradbenom armaturom.</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(1) Trase vodovodne opskrbne i protupožarne mreže mogu se voditi i u zajedničkom kanalu s ostalim instalacijama, a vodoopskrbni cjevovod se mora nalaziti iznad cjevovoda odvodnje otpadnih voda.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U svrhu provođenja mjera protupožarne zaštite, novi cjevovodi ne mogu imati profil manji 100 mm. Ako je polaganje cjevovoda vodoopskrbe predviđeno s obje strane ulice, sekundarni cjevovod može biti i manjih dimenzija od 100 mm, ali najmanje do 50 mm. Vertikalni razmak vodoopskrbnog cjevovoda od ostalih instalacija mora iznositi najmanje 0,5 m. Za osiguranje potrebne toplinske zaštite vode u cjevovodu, kao i mehaničke zaštite cjevovoda, debljina zemljanog (ili drugog) pokrova određuje se prema lokalnim uvjetima iznad tjemena cijevi.</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Način i mjesto izvedbe vodovodnog priključka, veličinu vodomjernog okna, vrstu materijala za priključak, te položaj i promjer cijevi, vodomjera i ventila određuje nadležna tvrtka, vodeći računa o interesima potrošača i tehničkim mogućnostima.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Prilikom projektiranja nove vodovodne mreže ili rekonstrukcije postojeće, obvezno je osigurati potrebne količine protupožarne vode za gašenje požara (10 l/s) izgradnjom vanjske nadzemne hidrantske mreže prema Pravilniku o hidrantskoj mreži za gašenje požara (NN 08/06).</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Hidrante u pravilu treba projektirati kao nadzemne i obvezno postavljati izvan površina namijenjenih kolnom prometu, a gdje to uslijed opravdanih razloga nije moguće, hidrante je moguće postavljati kao podzemne ispod kolnih površina. Najveći dozvoljeni međurazmak između pojedinih hidranata je 80 m.</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Odvodnja otpadnih voda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napToGri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U obuhvatu Plana izveden je sustav javne odvodnje kao razdjelni (separatni) sustav, tj. odvojeno se prikupljaju fekalne i sanitarne otpadne vode, a odvojeno oborinske.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Pri projektiraju i izvođenju javne kanalizacije obvezatno je pridržavati se važećih propisa kao i propisa o minimalnim udaljenostima od ostalih infrastrukturnih objekata, te pribaviti suglasnosti ostalih korisnika infrastrukturnih koridora.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uppressAutoHyphens/>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MS Mincho" w:hAnsi="Tahoma" w:cs="Tahoma"/>
          <w:i/>
          <w:sz w:val="20"/>
          <w:szCs w:val="20"/>
          <w:lang w:eastAsia="hr-HR"/>
        </w:rPr>
        <w:tab/>
      </w:r>
      <w:r w:rsidRPr="008E09F5">
        <w:rPr>
          <w:rFonts w:ascii="Tahoma" w:eastAsia="Arial Unicode MS" w:hAnsi="Tahoma" w:cs="Tahoma"/>
          <w:sz w:val="20"/>
          <w:szCs w:val="20"/>
          <w:lang w:eastAsia="hr-HR"/>
        </w:rPr>
        <w:t xml:space="preserve">(1) Planom su određene su trase i koridori za gradnju građevina i uređaja za odvodnju otpadnih, oborinskih i drugih voda. </w:t>
      </w:r>
    </w:p>
    <w:p w:rsidR="008E09F5" w:rsidRPr="008E09F5" w:rsidRDefault="008E09F5" w:rsidP="008E09F5">
      <w:pPr>
        <w:suppressAutoHyphens/>
        <w:overflowPunct w:val="0"/>
        <w:autoSpaceDE w:val="0"/>
        <w:autoSpaceDN w:val="0"/>
        <w:adjustRightInd w:val="0"/>
        <w:spacing w:after="0" w:line="240" w:lineRule="auto"/>
        <w:jc w:val="both"/>
        <w:textAlignment w:val="baseline"/>
        <w:rPr>
          <w:rFonts w:ascii="Tahoma" w:eastAsia="Arial Narrow" w:hAnsi="Tahoma" w:cs="Tahoma"/>
          <w:sz w:val="20"/>
          <w:szCs w:val="20"/>
          <w:lang w:eastAsia="hr-HR"/>
        </w:rPr>
      </w:pPr>
      <w:r w:rsidRPr="008E09F5">
        <w:rPr>
          <w:rFonts w:ascii="Tahoma" w:eastAsia="Arial Unicode MS" w:hAnsi="Tahoma" w:cs="Tahoma"/>
          <w:sz w:val="20"/>
          <w:szCs w:val="20"/>
          <w:lang w:eastAsia="hr-HR"/>
        </w:rPr>
        <w:tab/>
        <w:t xml:space="preserve">(2) </w:t>
      </w:r>
      <w:r w:rsidRPr="008E09F5">
        <w:rPr>
          <w:rFonts w:ascii="Tahoma" w:eastAsia="Arial Narrow" w:hAnsi="Tahoma" w:cs="Tahoma"/>
          <w:sz w:val="20"/>
          <w:szCs w:val="20"/>
          <w:lang w:eastAsia="hr-HR"/>
        </w:rPr>
        <w:t>Temeljem Direktiva o pro</w:t>
      </w:r>
      <w:r w:rsidRPr="008E09F5">
        <w:rPr>
          <w:rFonts w:ascii="Tahoma" w:eastAsia="Arial Narrow" w:hAnsi="Tahoma" w:cs="Tahoma"/>
          <w:spacing w:val="-1"/>
          <w:sz w:val="20"/>
          <w:szCs w:val="20"/>
          <w:lang w:eastAsia="hr-HR"/>
        </w:rPr>
        <w:t>čišć</w:t>
      </w:r>
      <w:r w:rsidRPr="008E09F5">
        <w:rPr>
          <w:rFonts w:ascii="Tahoma" w:eastAsia="Arial Narrow" w:hAnsi="Tahoma" w:cs="Tahoma"/>
          <w:sz w:val="20"/>
          <w:szCs w:val="20"/>
          <w:lang w:eastAsia="hr-HR"/>
        </w:rPr>
        <w:t>ava</w:t>
      </w:r>
      <w:r w:rsidRPr="008E09F5">
        <w:rPr>
          <w:rFonts w:ascii="Tahoma" w:eastAsia="Arial Narrow" w:hAnsi="Tahoma" w:cs="Tahoma"/>
          <w:spacing w:val="1"/>
          <w:sz w:val="20"/>
          <w:szCs w:val="20"/>
          <w:lang w:eastAsia="hr-HR"/>
        </w:rPr>
        <w:t>n</w:t>
      </w:r>
      <w:r w:rsidRPr="008E09F5">
        <w:rPr>
          <w:rFonts w:ascii="Tahoma" w:eastAsia="Arial Narrow" w:hAnsi="Tahoma" w:cs="Tahoma"/>
          <w:sz w:val="20"/>
          <w:szCs w:val="20"/>
          <w:lang w:eastAsia="hr-HR"/>
        </w:rPr>
        <w:t>ju komunalnih otp</w:t>
      </w:r>
      <w:r w:rsidRPr="008E09F5">
        <w:rPr>
          <w:rFonts w:ascii="Tahoma" w:eastAsia="Arial Narrow" w:hAnsi="Tahoma" w:cs="Tahoma"/>
          <w:spacing w:val="1"/>
          <w:sz w:val="20"/>
          <w:szCs w:val="20"/>
          <w:lang w:eastAsia="hr-HR"/>
        </w:rPr>
        <w:t>a</w:t>
      </w:r>
      <w:r w:rsidRPr="008E09F5">
        <w:rPr>
          <w:rFonts w:ascii="Tahoma" w:eastAsia="Arial Narrow" w:hAnsi="Tahoma" w:cs="Tahoma"/>
          <w:sz w:val="20"/>
          <w:szCs w:val="20"/>
          <w:lang w:eastAsia="hr-HR"/>
        </w:rPr>
        <w:t>dnih voda, do 2023. god</w:t>
      </w:r>
      <w:r w:rsidRPr="008E09F5">
        <w:rPr>
          <w:rFonts w:ascii="Tahoma" w:eastAsia="Times New Roman" w:hAnsi="Tahoma" w:cs="Tahoma"/>
          <w:sz w:val="20"/>
          <w:szCs w:val="20"/>
          <w:lang w:eastAsia="hr-HR"/>
        </w:rPr>
        <w:t>ine</w:t>
      </w:r>
      <w:r w:rsidRPr="008E09F5">
        <w:rPr>
          <w:rFonts w:ascii="Tahoma" w:eastAsia="Arial Narrow" w:hAnsi="Tahoma" w:cs="Tahoma"/>
          <w:sz w:val="20"/>
          <w:szCs w:val="20"/>
          <w:lang w:eastAsia="hr-HR"/>
        </w:rPr>
        <w:t xml:space="preserve"> potrebn</w:t>
      </w:r>
      <w:r w:rsidRPr="008E09F5">
        <w:rPr>
          <w:rFonts w:ascii="Tahoma" w:eastAsia="Times New Roman" w:hAnsi="Tahoma" w:cs="Tahoma"/>
          <w:sz w:val="20"/>
          <w:szCs w:val="20"/>
          <w:lang w:eastAsia="hr-HR"/>
        </w:rPr>
        <w:t>o</w:t>
      </w:r>
      <w:r w:rsidRPr="008E09F5">
        <w:rPr>
          <w:rFonts w:ascii="Tahoma" w:eastAsia="Arial Narrow" w:hAnsi="Tahoma" w:cs="Tahoma"/>
          <w:sz w:val="20"/>
          <w:szCs w:val="20"/>
          <w:lang w:eastAsia="hr-HR"/>
        </w:rPr>
        <w:t xml:space="preserve"> je izgrad</w:t>
      </w:r>
      <w:r w:rsidRPr="008E09F5">
        <w:rPr>
          <w:rFonts w:ascii="Tahoma" w:eastAsia="Times New Roman" w:hAnsi="Tahoma" w:cs="Tahoma"/>
          <w:sz w:val="20"/>
          <w:szCs w:val="20"/>
          <w:lang w:eastAsia="hr-HR"/>
        </w:rPr>
        <w:t xml:space="preserve">iti </w:t>
      </w:r>
      <w:r w:rsidRPr="008E09F5">
        <w:rPr>
          <w:rFonts w:ascii="Tahoma" w:eastAsia="Arial Narrow" w:hAnsi="Tahoma" w:cs="Tahoma"/>
          <w:sz w:val="20"/>
          <w:szCs w:val="20"/>
          <w:lang w:eastAsia="hr-HR"/>
        </w:rPr>
        <w:t>uređaj</w:t>
      </w:r>
      <w:r w:rsidRPr="008E09F5">
        <w:rPr>
          <w:rFonts w:ascii="Tahoma" w:eastAsia="Times New Roman" w:hAnsi="Tahoma" w:cs="Tahoma"/>
          <w:sz w:val="20"/>
          <w:szCs w:val="20"/>
          <w:lang w:eastAsia="hr-HR"/>
        </w:rPr>
        <w:t>e</w:t>
      </w:r>
      <w:r w:rsidRPr="008E09F5">
        <w:rPr>
          <w:rFonts w:ascii="Tahoma" w:eastAsia="Arial Narrow" w:hAnsi="Tahoma" w:cs="Tahoma"/>
          <w:sz w:val="20"/>
          <w:szCs w:val="20"/>
          <w:lang w:eastAsia="hr-HR"/>
        </w:rPr>
        <w:t xml:space="preserve"> za pred</w:t>
      </w:r>
      <w:r w:rsidRPr="008E09F5">
        <w:rPr>
          <w:rFonts w:ascii="Tahoma" w:eastAsia="Arial Narrow" w:hAnsi="Tahoma" w:cs="Tahoma"/>
          <w:spacing w:val="-1"/>
          <w:sz w:val="20"/>
          <w:szCs w:val="20"/>
          <w:lang w:eastAsia="hr-HR"/>
        </w:rPr>
        <w:t>t</w:t>
      </w:r>
      <w:r w:rsidRPr="008E09F5">
        <w:rPr>
          <w:rFonts w:ascii="Tahoma" w:eastAsia="Arial Narrow" w:hAnsi="Tahoma" w:cs="Tahoma"/>
          <w:sz w:val="20"/>
          <w:szCs w:val="20"/>
          <w:lang w:eastAsia="hr-HR"/>
        </w:rPr>
        <w:t>retman otpadnih voda</w:t>
      </w:r>
      <w:r w:rsidRPr="008E09F5">
        <w:rPr>
          <w:rFonts w:ascii="Tahoma" w:eastAsia="Times New Roman" w:hAnsi="Tahoma" w:cs="Tahoma"/>
          <w:sz w:val="20"/>
          <w:szCs w:val="20"/>
          <w:lang w:eastAsia="hr-HR"/>
        </w:rPr>
        <w:t>, a k</w:t>
      </w:r>
      <w:r w:rsidRPr="008E09F5">
        <w:rPr>
          <w:rFonts w:ascii="Tahoma" w:eastAsia="Arial Narrow" w:hAnsi="Tahoma" w:cs="Tahoma"/>
          <w:sz w:val="20"/>
          <w:szCs w:val="20"/>
          <w:lang w:eastAsia="hr-HR"/>
        </w:rPr>
        <w:t>orisnici</w:t>
      </w:r>
      <w:r w:rsidRPr="008E09F5">
        <w:rPr>
          <w:rFonts w:ascii="Tahoma" w:eastAsia="Arial Narrow" w:hAnsi="Tahoma" w:cs="Tahoma"/>
          <w:spacing w:val="1"/>
          <w:sz w:val="20"/>
          <w:szCs w:val="20"/>
          <w:lang w:eastAsia="hr-HR"/>
        </w:rPr>
        <w:t xml:space="preserve"> </w:t>
      </w:r>
      <w:r w:rsidRPr="008E09F5">
        <w:rPr>
          <w:rFonts w:ascii="Tahoma" w:eastAsia="Arial Narrow" w:hAnsi="Tahoma" w:cs="Tahoma"/>
          <w:sz w:val="20"/>
          <w:szCs w:val="20"/>
          <w:lang w:eastAsia="hr-HR"/>
        </w:rPr>
        <w:t>sustav</w:t>
      </w:r>
      <w:r w:rsidRPr="008E09F5">
        <w:rPr>
          <w:rFonts w:ascii="Tahoma" w:eastAsia="Times New Roman" w:hAnsi="Tahoma" w:cs="Tahoma"/>
          <w:sz w:val="20"/>
          <w:szCs w:val="20"/>
          <w:lang w:eastAsia="hr-HR"/>
        </w:rPr>
        <w:t>a</w:t>
      </w:r>
      <w:r w:rsidRPr="008E09F5">
        <w:rPr>
          <w:rFonts w:ascii="Tahoma" w:eastAsia="Arial Narrow" w:hAnsi="Tahoma" w:cs="Tahoma"/>
          <w:sz w:val="20"/>
          <w:szCs w:val="20"/>
          <w:lang w:eastAsia="hr-HR"/>
        </w:rPr>
        <w:t xml:space="preserve"> j</w:t>
      </w:r>
      <w:r w:rsidRPr="008E09F5">
        <w:rPr>
          <w:rFonts w:ascii="Tahoma" w:eastAsia="Arial Narrow" w:hAnsi="Tahoma" w:cs="Tahoma"/>
          <w:spacing w:val="1"/>
          <w:sz w:val="20"/>
          <w:szCs w:val="20"/>
          <w:lang w:eastAsia="hr-HR"/>
        </w:rPr>
        <w:t>a</w:t>
      </w:r>
      <w:r w:rsidRPr="008E09F5">
        <w:rPr>
          <w:rFonts w:ascii="Tahoma" w:eastAsia="Arial Narrow" w:hAnsi="Tahoma" w:cs="Tahoma"/>
          <w:sz w:val="20"/>
          <w:szCs w:val="20"/>
          <w:lang w:eastAsia="hr-HR"/>
        </w:rPr>
        <w:t xml:space="preserve">vne </w:t>
      </w:r>
      <w:r w:rsidRPr="008E09F5">
        <w:rPr>
          <w:rFonts w:ascii="Tahoma" w:eastAsia="Arial Narrow" w:hAnsi="Tahoma" w:cs="Tahoma"/>
          <w:spacing w:val="1"/>
          <w:sz w:val="20"/>
          <w:szCs w:val="20"/>
          <w:lang w:eastAsia="hr-HR"/>
        </w:rPr>
        <w:t>o</w:t>
      </w:r>
      <w:r w:rsidRPr="008E09F5">
        <w:rPr>
          <w:rFonts w:ascii="Tahoma" w:eastAsia="Arial Narrow" w:hAnsi="Tahoma" w:cs="Tahoma"/>
          <w:sz w:val="20"/>
          <w:szCs w:val="20"/>
          <w:lang w:eastAsia="hr-HR"/>
        </w:rPr>
        <w:t>dvodnje trebaju</w:t>
      </w:r>
      <w:r w:rsidRPr="008E09F5">
        <w:rPr>
          <w:rFonts w:ascii="Tahoma" w:eastAsia="Arial Narrow" w:hAnsi="Tahoma" w:cs="Tahoma"/>
          <w:spacing w:val="1"/>
          <w:sz w:val="20"/>
          <w:szCs w:val="20"/>
          <w:lang w:eastAsia="hr-HR"/>
        </w:rPr>
        <w:t xml:space="preserve"> </w:t>
      </w:r>
      <w:r w:rsidRPr="008E09F5">
        <w:rPr>
          <w:rFonts w:ascii="Tahoma" w:eastAsia="Arial Narrow" w:hAnsi="Tahoma" w:cs="Tahoma"/>
          <w:sz w:val="20"/>
          <w:szCs w:val="20"/>
          <w:lang w:eastAsia="hr-HR"/>
        </w:rPr>
        <w:t>uskladi</w:t>
      </w:r>
      <w:r w:rsidRPr="008E09F5">
        <w:rPr>
          <w:rFonts w:ascii="Tahoma" w:eastAsia="Arial Narrow" w:hAnsi="Tahoma" w:cs="Tahoma"/>
          <w:spacing w:val="1"/>
          <w:sz w:val="20"/>
          <w:szCs w:val="20"/>
          <w:lang w:eastAsia="hr-HR"/>
        </w:rPr>
        <w:t>t</w:t>
      </w:r>
      <w:r w:rsidRPr="008E09F5">
        <w:rPr>
          <w:rFonts w:ascii="Tahoma" w:eastAsia="Arial Narrow" w:hAnsi="Tahoma" w:cs="Tahoma"/>
          <w:sz w:val="20"/>
          <w:szCs w:val="20"/>
          <w:lang w:eastAsia="hr-HR"/>
        </w:rPr>
        <w:t>i sv</w:t>
      </w:r>
      <w:r w:rsidRPr="008E09F5">
        <w:rPr>
          <w:rFonts w:ascii="Tahoma" w:eastAsia="Arial Narrow" w:hAnsi="Tahoma" w:cs="Tahoma"/>
          <w:spacing w:val="1"/>
          <w:sz w:val="20"/>
          <w:szCs w:val="20"/>
          <w:lang w:eastAsia="hr-HR"/>
        </w:rPr>
        <w:t>o</w:t>
      </w:r>
      <w:r w:rsidRPr="008E09F5">
        <w:rPr>
          <w:rFonts w:ascii="Tahoma" w:eastAsia="Arial Narrow" w:hAnsi="Tahoma" w:cs="Tahoma"/>
          <w:sz w:val="20"/>
          <w:szCs w:val="20"/>
          <w:lang w:eastAsia="hr-HR"/>
        </w:rPr>
        <w:t>je o</w:t>
      </w:r>
      <w:r w:rsidRPr="008E09F5">
        <w:rPr>
          <w:rFonts w:ascii="Tahoma" w:eastAsia="Arial Narrow" w:hAnsi="Tahoma" w:cs="Tahoma"/>
          <w:spacing w:val="1"/>
          <w:sz w:val="20"/>
          <w:szCs w:val="20"/>
          <w:lang w:eastAsia="hr-HR"/>
        </w:rPr>
        <w:t>t</w:t>
      </w:r>
      <w:r w:rsidRPr="008E09F5">
        <w:rPr>
          <w:rFonts w:ascii="Tahoma" w:eastAsia="Arial Narrow" w:hAnsi="Tahoma" w:cs="Tahoma"/>
          <w:sz w:val="20"/>
          <w:szCs w:val="20"/>
          <w:lang w:eastAsia="hr-HR"/>
        </w:rPr>
        <w:t>padne vode s</w:t>
      </w:r>
      <w:r w:rsidRPr="008E09F5">
        <w:rPr>
          <w:rFonts w:ascii="Tahoma" w:eastAsia="Arial Narrow" w:hAnsi="Tahoma" w:cs="Tahoma"/>
          <w:spacing w:val="2"/>
          <w:sz w:val="20"/>
          <w:szCs w:val="20"/>
          <w:lang w:eastAsia="hr-HR"/>
        </w:rPr>
        <w:t xml:space="preserve"> </w:t>
      </w:r>
      <w:r w:rsidRPr="008E09F5">
        <w:rPr>
          <w:rFonts w:ascii="Tahoma" w:eastAsia="Arial Narrow" w:hAnsi="Tahoma" w:cs="Tahoma"/>
          <w:sz w:val="20"/>
          <w:szCs w:val="20"/>
          <w:lang w:eastAsia="hr-HR"/>
        </w:rPr>
        <w:t>Pravilnikom o grani</w:t>
      </w:r>
      <w:r w:rsidRPr="008E09F5">
        <w:rPr>
          <w:rFonts w:ascii="Tahoma" w:eastAsia="Arial Narrow" w:hAnsi="Tahoma" w:cs="Tahoma"/>
          <w:spacing w:val="-1"/>
          <w:sz w:val="20"/>
          <w:szCs w:val="20"/>
          <w:lang w:eastAsia="hr-HR"/>
        </w:rPr>
        <w:t>č</w:t>
      </w:r>
      <w:r w:rsidRPr="008E09F5">
        <w:rPr>
          <w:rFonts w:ascii="Tahoma" w:eastAsia="Arial Narrow" w:hAnsi="Tahoma" w:cs="Tahoma"/>
          <w:sz w:val="20"/>
          <w:szCs w:val="20"/>
          <w:lang w:eastAsia="hr-HR"/>
        </w:rPr>
        <w:t>nim vrije</w:t>
      </w:r>
      <w:r w:rsidRPr="008E09F5">
        <w:rPr>
          <w:rFonts w:ascii="Tahoma" w:eastAsia="Arial Narrow" w:hAnsi="Tahoma" w:cs="Tahoma"/>
          <w:spacing w:val="1"/>
          <w:sz w:val="20"/>
          <w:szCs w:val="20"/>
          <w:lang w:eastAsia="hr-HR"/>
        </w:rPr>
        <w:t>d</w:t>
      </w:r>
      <w:r w:rsidRPr="008E09F5">
        <w:rPr>
          <w:rFonts w:ascii="Tahoma" w:eastAsia="Arial Narrow" w:hAnsi="Tahoma" w:cs="Tahoma"/>
          <w:sz w:val="20"/>
          <w:szCs w:val="20"/>
          <w:lang w:eastAsia="hr-HR"/>
        </w:rPr>
        <w:t>nostima emisija</w:t>
      </w:r>
      <w:r w:rsidRPr="008E09F5">
        <w:rPr>
          <w:rFonts w:ascii="Tahoma" w:eastAsia="Arial Narrow" w:hAnsi="Tahoma" w:cs="Tahoma"/>
          <w:spacing w:val="1"/>
          <w:sz w:val="20"/>
          <w:szCs w:val="20"/>
          <w:lang w:eastAsia="hr-HR"/>
        </w:rPr>
        <w:t xml:space="preserve"> </w:t>
      </w:r>
      <w:r w:rsidRPr="008E09F5">
        <w:rPr>
          <w:rFonts w:ascii="Tahoma" w:eastAsia="Arial Narrow" w:hAnsi="Tahoma" w:cs="Tahoma"/>
          <w:sz w:val="20"/>
          <w:szCs w:val="20"/>
          <w:lang w:eastAsia="hr-HR"/>
        </w:rPr>
        <w:t>otpadnih voda.</w:t>
      </w:r>
    </w:p>
    <w:p w:rsidR="008E09F5" w:rsidRPr="008E09F5" w:rsidRDefault="008E09F5" w:rsidP="008E09F5">
      <w:pPr>
        <w:suppressAutoHyphens/>
        <w:overflowPunct w:val="0"/>
        <w:autoSpaceDE w:val="0"/>
        <w:autoSpaceDN w:val="0"/>
        <w:adjustRightInd w:val="0"/>
        <w:spacing w:after="0" w:line="240" w:lineRule="auto"/>
        <w:ind w:firstLine="708"/>
        <w:jc w:val="both"/>
        <w:textAlignment w:val="baseline"/>
        <w:rPr>
          <w:rFonts w:ascii="Tahoma" w:eastAsia="Times New Roman" w:hAnsi="Tahoma" w:cs="Tahoma"/>
          <w:spacing w:val="-2"/>
          <w:sz w:val="20"/>
          <w:szCs w:val="20"/>
          <w:lang w:eastAsia="hr-HR"/>
        </w:rPr>
      </w:pPr>
      <w:r w:rsidRPr="008E09F5">
        <w:rPr>
          <w:rFonts w:ascii="Tahoma" w:eastAsia="MS Mincho" w:hAnsi="Tahoma" w:cs="Tahoma"/>
          <w:sz w:val="20"/>
          <w:szCs w:val="20"/>
          <w:lang w:eastAsia="hr-HR"/>
        </w:rPr>
        <w:t xml:space="preserve">(3) Odvodnja </w:t>
      </w:r>
      <w:r w:rsidRPr="008E09F5">
        <w:rPr>
          <w:rFonts w:ascii="Tahoma" w:eastAsia="Times New Roman" w:hAnsi="Tahoma" w:cs="Tahoma"/>
          <w:spacing w:val="-2"/>
          <w:sz w:val="20"/>
          <w:szCs w:val="20"/>
          <w:lang w:eastAsia="hr-HR"/>
        </w:rPr>
        <w:t>sanitarno-fekalnih otpadnih voda u obuhvatu Plana treba riješiti spajanjem na javni kanalizacijski sustav naselja Postira, s pročišćavanjem na planiranom uređaju za pročišćavanje otpdanih voda (UPOV) Rat, koji se nalazi izvan obuhvata Plana.</w:t>
      </w:r>
    </w:p>
    <w:p w:rsidR="008E09F5" w:rsidRPr="008E09F5" w:rsidRDefault="008E09F5" w:rsidP="008E09F5">
      <w:pPr>
        <w:spacing w:after="0" w:line="240" w:lineRule="auto"/>
        <w:ind w:firstLine="708"/>
        <w:jc w:val="both"/>
        <w:rPr>
          <w:rFonts w:ascii="Tahoma" w:eastAsia="Tahoma" w:hAnsi="Tahoma" w:cs="Tahoma"/>
          <w:bCs/>
          <w:sz w:val="20"/>
          <w:szCs w:val="20"/>
        </w:rPr>
      </w:pPr>
      <w:r w:rsidRPr="008E09F5">
        <w:rPr>
          <w:rFonts w:ascii="Tahoma" w:eastAsia="Tahoma" w:hAnsi="Tahoma" w:cs="Tahoma"/>
          <w:bCs/>
          <w:sz w:val="20"/>
          <w:szCs w:val="20"/>
        </w:rPr>
        <w:t xml:space="preserve">(4) Otpadna voda treba koja ulazi u uređaj treba zadovoljiti odredbe </w:t>
      </w:r>
      <w:r w:rsidRPr="008E09F5">
        <w:rPr>
          <w:rFonts w:ascii="Tahoma" w:eastAsia="Tahoma" w:hAnsi="Tahoma" w:cs="Tahoma"/>
          <w:sz w:val="20"/>
          <w:szCs w:val="20"/>
        </w:rPr>
        <w:t>Pravilnika o graničnim vrijednostima emisija otpadnih voda, a i</w:t>
      </w:r>
      <w:r w:rsidRPr="008E09F5">
        <w:rPr>
          <w:rFonts w:ascii="Tahoma" w:eastAsia="Tahoma" w:hAnsi="Tahoma" w:cs="Tahoma"/>
          <w:bCs/>
          <w:sz w:val="20"/>
          <w:szCs w:val="20"/>
        </w:rPr>
        <w:t>zlazna voda treba zadovoljiti uvjete za ispuštanje u prirodni prijemnik II kategorije.</w:t>
      </w:r>
    </w:p>
    <w:p w:rsidR="008E09F5" w:rsidRPr="008E09F5" w:rsidRDefault="008E09F5" w:rsidP="008E09F5">
      <w:pPr>
        <w:suppressAutoHyphens/>
        <w:overflowPunct w:val="0"/>
        <w:autoSpaceDE w:val="0"/>
        <w:autoSpaceDN w:val="0"/>
        <w:adjustRightInd w:val="0"/>
        <w:spacing w:after="0" w:line="240" w:lineRule="auto"/>
        <w:ind w:firstLine="708"/>
        <w:jc w:val="both"/>
        <w:textAlignment w:val="baseline"/>
        <w:rPr>
          <w:rFonts w:ascii="Tahoma" w:eastAsia="Arial Narrow"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pacing w:after="0" w:line="240" w:lineRule="auto"/>
        <w:ind w:firstLine="708"/>
        <w:jc w:val="both"/>
        <w:rPr>
          <w:rFonts w:ascii="Tahoma" w:eastAsia="MS Mincho" w:hAnsi="Tahoma" w:cs="Tahoma"/>
          <w:sz w:val="20"/>
          <w:szCs w:val="20"/>
        </w:rPr>
      </w:pPr>
      <w:r w:rsidRPr="008E09F5">
        <w:rPr>
          <w:rFonts w:ascii="Tahoma" w:eastAsia="Times New Roman" w:hAnsi="Tahoma" w:cs="Tahoma"/>
          <w:sz w:val="20"/>
          <w:szCs w:val="20"/>
        </w:rPr>
        <w:t xml:space="preserve">Ovisno o stanju postrojenja, postojeća crpna </w:t>
      </w:r>
      <w:r w:rsidRPr="008E09F5">
        <w:rPr>
          <w:rFonts w:ascii="Tahoma" w:eastAsia="MS Mincho" w:hAnsi="Tahoma" w:cs="Tahoma"/>
          <w:sz w:val="20"/>
          <w:szCs w:val="20"/>
        </w:rPr>
        <w:t>stanica “Sardina” se može rekonstruirati ili izgraditi nova, a prema posebnim uvjetima nadležnog komunalnog poduzeća.</w:t>
      </w:r>
    </w:p>
    <w:p w:rsidR="008E09F5" w:rsidRPr="008E09F5" w:rsidRDefault="008E09F5" w:rsidP="008E09F5">
      <w:pPr>
        <w:spacing w:after="0" w:line="240" w:lineRule="auto"/>
        <w:ind w:firstLine="708"/>
        <w:jc w:val="both"/>
        <w:rPr>
          <w:rFonts w:ascii="Tahoma" w:eastAsia="Tahoma" w:hAnsi="Tahoma" w:cs="Tahoma"/>
          <w:sz w:val="20"/>
          <w:szCs w:val="20"/>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spacing w:after="0" w:line="240" w:lineRule="auto"/>
        <w:ind w:firstLine="708"/>
        <w:jc w:val="both"/>
        <w:rPr>
          <w:rFonts w:ascii="Tahoma" w:eastAsia="Tahoma" w:hAnsi="Tahoma" w:cs="Tahoma"/>
          <w:sz w:val="20"/>
          <w:szCs w:val="20"/>
        </w:rPr>
      </w:pPr>
      <w:r w:rsidRPr="008E09F5">
        <w:rPr>
          <w:rFonts w:ascii="Tahoma" w:eastAsia="Tahoma" w:hAnsi="Tahoma" w:cs="Tahoma"/>
          <w:sz w:val="20"/>
          <w:szCs w:val="20"/>
        </w:rPr>
        <w:t xml:space="preserve">(1) Trase kolektora su planirane unutar prometnih površina, a uz obalu je osiguran pojas širine od najmanje 3,00 m mjereno od obalne crte kako bi se osigurao pristup i kretanje posebnih vozila koja </w:t>
      </w:r>
      <w:r w:rsidRPr="008E09F5">
        <w:rPr>
          <w:rFonts w:ascii="Tahoma" w:eastAsia="Tahoma" w:hAnsi="Tahoma" w:cs="Tahoma"/>
          <w:sz w:val="20"/>
          <w:szCs w:val="20"/>
        </w:rPr>
        <w:lastRenderedPageBreak/>
        <w:t>služe za održavanje sustava. Planom se dozvoljavaju i drugi suvremeni načini rješavanja odvodnje otpadnih voda od onih predloženih idejnim rješenjem.</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Idejnim projektima odvodnje biti će određeni profili i nivelete cjevovoda javne odvodnje, kote usporne vode te način priključenja na postojeće cjevovode. Preporučljivo je da odvodne cijevi budu okruglog presjeka i izrađene od poliestera armiranog staklenim vlaknima. Spajati ih treba naglavcima s integriranom brtvom od elastomera čime će biti osigurana vodonepropusnost, trajnost te brza montaža i ugradnja. Prije izrade tehničke dokumentacije za gradnju pojedinih građevina u obuhvatu Plana, ovisno o namjeni građevine, investitor je dužan ishoditi vodopravne uvjete </w:t>
      </w:r>
      <w:r w:rsidRPr="008E09F5">
        <w:rPr>
          <w:rFonts w:ascii="Tahoma" w:eastAsia="Times New Roman" w:hAnsi="Tahoma" w:cs="Tahoma"/>
          <w:iCs/>
          <w:sz w:val="20"/>
          <w:szCs w:val="20"/>
          <w:lang w:eastAsia="hr-HR"/>
        </w:rPr>
        <w:t xml:space="preserve">sukladno posebnom propisu. </w:t>
      </w:r>
      <w:r w:rsidRPr="008E09F5">
        <w:rPr>
          <w:rFonts w:ascii="Tahoma" w:eastAsia="Times New Roman" w:hAnsi="Tahoma" w:cs="Tahoma"/>
          <w:sz w:val="20"/>
          <w:szCs w:val="20"/>
          <w:lang w:eastAsia="hr-HR"/>
        </w:rPr>
        <w:t>Prije priključenja pojedinačnih korisnika u mrežu javne kanalizacije, potrebno je tehnološke otpadne vode, internim tretmanom, svesti na nivo zagađenja ostalih komunalnih voda.</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(3) Cijevi odvodnog sustava treba odabrati tako da izdrže opterećenje i da zadovoljavaju uvjete nepropusnosti. Visinskim položajem i uzdužnim padovima cjevovoda treba u najvećoj mogućoj mjeri omogućiti gravitacijsku odvodnju te minimalizirati moguću pojavu uspora u mreži. Dubina postavljanja cijevi kanalizacijske mreže mora po niveleti biti ispod instalacije vodovoda. Reviziona okna potrebno je smjestiti, u pravilu, u sredinu vozne trake. Sabirna okna priključaka treba postavljati unutar čestice neposredno uz rub regulacijske linije prometnice. </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8E09F5" w:rsidRPr="008E09F5" w:rsidRDefault="008E09F5" w:rsidP="008E09F5">
      <w:pPr>
        <w:snapToGrid w:val="0"/>
        <w:spacing w:after="0" w:line="240" w:lineRule="auto"/>
        <w:jc w:val="center"/>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Planirani</w:t>
      </w:r>
      <w:r w:rsidRPr="008E09F5">
        <w:rPr>
          <w:rFonts w:ascii="Tahoma" w:eastAsia="Times New Roman" w:hAnsi="Tahoma" w:cs="Tahoma"/>
          <w:spacing w:val="-9"/>
          <w:sz w:val="20"/>
          <w:szCs w:val="20"/>
          <w:lang w:eastAsia="hr-HR"/>
        </w:rPr>
        <w:t xml:space="preserve"> </w:t>
      </w:r>
      <w:r w:rsidRPr="008E09F5">
        <w:rPr>
          <w:rFonts w:ascii="Tahoma" w:eastAsia="Times New Roman" w:hAnsi="Tahoma" w:cs="Tahoma"/>
          <w:sz w:val="20"/>
          <w:szCs w:val="20"/>
          <w:lang w:eastAsia="hr-HR"/>
        </w:rPr>
        <w:t>kanali</w:t>
      </w:r>
      <w:r w:rsidRPr="008E09F5">
        <w:rPr>
          <w:rFonts w:ascii="Tahoma" w:eastAsia="Times New Roman" w:hAnsi="Tahoma" w:cs="Tahoma"/>
          <w:spacing w:val="-9"/>
          <w:sz w:val="20"/>
          <w:szCs w:val="20"/>
          <w:lang w:eastAsia="hr-HR"/>
        </w:rPr>
        <w:t xml:space="preserve"> </w:t>
      </w:r>
      <w:r w:rsidRPr="008E09F5">
        <w:rPr>
          <w:rFonts w:ascii="Tahoma" w:eastAsia="Times New Roman" w:hAnsi="Tahoma" w:cs="Tahoma"/>
          <w:sz w:val="20"/>
          <w:szCs w:val="20"/>
          <w:lang w:eastAsia="hr-HR"/>
        </w:rPr>
        <w:t>locirani</w:t>
      </w:r>
      <w:r w:rsidRPr="008E09F5">
        <w:rPr>
          <w:rFonts w:ascii="Tahoma" w:eastAsia="Times New Roman" w:hAnsi="Tahoma" w:cs="Tahoma"/>
          <w:spacing w:val="-9"/>
          <w:sz w:val="20"/>
          <w:szCs w:val="20"/>
          <w:lang w:eastAsia="hr-HR"/>
        </w:rPr>
        <w:t xml:space="preserve"> </w:t>
      </w:r>
      <w:r w:rsidRPr="008E09F5">
        <w:rPr>
          <w:rFonts w:ascii="Tahoma" w:eastAsia="Times New Roman" w:hAnsi="Tahoma" w:cs="Tahoma"/>
          <w:sz w:val="20"/>
          <w:szCs w:val="20"/>
          <w:lang w:eastAsia="hr-HR"/>
        </w:rPr>
        <w:t>su</w:t>
      </w:r>
      <w:r w:rsidRPr="008E09F5">
        <w:rPr>
          <w:rFonts w:ascii="Tahoma" w:eastAsia="Times New Roman" w:hAnsi="Tahoma" w:cs="Tahoma"/>
          <w:spacing w:val="-9"/>
          <w:sz w:val="20"/>
          <w:szCs w:val="20"/>
          <w:lang w:eastAsia="hr-HR"/>
        </w:rPr>
        <w:t xml:space="preserve"> </w:t>
      </w:r>
      <w:r w:rsidRPr="008E09F5">
        <w:rPr>
          <w:rFonts w:ascii="Tahoma" w:eastAsia="Times New Roman" w:hAnsi="Tahoma" w:cs="Tahoma"/>
          <w:sz w:val="20"/>
          <w:szCs w:val="20"/>
          <w:lang w:eastAsia="hr-HR"/>
        </w:rPr>
        <w:t>u</w:t>
      </w:r>
      <w:r w:rsidRPr="008E09F5">
        <w:rPr>
          <w:rFonts w:ascii="Tahoma" w:eastAsia="Times New Roman" w:hAnsi="Tahoma" w:cs="Tahoma"/>
          <w:spacing w:val="-9"/>
          <w:sz w:val="20"/>
          <w:szCs w:val="20"/>
          <w:lang w:eastAsia="hr-HR"/>
        </w:rPr>
        <w:t xml:space="preserve"> </w:t>
      </w:r>
      <w:r w:rsidRPr="008E09F5">
        <w:rPr>
          <w:rFonts w:ascii="Tahoma" w:eastAsia="Times New Roman" w:hAnsi="Tahoma" w:cs="Tahoma"/>
          <w:sz w:val="20"/>
          <w:szCs w:val="20"/>
          <w:lang w:eastAsia="hr-HR"/>
        </w:rPr>
        <w:t>osi</w:t>
      </w:r>
      <w:r w:rsidRPr="008E09F5">
        <w:rPr>
          <w:rFonts w:ascii="Tahoma" w:eastAsia="Times New Roman" w:hAnsi="Tahoma" w:cs="Tahoma"/>
          <w:spacing w:val="-9"/>
          <w:sz w:val="20"/>
          <w:szCs w:val="20"/>
          <w:lang w:eastAsia="hr-HR"/>
        </w:rPr>
        <w:t xml:space="preserve"> </w:t>
      </w:r>
      <w:r w:rsidRPr="008E09F5">
        <w:rPr>
          <w:rFonts w:ascii="Tahoma" w:eastAsia="Times New Roman" w:hAnsi="Tahoma" w:cs="Tahoma"/>
          <w:sz w:val="20"/>
          <w:szCs w:val="20"/>
          <w:lang w:eastAsia="hr-HR"/>
        </w:rPr>
        <w:t>prometnice, na minimalnu dubinu 1,30 m, računajući od tjemena cijevi do nivelete prometnice. Planirani kanali su okruglog presjeka,</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koji</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se</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polažu</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na</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pješčanu</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posteljicu,</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a</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zatrpavaju se sitnim nevezanim i neagresivnim materijalom</w:t>
      </w:r>
    </w:p>
    <w:p w:rsidR="008E09F5" w:rsidRPr="008E09F5" w:rsidRDefault="008E09F5" w:rsidP="008E09F5">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Na svim vertikalnim i horizontalnim lomovima izrađuju</w:t>
      </w:r>
      <w:r w:rsidRPr="008E09F5">
        <w:rPr>
          <w:rFonts w:ascii="Tahoma" w:eastAsia="Times New Roman" w:hAnsi="Tahoma" w:cs="Tahoma"/>
          <w:spacing w:val="29"/>
          <w:sz w:val="20"/>
          <w:szCs w:val="20"/>
          <w:lang w:eastAsia="hr-HR"/>
        </w:rPr>
        <w:t xml:space="preserve"> </w:t>
      </w:r>
      <w:r w:rsidRPr="008E09F5">
        <w:rPr>
          <w:rFonts w:ascii="Tahoma" w:eastAsia="Times New Roman" w:hAnsi="Tahoma" w:cs="Tahoma"/>
          <w:sz w:val="20"/>
          <w:szCs w:val="20"/>
          <w:lang w:eastAsia="hr-HR"/>
        </w:rPr>
        <w:t>se</w:t>
      </w:r>
      <w:r w:rsidRPr="008E09F5">
        <w:rPr>
          <w:rFonts w:ascii="Tahoma" w:eastAsia="Times New Roman" w:hAnsi="Tahoma" w:cs="Tahoma"/>
          <w:spacing w:val="29"/>
          <w:sz w:val="20"/>
          <w:szCs w:val="20"/>
          <w:lang w:eastAsia="hr-HR"/>
        </w:rPr>
        <w:t xml:space="preserve"> </w:t>
      </w:r>
      <w:r w:rsidRPr="008E09F5">
        <w:rPr>
          <w:rFonts w:ascii="Tahoma" w:eastAsia="Times New Roman" w:hAnsi="Tahoma" w:cs="Tahoma"/>
          <w:sz w:val="20"/>
          <w:szCs w:val="20"/>
          <w:lang w:eastAsia="hr-HR"/>
        </w:rPr>
        <w:t>revizijska</w:t>
      </w:r>
      <w:r w:rsidRPr="008E09F5">
        <w:rPr>
          <w:rFonts w:ascii="Tahoma" w:eastAsia="Times New Roman" w:hAnsi="Tahoma" w:cs="Tahoma"/>
          <w:spacing w:val="29"/>
          <w:sz w:val="20"/>
          <w:szCs w:val="20"/>
          <w:lang w:eastAsia="hr-HR"/>
        </w:rPr>
        <w:t xml:space="preserve"> </w:t>
      </w:r>
      <w:r w:rsidRPr="008E09F5">
        <w:rPr>
          <w:rFonts w:ascii="Tahoma" w:eastAsia="Times New Roman" w:hAnsi="Tahoma" w:cs="Tahoma"/>
          <w:sz w:val="20"/>
          <w:szCs w:val="20"/>
          <w:lang w:eastAsia="hr-HR"/>
        </w:rPr>
        <w:t>okna,</w:t>
      </w:r>
      <w:r w:rsidRPr="008E09F5">
        <w:rPr>
          <w:rFonts w:ascii="Tahoma" w:eastAsia="Times New Roman" w:hAnsi="Tahoma" w:cs="Tahoma"/>
          <w:spacing w:val="29"/>
          <w:sz w:val="20"/>
          <w:szCs w:val="20"/>
          <w:lang w:eastAsia="hr-HR"/>
        </w:rPr>
        <w:t xml:space="preserve"> </w:t>
      </w:r>
      <w:r w:rsidRPr="008E09F5">
        <w:rPr>
          <w:rFonts w:ascii="Tahoma" w:eastAsia="Times New Roman" w:hAnsi="Tahoma" w:cs="Tahoma"/>
          <w:sz w:val="20"/>
          <w:szCs w:val="20"/>
          <w:lang w:eastAsia="hr-HR"/>
        </w:rPr>
        <w:t>minimalnog</w:t>
      </w:r>
      <w:r w:rsidRPr="008E09F5">
        <w:rPr>
          <w:rFonts w:ascii="Tahoma" w:eastAsia="Times New Roman" w:hAnsi="Tahoma" w:cs="Tahoma"/>
          <w:spacing w:val="29"/>
          <w:sz w:val="20"/>
          <w:szCs w:val="20"/>
          <w:lang w:eastAsia="hr-HR"/>
        </w:rPr>
        <w:t xml:space="preserve"> </w:t>
      </w:r>
      <w:r w:rsidRPr="008E09F5">
        <w:rPr>
          <w:rFonts w:ascii="Tahoma" w:eastAsia="Times New Roman" w:hAnsi="Tahoma" w:cs="Tahoma"/>
          <w:sz w:val="20"/>
          <w:szCs w:val="20"/>
          <w:lang w:eastAsia="hr-HR"/>
        </w:rPr>
        <w:t>svijetlog</w:t>
      </w:r>
      <w:r w:rsidRPr="008E09F5">
        <w:rPr>
          <w:rFonts w:ascii="Tahoma" w:eastAsia="Times New Roman" w:hAnsi="Tahoma" w:cs="Tahoma"/>
          <w:spacing w:val="29"/>
          <w:sz w:val="20"/>
          <w:szCs w:val="20"/>
          <w:lang w:eastAsia="hr-HR"/>
        </w:rPr>
        <w:t xml:space="preserve"> </w:t>
      </w:r>
      <w:r w:rsidRPr="008E09F5">
        <w:rPr>
          <w:rFonts w:ascii="Tahoma" w:eastAsia="Times New Roman" w:hAnsi="Tahoma" w:cs="Tahoma"/>
          <w:sz w:val="20"/>
          <w:szCs w:val="20"/>
          <w:lang w:eastAsia="hr-HR"/>
        </w:rPr>
        <w:t>otvora100x100cm,</w:t>
      </w:r>
      <w:r w:rsidRPr="008E09F5">
        <w:rPr>
          <w:rFonts w:ascii="Tahoma" w:eastAsia="Times New Roman" w:hAnsi="Tahoma" w:cs="Tahoma"/>
          <w:spacing w:val="-22"/>
          <w:sz w:val="20"/>
          <w:szCs w:val="20"/>
          <w:lang w:eastAsia="hr-HR"/>
        </w:rPr>
        <w:t xml:space="preserve"> </w:t>
      </w:r>
      <w:r w:rsidRPr="008E09F5">
        <w:rPr>
          <w:rFonts w:ascii="Tahoma" w:eastAsia="Times New Roman" w:hAnsi="Tahoma" w:cs="Tahoma"/>
          <w:sz w:val="20"/>
          <w:szCs w:val="20"/>
          <w:lang w:eastAsia="hr-HR"/>
        </w:rPr>
        <w:t>koji</w:t>
      </w:r>
      <w:r w:rsidRPr="008E09F5">
        <w:rPr>
          <w:rFonts w:ascii="Tahoma" w:eastAsia="Times New Roman" w:hAnsi="Tahoma" w:cs="Tahoma"/>
          <w:spacing w:val="-22"/>
          <w:sz w:val="20"/>
          <w:szCs w:val="20"/>
          <w:lang w:eastAsia="hr-HR"/>
        </w:rPr>
        <w:t xml:space="preserve"> </w:t>
      </w:r>
      <w:r w:rsidRPr="008E09F5">
        <w:rPr>
          <w:rFonts w:ascii="Tahoma" w:eastAsia="Times New Roman" w:hAnsi="Tahoma" w:cs="Tahoma"/>
          <w:sz w:val="20"/>
          <w:szCs w:val="20"/>
          <w:lang w:eastAsia="hr-HR"/>
        </w:rPr>
        <w:t>se</w:t>
      </w:r>
      <w:r w:rsidRPr="008E09F5">
        <w:rPr>
          <w:rFonts w:ascii="Tahoma" w:eastAsia="Times New Roman" w:hAnsi="Tahoma" w:cs="Tahoma"/>
          <w:spacing w:val="-22"/>
          <w:sz w:val="20"/>
          <w:szCs w:val="20"/>
          <w:lang w:eastAsia="hr-HR"/>
        </w:rPr>
        <w:t xml:space="preserve"> </w:t>
      </w:r>
      <w:r w:rsidRPr="008E09F5">
        <w:rPr>
          <w:rFonts w:ascii="Tahoma" w:eastAsia="Times New Roman" w:hAnsi="Tahoma" w:cs="Tahoma"/>
          <w:sz w:val="20"/>
          <w:szCs w:val="20"/>
          <w:lang w:eastAsia="hr-HR"/>
        </w:rPr>
        <w:t>pokrivaju</w:t>
      </w:r>
      <w:r w:rsidRPr="008E09F5">
        <w:rPr>
          <w:rFonts w:ascii="Tahoma" w:eastAsia="Times New Roman" w:hAnsi="Tahoma" w:cs="Tahoma"/>
          <w:spacing w:val="-22"/>
          <w:sz w:val="20"/>
          <w:szCs w:val="20"/>
          <w:lang w:eastAsia="hr-HR"/>
        </w:rPr>
        <w:t xml:space="preserve"> </w:t>
      </w:r>
      <w:r w:rsidRPr="008E09F5">
        <w:rPr>
          <w:rFonts w:ascii="Tahoma" w:eastAsia="Times New Roman" w:hAnsi="Tahoma" w:cs="Tahoma"/>
          <w:sz w:val="20"/>
          <w:szCs w:val="20"/>
          <w:lang w:eastAsia="hr-HR"/>
        </w:rPr>
        <w:t>armirano–betonskom</w:t>
      </w:r>
      <w:r w:rsidRPr="008E09F5">
        <w:rPr>
          <w:rFonts w:ascii="Tahoma" w:eastAsia="Times New Roman" w:hAnsi="Tahoma" w:cs="Tahoma"/>
          <w:spacing w:val="-22"/>
          <w:sz w:val="20"/>
          <w:szCs w:val="20"/>
          <w:lang w:eastAsia="hr-HR"/>
        </w:rPr>
        <w:t xml:space="preserve"> </w:t>
      </w:r>
      <w:r w:rsidRPr="008E09F5">
        <w:rPr>
          <w:rFonts w:ascii="Tahoma" w:eastAsia="Times New Roman" w:hAnsi="Tahoma" w:cs="Tahoma"/>
          <w:sz w:val="20"/>
          <w:szCs w:val="20"/>
          <w:lang w:eastAsia="hr-HR"/>
        </w:rPr>
        <w:t>pločom sa</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otvorom</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okruglog</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presjeka 600 mm,</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iznad kojeg</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dolazi lijevano-željezni poklopac radi silaza u okno pri kontroli pojedinih dionica ili eventualnog čišćenja kanala, te je potrebno unutar okna ugraditi lijevano-željezne penjalice za silaz.</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Korisnici javnog kanalizacijskog sustava su dužni otpadne vode koje se ispuštaju u javnu kanalizaciju svesti na kvalitetu vode utvrđenih prema važećim propisima, vodoprivrednim uvjetima i aktima komunalnog poduzeća, to jest po potrebi pročistiti do određenog standarda, kako ne bi bio ugrožen pravilan rad uređaja za pročišćavanje otpadnih voda.</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(1) Novu javnu mrežu kanala i uređaja za odvodnju otpadnih voda treba planirati isključivo na javnim površinama, s obzirom da JP VODOVOD BRAČ d.o.o. održava isključivo javnu odvodnu mrežu, tj. mrežu koja je postavljena u javnim (prometnim) površinama.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Arial Unicode MS" w:hAnsi="Tahoma" w:cs="Tahoma"/>
          <w:sz w:val="20"/>
          <w:szCs w:val="20"/>
          <w:lang w:eastAsia="hr-HR"/>
        </w:rPr>
      </w:pPr>
      <w:r w:rsidRPr="008E09F5">
        <w:rPr>
          <w:rFonts w:ascii="Tahoma" w:eastAsia="Times New Roman" w:hAnsi="Tahoma" w:cs="Tahoma"/>
          <w:sz w:val="20"/>
          <w:szCs w:val="20"/>
          <w:lang w:eastAsia="hr-HR"/>
        </w:rPr>
        <w:tab/>
        <w:t xml:space="preserve">(2) </w:t>
      </w:r>
      <w:r w:rsidRPr="008E09F5">
        <w:rPr>
          <w:rFonts w:ascii="Tahoma" w:eastAsia="Arial Unicode MS" w:hAnsi="Tahoma" w:cs="Tahoma"/>
          <w:sz w:val="20"/>
          <w:szCs w:val="20"/>
          <w:lang w:eastAsia="hr-HR"/>
        </w:rPr>
        <w:t xml:space="preserve">Pri projektiraju i izvođenju javne kanalizacije obvezno je pridržavanje važećih propisa kao i propisa o minimalnim udaljenostima od ostalih infrastrukturnih objekata, te pribaviti suglasnosti ostalih korisnika infrastrukturnih koridora.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Priključak novih građevina na sustav odvodnje otpadnih voda u pravilu se izvodi spojem na reviziono okno mreže standardiziranim cijevima odgovarajućeg kvaliteta, profila i s minimalnim propisanim padom, a sve sukladno posebnim propisima. Prije priključka na javni sustav odvodnje otpadnih voda treba izvesti kontrolno okno na 1,0 m od ruba parcele.</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Uvjetno čiste oborinske vode (s krovnih površina i dr.) mogu se ispuštati po površini terena u okviru građevne čestice, na način da ne ugroze interese drugih pravnih i/ili fizičkih osoba. U slučaju da ne postoje uvjeti za ispuštanje po površini terena, potrebno je predvidjeti izravno upuštanje sustavom interne odvodnje oborinskih voda u prijemnik, dok se drenažne vode trebaju upustiti putem slivnika s pjeskolovom u sustav interne odvodnje oborinskih voda.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(2) Oborinske vode s asfaltiranih i betoniranih površina koje nisu potencijalno onečišćene potrebno je upustiti u sustav interne odvodnje oborinskih voda putem slivnika s pjeskolovom, dok je </w:t>
      </w:r>
      <w:r w:rsidRPr="008E09F5">
        <w:rPr>
          <w:rFonts w:ascii="Tahoma" w:eastAsia="Times New Roman" w:hAnsi="Tahoma" w:cs="Tahoma"/>
          <w:sz w:val="20"/>
          <w:szCs w:val="20"/>
          <w:lang w:eastAsia="hr-HR"/>
        </w:rPr>
        <w:lastRenderedPageBreak/>
        <w:t>potencijalno onečišćene oborinske vode (s parkirališnih površina za kamione, manipulativne površine i dr.) prije upuštanja u sustav potrebno pročistiti u odgovarajućim objektima za obradu.</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8E09F5">
        <w:rPr>
          <w:rFonts w:ascii="Tahoma" w:eastAsia="Arial Unicode MS" w:hAnsi="Tahoma" w:cs="Tahoma"/>
          <w:sz w:val="20"/>
          <w:szCs w:val="20"/>
          <w:lang w:eastAsia="hr-HR"/>
        </w:rPr>
        <w:tab/>
        <w:t xml:space="preserve">(3) Manipulativne, parkirališne i prometne površine potrebno je predvidjeti s optimalnim padom radi što brže odvodnje oborinskih voda, na način da se spriječi razlijevanje istih po okolnom terenu kao i procjeđivanje u podzemlje. </w:t>
      </w:r>
      <w:r w:rsidRPr="008E09F5">
        <w:rPr>
          <w:rFonts w:ascii="Tahoma" w:eastAsia="Times New Roman" w:hAnsi="Tahoma" w:cs="Tahoma"/>
          <w:sz w:val="20"/>
          <w:szCs w:val="20"/>
          <w:lang w:eastAsia="hr-HR"/>
        </w:rPr>
        <w:t>Odvođenje oborinskih voda s parkirališnih i manipulativnih površina raspršeno u okolni teren dozvoljeno je samo za parkirališta kapaciteta do 10 PM, odnosno za manipulativne površine do 500,0 m</w:t>
      </w:r>
      <w:r w:rsidRPr="008E09F5">
        <w:rPr>
          <w:rFonts w:ascii="Tahoma" w:eastAsia="Times New Roman" w:hAnsi="Tahoma" w:cs="Tahoma"/>
          <w:sz w:val="20"/>
          <w:szCs w:val="20"/>
          <w:vertAlign w:val="superscript"/>
          <w:lang w:eastAsia="hr-HR"/>
        </w:rPr>
        <w:t>2</w:t>
      </w:r>
      <w:r w:rsidRPr="008E09F5">
        <w:rPr>
          <w:rFonts w:ascii="Tahoma" w:eastAsia="Times New Roman" w:hAnsi="Tahoma" w:cs="Tahoma"/>
          <w:sz w:val="20"/>
          <w:szCs w:val="20"/>
          <w:lang w:eastAsia="hr-HR"/>
        </w:rPr>
        <w:t xml:space="preserve">. </w:t>
      </w:r>
      <w:r w:rsidRPr="008E09F5">
        <w:rPr>
          <w:rFonts w:ascii="Tahoma" w:eastAsia="Times New Roman" w:hAnsi="Tahoma" w:cs="Tahoma"/>
          <w:iCs/>
          <w:sz w:val="20"/>
          <w:szCs w:val="20"/>
          <w:lang w:eastAsia="hr-HR"/>
        </w:rPr>
        <w:t>Hidrauličko dimenzioniranje taložnica ili separatora masti i ulja izvršiti će se projektnom dokumentacijom.</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Ure</w:t>
      </w:r>
      <w:r w:rsidRPr="008E09F5">
        <w:rPr>
          <w:rFonts w:ascii="Tahoma" w:eastAsia="Times New Roman" w:hAnsi="Tahoma" w:cs="Tahoma"/>
          <w:sz w:val="20"/>
          <w:szCs w:val="20"/>
          <w:lang w:eastAsia="hr-HR"/>
        </w:rPr>
        <w:t>đ</w:t>
      </w:r>
      <w:r w:rsidRPr="008E09F5">
        <w:rPr>
          <w:rFonts w:ascii="Tahoma" w:eastAsia="Times New Roman" w:hAnsi="Tahoma" w:cs="Tahoma"/>
          <w:bCs/>
          <w:sz w:val="20"/>
          <w:szCs w:val="20"/>
          <w:lang w:eastAsia="hr-HR"/>
        </w:rPr>
        <w:t>enje voda i zaštita vodnih gra</w:t>
      </w:r>
      <w:r w:rsidRPr="008E09F5">
        <w:rPr>
          <w:rFonts w:ascii="Tahoma" w:eastAsia="Times New Roman" w:hAnsi="Tahoma" w:cs="Tahoma"/>
          <w:sz w:val="20"/>
          <w:szCs w:val="20"/>
          <w:lang w:eastAsia="hr-HR"/>
        </w:rPr>
        <w:t>đ</w:t>
      </w:r>
      <w:r w:rsidRPr="008E09F5">
        <w:rPr>
          <w:rFonts w:ascii="Tahoma" w:eastAsia="Times New Roman" w:hAnsi="Tahoma" w:cs="Tahoma"/>
          <w:bCs/>
          <w:sz w:val="20"/>
          <w:szCs w:val="20"/>
          <w:lang w:eastAsia="hr-HR"/>
        </w:rPr>
        <w:t>evina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U obuhvatu Plana nema vodotoka i bujičnih tokova.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 xml:space="preserve">Za projektiranje i građenje novih građevina u obuhvatu Plana te za rekonstrukciju postojećih, odnosno za izvođenje drugih radova koji se ne smatraju građenjem, a koji mogu trajno, povremeno ili privremeno utjecati na promjene vodnog režima, potrebno je zatražiti i ishoditi vodopravne uvjete u skladu odredbama Zakona o vodama.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 xml:space="preserve">7. </w:t>
      </w:r>
      <w:r w:rsidRPr="008E09F5">
        <w:rPr>
          <w:rFonts w:ascii="Tahoma" w:eastAsia="Times New Roman" w:hAnsi="Tahoma" w:cs="Tahoma"/>
          <w:b/>
          <w:bCs/>
          <w:sz w:val="20"/>
          <w:szCs w:val="20"/>
          <w:lang w:eastAsia="hr-HR"/>
        </w:rPr>
        <w:tab/>
        <w:t>UVJETI URE</w:t>
      </w:r>
      <w:r w:rsidRPr="008E09F5">
        <w:rPr>
          <w:rFonts w:ascii="Tahoma" w:eastAsia="Times New Roman" w:hAnsi="Tahoma" w:cs="Tahoma"/>
          <w:b/>
          <w:sz w:val="20"/>
          <w:szCs w:val="20"/>
          <w:lang w:eastAsia="hr-HR"/>
        </w:rPr>
        <w:t>Đ</w:t>
      </w:r>
      <w:r w:rsidRPr="008E09F5">
        <w:rPr>
          <w:rFonts w:ascii="Tahoma" w:eastAsia="Times New Roman" w:hAnsi="Tahoma" w:cs="Tahoma"/>
          <w:b/>
          <w:bCs/>
          <w:sz w:val="20"/>
          <w:szCs w:val="20"/>
          <w:lang w:eastAsia="hr-HR"/>
        </w:rPr>
        <w:t>ENJA ZAŠTITNIH ZELENIH POVRŠINA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Planom se planira uređenje zaštitnih zelenih površina, koje su označene na kartografskom prikazu broj 1. KORIŠTENJE I NAMJENA POVRŠINA u mj. 1:1000.</w:t>
      </w:r>
    </w:p>
    <w:p w:rsidR="008E09F5" w:rsidRPr="008E09F5" w:rsidRDefault="008E09F5" w:rsidP="008E09F5">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U sklopu zaštitnih zelenih površina se u pravilu zadržava i uređuje postojeća vegetacija uz sadnju visoke vegetacije i to na način da ne ometa sigurnost odvijanja prometa. Moguće je i uređenje kolnih prilaza i pristupnih puteva do građevnih čestica, ugibališta, okretišta, pješačkih staza i slično te postava elemenata urbane opreme (klupe, rasvjeta, ograde i slično). </w:t>
      </w:r>
    </w:p>
    <w:p w:rsidR="008E09F5" w:rsidRPr="008E09F5" w:rsidRDefault="008E09F5" w:rsidP="008E09F5">
      <w:pPr>
        <w:tabs>
          <w:tab w:val="left" w:pos="1800"/>
        </w:tabs>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(3) Unutar zaštitnih zelenih površina u obuhvatu Plana nije predviđena gradnja, osim iznimno građevina koje služe uređenju i zaštiti prostora kao što su građevine komunalne infrastrukture, ograde i slično. </w:t>
      </w:r>
    </w:p>
    <w:p w:rsidR="008E09F5" w:rsidRPr="008E09F5" w:rsidRDefault="008E09F5" w:rsidP="008E09F5">
      <w:pPr>
        <w:tabs>
          <w:tab w:val="left" w:pos="1800"/>
        </w:tabs>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before="23" w:after="0" w:line="250" w:lineRule="auto"/>
        <w:ind w:left="18" w:right="-54" w:firstLine="690"/>
        <w:jc w:val="both"/>
        <w:textAlignment w:val="baseline"/>
        <w:rPr>
          <w:rFonts w:ascii="Tahoma" w:eastAsia="Times New Roman" w:hAnsi="Tahoma" w:cs="Tahoma"/>
          <w:color w:val="231F20"/>
          <w:sz w:val="20"/>
          <w:szCs w:val="20"/>
          <w:lang w:eastAsia="hr-HR"/>
        </w:rPr>
      </w:pPr>
      <w:r w:rsidRPr="008E09F5">
        <w:rPr>
          <w:rFonts w:ascii="Tahoma" w:eastAsia="Times New Roman" w:hAnsi="Tahoma" w:cs="Tahoma"/>
          <w:color w:val="231F20"/>
          <w:sz w:val="20"/>
          <w:szCs w:val="20"/>
          <w:lang w:eastAsia="hr-HR"/>
        </w:rPr>
        <w:t>(1) Zaštitne zelene površine Z uređuju se održavanjem postojećeg raslinja – dijela borove šume, maslinika i vrijednih</w:t>
      </w:r>
      <w:r w:rsidRPr="008E09F5">
        <w:rPr>
          <w:rFonts w:ascii="Tahoma" w:eastAsia="Times New Roman" w:hAnsi="Tahoma" w:cs="Tahoma"/>
          <w:color w:val="231F20"/>
          <w:spacing w:val="-2"/>
          <w:sz w:val="20"/>
          <w:szCs w:val="20"/>
          <w:lang w:eastAsia="hr-HR"/>
        </w:rPr>
        <w:t xml:space="preserve"> </w:t>
      </w:r>
      <w:r w:rsidRPr="008E09F5">
        <w:rPr>
          <w:rFonts w:ascii="Tahoma" w:eastAsia="Times New Roman" w:hAnsi="Tahoma" w:cs="Tahoma"/>
          <w:color w:val="231F20"/>
          <w:sz w:val="20"/>
          <w:szCs w:val="20"/>
          <w:lang w:eastAsia="hr-HR"/>
        </w:rPr>
        <w:t>pojedinačnih</w:t>
      </w:r>
      <w:r w:rsidRPr="008E09F5">
        <w:rPr>
          <w:rFonts w:ascii="Tahoma" w:eastAsia="Times New Roman" w:hAnsi="Tahoma" w:cs="Tahoma"/>
          <w:color w:val="231F20"/>
          <w:spacing w:val="-2"/>
          <w:sz w:val="20"/>
          <w:szCs w:val="20"/>
          <w:lang w:eastAsia="hr-HR"/>
        </w:rPr>
        <w:t xml:space="preserve"> </w:t>
      </w:r>
      <w:r w:rsidRPr="008E09F5">
        <w:rPr>
          <w:rFonts w:ascii="Tahoma" w:eastAsia="Times New Roman" w:hAnsi="Tahoma" w:cs="Tahoma"/>
          <w:color w:val="231F20"/>
          <w:sz w:val="20"/>
          <w:szCs w:val="20"/>
          <w:lang w:eastAsia="hr-HR"/>
        </w:rPr>
        <w:t>stablašica. Uz</w:t>
      </w:r>
      <w:r w:rsidRPr="008E09F5">
        <w:rPr>
          <w:rFonts w:ascii="Tahoma" w:eastAsia="Times New Roman" w:hAnsi="Tahoma" w:cs="Tahoma"/>
          <w:color w:val="231F20"/>
          <w:spacing w:val="19"/>
          <w:sz w:val="20"/>
          <w:szCs w:val="20"/>
          <w:lang w:eastAsia="hr-HR"/>
        </w:rPr>
        <w:t xml:space="preserve"> </w:t>
      </w:r>
      <w:r w:rsidRPr="008E09F5">
        <w:rPr>
          <w:rFonts w:ascii="Tahoma" w:eastAsia="Times New Roman" w:hAnsi="Tahoma" w:cs="Tahoma"/>
          <w:color w:val="231F20"/>
          <w:sz w:val="20"/>
          <w:szCs w:val="20"/>
          <w:lang w:eastAsia="hr-HR"/>
        </w:rPr>
        <w:t>održavanje</w:t>
      </w:r>
      <w:r w:rsidRPr="008E09F5">
        <w:rPr>
          <w:rFonts w:ascii="Tahoma" w:eastAsia="Times New Roman" w:hAnsi="Tahoma" w:cs="Tahoma"/>
          <w:color w:val="231F20"/>
          <w:spacing w:val="19"/>
          <w:sz w:val="20"/>
          <w:szCs w:val="20"/>
          <w:lang w:eastAsia="hr-HR"/>
        </w:rPr>
        <w:t xml:space="preserve"> </w:t>
      </w:r>
      <w:r w:rsidRPr="008E09F5">
        <w:rPr>
          <w:rFonts w:ascii="Tahoma" w:eastAsia="Times New Roman" w:hAnsi="Tahoma" w:cs="Tahoma"/>
          <w:color w:val="231F20"/>
          <w:sz w:val="20"/>
          <w:szCs w:val="20"/>
          <w:lang w:eastAsia="hr-HR"/>
        </w:rPr>
        <w:t>postojećeg</w:t>
      </w:r>
      <w:r w:rsidRPr="008E09F5">
        <w:rPr>
          <w:rFonts w:ascii="Tahoma" w:eastAsia="Times New Roman" w:hAnsi="Tahoma" w:cs="Tahoma"/>
          <w:color w:val="231F20"/>
          <w:spacing w:val="19"/>
          <w:sz w:val="20"/>
          <w:szCs w:val="20"/>
          <w:lang w:eastAsia="hr-HR"/>
        </w:rPr>
        <w:t xml:space="preserve"> </w:t>
      </w:r>
      <w:r w:rsidRPr="008E09F5">
        <w:rPr>
          <w:rFonts w:ascii="Tahoma" w:eastAsia="Times New Roman" w:hAnsi="Tahoma" w:cs="Tahoma"/>
          <w:color w:val="231F20"/>
          <w:sz w:val="20"/>
          <w:szCs w:val="20"/>
          <w:lang w:eastAsia="hr-HR"/>
        </w:rPr>
        <w:t>zelenila,</w:t>
      </w:r>
      <w:r w:rsidRPr="008E09F5">
        <w:rPr>
          <w:rFonts w:ascii="Tahoma" w:eastAsia="Times New Roman" w:hAnsi="Tahoma" w:cs="Tahoma"/>
          <w:color w:val="231F20"/>
          <w:spacing w:val="18"/>
          <w:sz w:val="20"/>
          <w:szCs w:val="20"/>
          <w:lang w:eastAsia="hr-HR"/>
        </w:rPr>
        <w:t xml:space="preserve"> </w:t>
      </w:r>
      <w:r w:rsidRPr="008E09F5">
        <w:rPr>
          <w:rFonts w:ascii="Tahoma" w:eastAsia="Times New Roman" w:hAnsi="Tahoma" w:cs="Tahoma"/>
          <w:color w:val="231F20"/>
          <w:sz w:val="20"/>
          <w:szCs w:val="20"/>
          <w:lang w:eastAsia="hr-HR"/>
        </w:rPr>
        <w:t>moguća</w:t>
      </w:r>
      <w:r w:rsidRPr="008E09F5">
        <w:rPr>
          <w:rFonts w:ascii="Tahoma" w:eastAsia="Times New Roman" w:hAnsi="Tahoma" w:cs="Tahoma"/>
          <w:color w:val="231F20"/>
          <w:spacing w:val="19"/>
          <w:sz w:val="20"/>
          <w:szCs w:val="20"/>
          <w:lang w:eastAsia="hr-HR"/>
        </w:rPr>
        <w:t xml:space="preserve"> </w:t>
      </w:r>
      <w:r w:rsidRPr="008E09F5">
        <w:rPr>
          <w:rFonts w:ascii="Tahoma" w:eastAsia="Times New Roman" w:hAnsi="Tahoma" w:cs="Tahoma"/>
          <w:color w:val="231F20"/>
          <w:sz w:val="20"/>
          <w:szCs w:val="20"/>
          <w:lang w:eastAsia="hr-HR"/>
        </w:rPr>
        <w:t>je obnova sadnjom novih stablašica autohtone vrste, sadnja niskog mediteranskog raslinja, kao i uređenje manjih pješačkih</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površina-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staza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i</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odmorišta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sa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klupama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i</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drugom urbanom opremom.</w:t>
      </w:r>
    </w:p>
    <w:p w:rsidR="008E09F5" w:rsidRPr="008E09F5" w:rsidRDefault="008E09F5" w:rsidP="008E09F5">
      <w:pPr>
        <w:tabs>
          <w:tab w:val="left" w:pos="1800"/>
        </w:tabs>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Zelene površine potrebno je redovito održavati i obnavljati primarno autohtonim biljnim fondom kojem odgovara lokalna klima i tlo, smanjuje troškove održavanja.  U obuhvatu Plana nije dozvoljena sadnja raslinja koje u pojedinim godišnjim dobima može štetno djelovati na dišne organe ljudi. </w:t>
      </w:r>
    </w:p>
    <w:p w:rsidR="008E09F5" w:rsidRPr="008E09F5" w:rsidRDefault="008E09F5" w:rsidP="008E09F5">
      <w:pPr>
        <w:overflowPunct w:val="0"/>
        <w:autoSpaceDE w:val="0"/>
        <w:autoSpaceDN w:val="0"/>
        <w:adjustRightInd w:val="0"/>
        <w:spacing w:after="0" w:line="240" w:lineRule="auto"/>
        <w:ind w:firstLine="567"/>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U sklopu zaštitnih zelenih površina omogućeno je uređenje i gradnja:</w:t>
      </w:r>
    </w:p>
    <w:p w:rsidR="008E09F5" w:rsidRPr="008E09F5" w:rsidRDefault="008E09F5" w:rsidP="00F126AC">
      <w:pPr>
        <w:numPr>
          <w:ilvl w:val="0"/>
          <w:numId w:val="27"/>
        </w:numPr>
        <w:tabs>
          <w:tab w:val="num" w:pos="-2400"/>
        </w:tabs>
        <w:overflowPunct w:val="0"/>
        <w:autoSpaceDE w:val="0"/>
        <w:autoSpaceDN w:val="0"/>
        <w:adjustRightInd w:val="0"/>
        <w:spacing w:after="0" w:line="240" w:lineRule="auto"/>
        <w:ind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pješačkih puteva staza, odmorišta i sl. </w:t>
      </w:r>
    </w:p>
    <w:p w:rsidR="008E09F5" w:rsidRPr="008E09F5" w:rsidRDefault="008E09F5" w:rsidP="00F126AC">
      <w:pPr>
        <w:numPr>
          <w:ilvl w:val="0"/>
          <w:numId w:val="27"/>
        </w:numPr>
        <w:tabs>
          <w:tab w:val="num" w:pos="-2400"/>
        </w:tabs>
        <w:overflowPunct w:val="0"/>
        <w:autoSpaceDE w:val="0"/>
        <w:autoSpaceDN w:val="0"/>
        <w:adjustRightInd w:val="0"/>
        <w:spacing w:after="0" w:line="240" w:lineRule="auto"/>
        <w:ind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dječjih igrališta.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 xml:space="preserve">8. </w:t>
      </w:r>
      <w:r w:rsidRPr="008E09F5">
        <w:rPr>
          <w:rFonts w:ascii="Tahoma" w:eastAsia="Times New Roman" w:hAnsi="Tahoma" w:cs="Tahoma"/>
          <w:b/>
          <w:bCs/>
          <w:sz w:val="20"/>
          <w:szCs w:val="20"/>
          <w:lang w:eastAsia="hr-HR"/>
        </w:rPr>
        <w:tab/>
        <w:t>MJERE ZAŠTITE PRIRODNIH I KULTURNO-POVIJESNIH CJELINA I GRAĐEVINA I AMBIJENTALNIH VRIJEDNOSTI</w:t>
      </w: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50" w:lineRule="auto"/>
        <w:ind w:left="6" w:right="-54" w:firstLine="68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Obuhvat Plana se nalazi unutar zaštićenog obalnog područja. </w:t>
      </w:r>
    </w:p>
    <w:p w:rsidR="008E09F5" w:rsidRPr="008E09F5" w:rsidRDefault="008E09F5" w:rsidP="008E09F5">
      <w:pPr>
        <w:overflowPunct w:val="0"/>
        <w:autoSpaceDE w:val="0"/>
        <w:autoSpaceDN w:val="0"/>
        <w:adjustRightInd w:val="0"/>
        <w:spacing w:after="0" w:line="250" w:lineRule="auto"/>
        <w:ind w:left="6" w:right="-54" w:firstLine="68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(2) Planom</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se</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osigurava</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mogućnost</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slobodnog</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javnog</w:t>
      </w:r>
      <w:r w:rsidRPr="008E09F5">
        <w:rPr>
          <w:rFonts w:ascii="Tahoma" w:eastAsia="Times New Roman" w:hAnsi="Tahoma" w:cs="Tahoma"/>
          <w:spacing w:val="-11"/>
          <w:sz w:val="20"/>
          <w:szCs w:val="20"/>
          <w:lang w:eastAsia="hr-HR"/>
        </w:rPr>
        <w:t xml:space="preserve"> </w:t>
      </w:r>
      <w:r w:rsidRPr="008E09F5">
        <w:rPr>
          <w:rFonts w:ascii="Tahoma" w:eastAsia="Times New Roman" w:hAnsi="Tahoma" w:cs="Tahoma"/>
          <w:sz w:val="20"/>
          <w:szCs w:val="20"/>
          <w:lang w:eastAsia="hr-HR"/>
        </w:rPr>
        <w:t>pristupa obali</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duž</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obale,</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a</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uvjeti</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gradnje</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uređenja</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određuju</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se</w:t>
      </w:r>
      <w:r w:rsidRPr="008E09F5">
        <w:rPr>
          <w:rFonts w:ascii="Tahoma" w:eastAsia="Times New Roman" w:hAnsi="Tahoma" w:cs="Tahoma"/>
          <w:spacing w:val="-5"/>
          <w:sz w:val="20"/>
          <w:szCs w:val="20"/>
          <w:lang w:eastAsia="hr-HR"/>
        </w:rPr>
        <w:t xml:space="preserve"> </w:t>
      </w:r>
      <w:r w:rsidRPr="008E09F5">
        <w:rPr>
          <w:rFonts w:ascii="Tahoma" w:eastAsia="Times New Roman" w:hAnsi="Tahoma" w:cs="Tahoma"/>
          <w:sz w:val="20"/>
          <w:szCs w:val="20"/>
          <w:lang w:eastAsia="hr-HR"/>
        </w:rPr>
        <w:t>na način da štite prirodne i ambijentalne vrijednosti.</w:t>
      </w: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8.1. </w:t>
      </w:r>
      <w:r w:rsidRPr="008E09F5">
        <w:rPr>
          <w:rFonts w:ascii="Tahoma" w:eastAsia="Times New Roman" w:hAnsi="Tahoma" w:cs="Tahoma"/>
          <w:bCs/>
          <w:sz w:val="20"/>
          <w:szCs w:val="20"/>
          <w:lang w:eastAsia="hr-HR"/>
        </w:rPr>
        <w:tab/>
        <w:t>MJERE ZAŠTITE PRIRODNIH VRIJEDNOSTI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71" w:lineRule="exact"/>
        <w:ind w:right="-20"/>
        <w:jc w:val="both"/>
        <w:textAlignment w:val="baseline"/>
        <w:rPr>
          <w:rFonts w:ascii="Tahoma" w:eastAsia="Times New Roman" w:hAnsi="Tahoma" w:cs="Tahoma"/>
          <w:sz w:val="20"/>
          <w:szCs w:val="20"/>
          <w:lang w:eastAsia="hr-HR"/>
        </w:rPr>
      </w:pPr>
      <w:r w:rsidRPr="008E09F5">
        <w:rPr>
          <w:rFonts w:ascii="Tahoma" w:eastAsia="Times New Roman" w:hAnsi="Tahoma" w:cs="Tahoma"/>
          <w:color w:val="2F2F2F"/>
          <w:sz w:val="20"/>
          <w:szCs w:val="20"/>
          <w:lang w:eastAsia="hr-HR"/>
        </w:rPr>
        <w:tab/>
        <w:t>(1) Unutar obuh</w:t>
      </w:r>
      <w:r w:rsidRPr="008E09F5">
        <w:rPr>
          <w:rFonts w:ascii="Tahoma" w:eastAsia="Times New Roman" w:hAnsi="Tahoma" w:cs="Tahoma"/>
          <w:color w:val="525254"/>
          <w:sz w:val="20"/>
          <w:szCs w:val="20"/>
          <w:lang w:eastAsia="hr-HR"/>
        </w:rPr>
        <w:t>va</w:t>
      </w:r>
      <w:r w:rsidRPr="008E09F5">
        <w:rPr>
          <w:rFonts w:ascii="Tahoma" w:eastAsia="Times New Roman" w:hAnsi="Tahoma" w:cs="Tahoma"/>
          <w:color w:val="2F2F2F"/>
          <w:sz w:val="20"/>
          <w:szCs w:val="20"/>
          <w:lang w:eastAsia="hr-HR"/>
        </w:rPr>
        <w:t xml:space="preserve">ta Plana </w:t>
      </w:r>
      <w:r w:rsidRPr="008E09F5">
        <w:rPr>
          <w:rFonts w:ascii="Tahoma" w:eastAsia="Times New Roman" w:hAnsi="Tahoma" w:cs="Tahoma"/>
          <w:color w:val="1C1C1C"/>
          <w:sz w:val="20"/>
          <w:szCs w:val="20"/>
          <w:lang w:eastAsia="hr-HR"/>
        </w:rPr>
        <w:t>ne nala</w:t>
      </w:r>
      <w:r w:rsidRPr="008E09F5">
        <w:rPr>
          <w:rFonts w:ascii="Tahoma" w:eastAsia="Times New Roman" w:hAnsi="Tahoma" w:cs="Tahoma"/>
          <w:color w:val="525254"/>
          <w:sz w:val="20"/>
          <w:szCs w:val="20"/>
          <w:lang w:eastAsia="hr-HR"/>
        </w:rPr>
        <w:t xml:space="preserve">ze </w:t>
      </w:r>
      <w:r w:rsidRPr="008E09F5">
        <w:rPr>
          <w:rFonts w:ascii="Tahoma" w:eastAsia="Times New Roman" w:hAnsi="Tahoma" w:cs="Tahoma"/>
          <w:color w:val="2F2F2F"/>
          <w:sz w:val="20"/>
          <w:szCs w:val="20"/>
          <w:lang w:eastAsia="hr-HR"/>
        </w:rPr>
        <w:t xml:space="preserve">se </w:t>
      </w:r>
      <w:r w:rsidRPr="008E09F5">
        <w:rPr>
          <w:rFonts w:ascii="Tahoma" w:eastAsia="Times New Roman" w:hAnsi="Tahoma" w:cs="Tahoma"/>
          <w:color w:val="414142"/>
          <w:sz w:val="20"/>
          <w:szCs w:val="20"/>
          <w:lang w:eastAsia="hr-HR"/>
        </w:rPr>
        <w:t>zaš</w:t>
      </w:r>
      <w:r w:rsidRPr="008E09F5">
        <w:rPr>
          <w:rFonts w:ascii="Tahoma" w:eastAsia="Times New Roman" w:hAnsi="Tahoma" w:cs="Tahoma"/>
          <w:color w:val="1C1C1C"/>
          <w:sz w:val="20"/>
          <w:szCs w:val="20"/>
          <w:lang w:eastAsia="hr-HR"/>
        </w:rPr>
        <w:t>tić</w:t>
      </w:r>
      <w:r w:rsidRPr="008E09F5">
        <w:rPr>
          <w:rFonts w:ascii="Tahoma" w:eastAsia="Times New Roman" w:hAnsi="Tahoma" w:cs="Tahoma"/>
          <w:color w:val="414142"/>
          <w:sz w:val="20"/>
          <w:szCs w:val="20"/>
          <w:lang w:eastAsia="hr-HR"/>
        </w:rPr>
        <w:t xml:space="preserve">ena </w:t>
      </w:r>
      <w:r w:rsidRPr="008E09F5">
        <w:rPr>
          <w:rFonts w:ascii="Tahoma" w:eastAsia="Times New Roman" w:hAnsi="Tahoma" w:cs="Tahoma"/>
          <w:color w:val="2F2F2F"/>
          <w:sz w:val="20"/>
          <w:szCs w:val="20"/>
          <w:lang w:eastAsia="hr-HR"/>
        </w:rPr>
        <w:t xml:space="preserve">područja prirode temeljem </w:t>
      </w:r>
      <w:r w:rsidRPr="008E09F5">
        <w:rPr>
          <w:rFonts w:ascii="Tahoma" w:eastAsia="Times New Roman" w:hAnsi="Tahoma" w:cs="Tahoma"/>
          <w:color w:val="414142"/>
          <w:sz w:val="20"/>
          <w:szCs w:val="20"/>
          <w:lang w:eastAsia="hr-HR"/>
        </w:rPr>
        <w:t xml:space="preserve">Zakona </w:t>
      </w:r>
      <w:r w:rsidRPr="008E09F5">
        <w:rPr>
          <w:rFonts w:ascii="Tahoma" w:eastAsia="Times New Roman" w:hAnsi="Tahoma" w:cs="Tahoma"/>
          <w:color w:val="2F2F2F"/>
          <w:sz w:val="20"/>
          <w:szCs w:val="20"/>
          <w:lang w:eastAsia="hr-HR"/>
        </w:rPr>
        <w:t xml:space="preserve">o </w:t>
      </w:r>
      <w:r w:rsidRPr="008E09F5">
        <w:rPr>
          <w:rFonts w:ascii="Tahoma" w:eastAsia="Times New Roman" w:hAnsi="Tahoma" w:cs="Tahoma"/>
          <w:color w:val="414142"/>
          <w:sz w:val="20"/>
          <w:szCs w:val="20"/>
          <w:lang w:eastAsia="hr-HR"/>
        </w:rPr>
        <w:t xml:space="preserve">zaštiti </w:t>
      </w:r>
      <w:r w:rsidRPr="008E09F5">
        <w:rPr>
          <w:rFonts w:ascii="Tahoma" w:eastAsia="Times New Roman" w:hAnsi="Tahoma" w:cs="Tahoma"/>
          <w:color w:val="2F2F2F"/>
          <w:sz w:val="20"/>
          <w:szCs w:val="20"/>
          <w:lang w:eastAsia="hr-HR"/>
        </w:rPr>
        <w:t xml:space="preserve">prirode </w:t>
      </w:r>
      <w:r w:rsidRPr="008E09F5">
        <w:rPr>
          <w:rFonts w:ascii="Tahoma" w:eastAsia="Times New Roman" w:hAnsi="Tahoma" w:cs="Tahoma"/>
          <w:color w:val="414142"/>
          <w:sz w:val="20"/>
          <w:szCs w:val="20"/>
          <w:lang w:eastAsia="hr-HR"/>
        </w:rPr>
        <w:t xml:space="preserve">(NN </w:t>
      </w:r>
      <w:r w:rsidRPr="008E09F5">
        <w:rPr>
          <w:rFonts w:ascii="Tahoma" w:eastAsia="Times New Roman" w:hAnsi="Tahoma" w:cs="Tahoma"/>
          <w:color w:val="2F2F2F"/>
          <w:sz w:val="20"/>
          <w:szCs w:val="20"/>
          <w:lang w:eastAsia="hr-HR"/>
        </w:rPr>
        <w:t xml:space="preserve">broj </w:t>
      </w:r>
      <w:r w:rsidRPr="008E09F5">
        <w:rPr>
          <w:rFonts w:ascii="Tahoma" w:eastAsia="Times New Roman" w:hAnsi="Tahoma" w:cs="Tahoma"/>
          <w:color w:val="414142"/>
          <w:sz w:val="20"/>
          <w:szCs w:val="20"/>
          <w:lang w:eastAsia="hr-HR"/>
        </w:rPr>
        <w:t xml:space="preserve">80/13) </w:t>
      </w:r>
      <w:r w:rsidRPr="008E09F5">
        <w:rPr>
          <w:rFonts w:ascii="Tahoma" w:eastAsia="Times New Roman" w:hAnsi="Tahoma" w:cs="Tahoma"/>
          <w:color w:val="2F2F2F"/>
          <w:sz w:val="20"/>
          <w:szCs w:val="20"/>
          <w:lang w:eastAsia="hr-HR"/>
        </w:rPr>
        <w:t xml:space="preserve">niti područja </w:t>
      </w:r>
      <w:r w:rsidRPr="008E09F5">
        <w:rPr>
          <w:rFonts w:ascii="Tahoma" w:eastAsia="Times New Roman" w:hAnsi="Tahoma" w:cs="Tahoma"/>
          <w:color w:val="414142"/>
          <w:sz w:val="20"/>
          <w:szCs w:val="20"/>
          <w:lang w:eastAsia="hr-HR"/>
        </w:rPr>
        <w:t>eko</w:t>
      </w:r>
      <w:r w:rsidRPr="008E09F5">
        <w:rPr>
          <w:rFonts w:ascii="Tahoma" w:eastAsia="Times New Roman" w:hAnsi="Tahoma" w:cs="Tahoma"/>
          <w:color w:val="1C1C1C"/>
          <w:sz w:val="20"/>
          <w:szCs w:val="20"/>
          <w:lang w:eastAsia="hr-HR"/>
        </w:rPr>
        <w:t>l</w:t>
      </w:r>
      <w:r w:rsidRPr="008E09F5">
        <w:rPr>
          <w:rFonts w:ascii="Tahoma" w:eastAsia="Times New Roman" w:hAnsi="Tahoma" w:cs="Tahoma"/>
          <w:color w:val="414142"/>
          <w:sz w:val="20"/>
          <w:szCs w:val="20"/>
          <w:lang w:eastAsia="hr-HR"/>
        </w:rPr>
        <w:t xml:space="preserve">oške </w:t>
      </w:r>
      <w:r w:rsidRPr="008E09F5">
        <w:rPr>
          <w:rFonts w:ascii="Tahoma" w:eastAsia="Times New Roman" w:hAnsi="Tahoma" w:cs="Tahoma"/>
          <w:color w:val="2F2F2F"/>
          <w:sz w:val="20"/>
          <w:szCs w:val="20"/>
          <w:lang w:eastAsia="hr-HR"/>
        </w:rPr>
        <w:t xml:space="preserve">mreže sukladno </w:t>
      </w:r>
      <w:r w:rsidRPr="008E09F5">
        <w:rPr>
          <w:rFonts w:ascii="Tahoma" w:eastAsia="Times New Roman" w:hAnsi="Tahoma" w:cs="Tahoma"/>
          <w:color w:val="414142"/>
          <w:sz w:val="20"/>
          <w:szCs w:val="20"/>
          <w:lang w:eastAsia="hr-HR"/>
        </w:rPr>
        <w:t xml:space="preserve">Uredbi </w:t>
      </w:r>
      <w:r w:rsidRPr="008E09F5">
        <w:rPr>
          <w:rFonts w:ascii="Tahoma" w:eastAsia="Times New Roman" w:hAnsi="Tahoma" w:cs="Tahoma"/>
          <w:color w:val="2F2F2F"/>
          <w:sz w:val="20"/>
          <w:szCs w:val="20"/>
          <w:lang w:eastAsia="hr-HR"/>
        </w:rPr>
        <w:t xml:space="preserve">o </w:t>
      </w:r>
      <w:r w:rsidRPr="008E09F5">
        <w:rPr>
          <w:rFonts w:ascii="Tahoma" w:eastAsia="Times New Roman" w:hAnsi="Tahoma" w:cs="Tahoma"/>
          <w:color w:val="414142"/>
          <w:sz w:val="20"/>
          <w:szCs w:val="20"/>
          <w:lang w:eastAsia="hr-HR"/>
        </w:rPr>
        <w:t xml:space="preserve">ekološkoj mreži (NN </w:t>
      </w:r>
      <w:r w:rsidRPr="008E09F5">
        <w:rPr>
          <w:rFonts w:ascii="Tahoma" w:eastAsia="Times New Roman" w:hAnsi="Tahoma" w:cs="Tahoma"/>
          <w:color w:val="2F2F2F"/>
          <w:sz w:val="20"/>
          <w:szCs w:val="20"/>
          <w:lang w:eastAsia="hr-HR"/>
        </w:rPr>
        <w:t>broj 124</w:t>
      </w:r>
      <w:r w:rsidRPr="008E09F5">
        <w:rPr>
          <w:rFonts w:ascii="Tahoma" w:eastAsia="Times New Roman" w:hAnsi="Tahoma" w:cs="Tahoma"/>
          <w:color w:val="7C7C7C"/>
          <w:sz w:val="20"/>
          <w:szCs w:val="20"/>
          <w:lang w:eastAsia="hr-HR"/>
        </w:rPr>
        <w:t>/</w:t>
      </w:r>
      <w:r w:rsidRPr="008E09F5">
        <w:rPr>
          <w:rFonts w:ascii="Tahoma" w:eastAsia="Times New Roman" w:hAnsi="Tahoma" w:cs="Tahoma"/>
          <w:color w:val="414142"/>
          <w:sz w:val="20"/>
          <w:szCs w:val="20"/>
          <w:lang w:eastAsia="hr-HR"/>
        </w:rPr>
        <w:t xml:space="preserve">2013 </w:t>
      </w:r>
      <w:r w:rsidRPr="008E09F5">
        <w:rPr>
          <w:rFonts w:ascii="Tahoma" w:eastAsia="Times New Roman" w:hAnsi="Tahoma" w:cs="Tahoma"/>
          <w:color w:val="2F2F2F"/>
          <w:sz w:val="20"/>
          <w:szCs w:val="20"/>
          <w:lang w:eastAsia="hr-HR"/>
        </w:rPr>
        <w:t>i 105</w:t>
      </w:r>
      <w:r w:rsidRPr="008E09F5">
        <w:rPr>
          <w:rFonts w:ascii="Tahoma" w:eastAsia="Times New Roman" w:hAnsi="Tahoma" w:cs="Tahoma"/>
          <w:color w:val="7C7C7C"/>
          <w:sz w:val="20"/>
          <w:szCs w:val="20"/>
          <w:lang w:eastAsia="hr-HR"/>
        </w:rPr>
        <w:t>/</w:t>
      </w:r>
      <w:r w:rsidRPr="008E09F5">
        <w:rPr>
          <w:rFonts w:ascii="Tahoma" w:eastAsia="Times New Roman" w:hAnsi="Tahoma" w:cs="Tahoma"/>
          <w:color w:val="414142"/>
          <w:sz w:val="20"/>
          <w:szCs w:val="20"/>
          <w:lang w:eastAsia="hr-HR"/>
        </w:rPr>
        <w:t>20</w:t>
      </w:r>
      <w:r w:rsidRPr="008E09F5">
        <w:rPr>
          <w:rFonts w:ascii="Tahoma" w:eastAsia="Times New Roman" w:hAnsi="Tahoma" w:cs="Tahoma"/>
          <w:color w:val="1C1C1C"/>
          <w:sz w:val="20"/>
          <w:szCs w:val="20"/>
          <w:lang w:eastAsia="hr-HR"/>
        </w:rPr>
        <w:t>1</w:t>
      </w:r>
      <w:r w:rsidRPr="008E09F5">
        <w:rPr>
          <w:rFonts w:ascii="Tahoma" w:eastAsia="Times New Roman" w:hAnsi="Tahoma" w:cs="Tahoma"/>
          <w:color w:val="414142"/>
          <w:sz w:val="20"/>
          <w:szCs w:val="20"/>
          <w:lang w:eastAsia="hr-HR"/>
        </w:rPr>
        <w:t>5).</w:t>
      </w:r>
    </w:p>
    <w:p w:rsidR="008E09F5" w:rsidRPr="008E09F5" w:rsidRDefault="008E09F5" w:rsidP="008E09F5">
      <w:pPr>
        <w:overflowPunct w:val="0"/>
        <w:autoSpaceDE w:val="0"/>
        <w:autoSpaceDN w:val="0"/>
        <w:adjustRightInd w:val="0"/>
        <w:spacing w:after="0" w:line="250" w:lineRule="auto"/>
        <w:ind w:left="132" w:right="-54" w:firstLine="283"/>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Vrijednosti</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krajobraza</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štite</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planskim odredbama, sukladno karakteristikama prostora, te se ovim Planom utvrđuje:</w:t>
      </w:r>
    </w:p>
    <w:p w:rsidR="008E09F5" w:rsidRPr="008E09F5" w:rsidRDefault="008E09F5" w:rsidP="008E09F5">
      <w:pPr>
        <w:tabs>
          <w:tab w:val="left" w:pos="-2460"/>
        </w:tabs>
        <w:overflowPunct w:val="0"/>
        <w:autoSpaceDE w:val="0"/>
        <w:autoSpaceDN w:val="0"/>
        <w:adjustRightInd w:val="0"/>
        <w:spacing w:after="0" w:line="250" w:lineRule="auto"/>
        <w:ind w:left="1158" w:right="-54" w:hanging="46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 xml:space="preserve">formiranje </w:t>
      </w:r>
      <w:r w:rsidRPr="008E09F5">
        <w:rPr>
          <w:rFonts w:ascii="Tahoma" w:eastAsia="Times New Roman" w:hAnsi="Tahoma" w:cs="Tahoma"/>
          <w:spacing w:val="31"/>
          <w:sz w:val="20"/>
          <w:szCs w:val="20"/>
          <w:lang w:eastAsia="hr-HR"/>
        </w:rPr>
        <w:t xml:space="preserve"> </w:t>
      </w:r>
      <w:r w:rsidRPr="008E09F5">
        <w:rPr>
          <w:rFonts w:ascii="Tahoma" w:eastAsia="Times New Roman" w:hAnsi="Tahoma" w:cs="Tahoma"/>
          <w:sz w:val="20"/>
          <w:szCs w:val="20"/>
          <w:lang w:eastAsia="hr-HR"/>
        </w:rPr>
        <w:t>zelenog fonda unutar graditeljskih zahvata u površini od najmanje 20%, što ima za cilj formiranje slike zahvata s mora kao izgradnje u zelenilu, te obzirom</w:t>
      </w:r>
      <w:r w:rsidRPr="008E09F5">
        <w:rPr>
          <w:rFonts w:ascii="Tahoma" w:eastAsia="Times New Roman" w:hAnsi="Tahoma" w:cs="Tahoma"/>
          <w:spacing w:val="19"/>
          <w:sz w:val="20"/>
          <w:szCs w:val="20"/>
          <w:lang w:eastAsia="hr-HR"/>
        </w:rPr>
        <w:t xml:space="preserve"> </w:t>
      </w:r>
      <w:r w:rsidRPr="008E09F5">
        <w:rPr>
          <w:rFonts w:ascii="Tahoma" w:eastAsia="Times New Roman" w:hAnsi="Tahoma" w:cs="Tahoma"/>
          <w:sz w:val="20"/>
          <w:szCs w:val="20"/>
          <w:lang w:eastAsia="hr-HR"/>
        </w:rPr>
        <w:t>na</w:t>
      </w:r>
      <w:r w:rsidRPr="008E09F5">
        <w:rPr>
          <w:rFonts w:ascii="Tahoma" w:eastAsia="Times New Roman" w:hAnsi="Tahoma" w:cs="Tahoma"/>
          <w:spacing w:val="19"/>
          <w:sz w:val="20"/>
          <w:szCs w:val="20"/>
          <w:lang w:eastAsia="hr-HR"/>
        </w:rPr>
        <w:t xml:space="preserve"> </w:t>
      </w:r>
      <w:r w:rsidRPr="008E09F5">
        <w:rPr>
          <w:rFonts w:ascii="Tahoma" w:eastAsia="Times New Roman" w:hAnsi="Tahoma" w:cs="Tahoma"/>
          <w:sz w:val="20"/>
          <w:szCs w:val="20"/>
          <w:lang w:eastAsia="hr-HR"/>
        </w:rPr>
        <w:t>pad</w:t>
      </w:r>
      <w:r w:rsidRPr="008E09F5">
        <w:rPr>
          <w:rFonts w:ascii="Tahoma" w:eastAsia="Times New Roman" w:hAnsi="Tahoma" w:cs="Tahoma"/>
          <w:spacing w:val="19"/>
          <w:sz w:val="20"/>
          <w:szCs w:val="20"/>
          <w:lang w:eastAsia="hr-HR"/>
        </w:rPr>
        <w:t xml:space="preserve"> </w:t>
      </w:r>
      <w:r w:rsidRPr="008E09F5">
        <w:rPr>
          <w:rFonts w:ascii="Tahoma" w:eastAsia="Times New Roman" w:hAnsi="Tahoma" w:cs="Tahoma"/>
          <w:sz w:val="20"/>
          <w:szCs w:val="20"/>
          <w:lang w:eastAsia="hr-HR"/>
        </w:rPr>
        <w:t>terena</w:t>
      </w:r>
      <w:r w:rsidRPr="008E09F5">
        <w:rPr>
          <w:rFonts w:ascii="Tahoma" w:eastAsia="Times New Roman" w:hAnsi="Tahoma" w:cs="Tahoma"/>
          <w:spacing w:val="19"/>
          <w:sz w:val="20"/>
          <w:szCs w:val="20"/>
          <w:lang w:eastAsia="hr-HR"/>
        </w:rPr>
        <w:t xml:space="preserve"> </w:t>
      </w:r>
      <w:r w:rsidRPr="008E09F5">
        <w:rPr>
          <w:rFonts w:ascii="Tahoma" w:eastAsia="Times New Roman" w:hAnsi="Tahoma" w:cs="Tahoma"/>
          <w:sz w:val="20"/>
          <w:szCs w:val="20"/>
          <w:lang w:eastAsia="hr-HR"/>
        </w:rPr>
        <w:t>strukturirana</w:t>
      </w:r>
      <w:r w:rsidRPr="008E09F5">
        <w:rPr>
          <w:rFonts w:ascii="Tahoma" w:eastAsia="Times New Roman" w:hAnsi="Tahoma" w:cs="Tahoma"/>
          <w:spacing w:val="19"/>
          <w:sz w:val="20"/>
          <w:szCs w:val="20"/>
          <w:lang w:eastAsia="hr-HR"/>
        </w:rPr>
        <w:t xml:space="preserve"> </w:t>
      </w:r>
      <w:r w:rsidRPr="008E09F5">
        <w:rPr>
          <w:rFonts w:ascii="Tahoma" w:eastAsia="Times New Roman" w:hAnsi="Tahoma" w:cs="Tahoma"/>
          <w:sz w:val="20"/>
          <w:szCs w:val="20"/>
          <w:lang w:eastAsia="hr-HR"/>
        </w:rPr>
        <w:t>je</w:t>
      </w:r>
      <w:r w:rsidRPr="008E09F5">
        <w:rPr>
          <w:rFonts w:ascii="Tahoma" w:eastAsia="Times New Roman" w:hAnsi="Tahoma" w:cs="Tahoma"/>
          <w:spacing w:val="19"/>
          <w:sz w:val="20"/>
          <w:szCs w:val="20"/>
          <w:lang w:eastAsia="hr-HR"/>
        </w:rPr>
        <w:t xml:space="preserve"> </w:t>
      </w:r>
      <w:r w:rsidRPr="008E09F5">
        <w:rPr>
          <w:rFonts w:ascii="Tahoma" w:eastAsia="Times New Roman" w:hAnsi="Tahoma" w:cs="Tahoma"/>
          <w:sz w:val="20"/>
          <w:szCs w:val="20"/>
          <w:lang w:eastAsia="hr-HR"/>
        </w:rPr>
        <w:t>izgradnja u različitim nivoima, međusobno razdijeljeni potezima zelenila;</w:t>
      </w:r>
    </w:p>
    <w:p w:rsidR="008E09F5" w:rsidRPr="008E09F5" w:rsidRDefault="008E09F5" w:rsidP="008E09F5">
      <w:pPr>
        <w:tabs>
          <w:tab w:val="left" w:pos="-2460"/>
        </w:tabs>
        <w:overflowPunct w:val="0"/>
        <w:autoSpaceDE w:val="0"/>
        <w:autoSpaceDN w:val="0"/>
        <w:adjustRightInd w:val="0"/>
        <w:spacing w:after="0" w:line="250" w:lineRule="auto"/>
        <w:ind w:left="1158" w:right="-54" w:hanging="46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 xml:space="preserve">formiranje </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 xml:space="preserve">drvoreda </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 xml:space="preserve">uz </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 xml:space="preserve">prometnice </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 xml:space="preserve">u </w:t>
      </w:r>
      <w:r w:rsidRPr="008E09F5">
        <w:rPr>
          <w:rFonts w:ascii="Tahoma" w:eastAsia="Times New Roman" w:hAnsi="Tahoma" w:cs="Tahoma"/>
          <w:spacing w:val="8"/>
          <w:sz w:val="20"/>
          <w:szCs w:val="20"/>
          <w:lang w:eastAsia="hr-HR"/>
        </w:rPr>
        <w:t xml:space="preserve"> </w:t>
      </w:r>
      <w:r w:rsidRPr="008E09F5">
        <w:rPr>
          <w:rFonts w:ascii="Tahoma" w:eastAsia="Times New Roman" w:hAnsi="Tahoma" w:cs="Tahoma"/>
          <w:sz w:val="20"/>
          <w:szCs w:val="20"/>
          <w:lang w:eastAsia="hr-HR"/>
        </w:rPr>
        <w:t>zahvatu (gdje je to moguće), kao elementu unošenja reda i kvalitete korištenja javnih površina;</w:t>
      </w:r>
    </w:p>
    <w:p w:rsidR="008E09F5" w:rsidRPr="008E09F5" w:rsidRDefault="008E09F5" w:rsidP="008E09F5">
      <w:pPr>
        <w:tabs>
          <w:tab w:val="left" w:pos="-2460"/>
        </w:tabs>
        <w:overflowPunct w:val="0"/>
        <w:autoSpaceDE w:val="0"/>
        <w:autoSpaceDN w:val="0"/>
        <w:adjustRightInd w:val="0"/>
        <w:spacing w:after="0" w:line="250" w:lineRule="auto"/>
        <w:ind w:left="1158" w:right="-54" w:hanging="46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u</w:t>
      </w:r>
      <w:r w:rsidRPr="008E09F5">
        <w:rPr>
          <w:rFonts w:ascii="Tahoma" w:eastAsia="Times New Roman" w:hAnsi="Tahoma" w:cs="Tahoma"/>
          <w:spacing w:val="23"/>
          <w:sz w:val="20"/>
          <w:szCs w:val="20"/>
          <w:lang w:eastAsia="hr-HR"/>
        </w:rPr>
        <w:t xml:space="preserve"> </w:t>
      </w:r>
      <w:r w:rsidRPr="008E09F5">
        <w:rPr>
          <w:rFonts w:ascii="Tahoma" w:eastAsia="Times New Roman" w:hAnsi="Tahoma" w:cs="Tahoma"/>
          <w:sz w:val="20"/>
          <w:szCs w:val="20"/>
          <w:lang w:eastAsia="hr-HR"/>
        </w:rPr>
        <w:t>izboru</w:t>
      </w:r>
      <w:r w:rsidRPr="008E09F5">
        <w:rPr>
          <w:rFonts w:ascii="Tahoma" w:eastAsia="Times New Roman" w:hAnsi="Tahoma" w:cs="Tahoma"/>
          <w:spacing w:val="23"/>
          <w:sz w:val="20"/>
          <w:szCs w:val="20"/>
          <w:lang w:eastAsia="hr-HR"/>
        </w:rPr>
        <w:t xml:space="preserve"> </w:t>
      </w:r>
      <w:r w:rsidRPr="008E09F5">
        <w:rPr>
          <w:rFonts w:ascii="Tahoma" w:eastAsia="Times New Roman" w:hAnsi="Tahoma" w:cs="Tahoma"/>
          <w:sz w:val="20"/>
          <w:szCs w:val="20"/>
          <w:lang w:eastAsia="hr-HR"/>
        </w:rPr>
        <w:t>biljnog</w:t>
      </w:r>
      <w:r w:rsidRPr="008E09F5">
        <w:rPr>
          <w:rFonts w:ascii="Tahoma" w:eastAsia="Times New Roman" w:hAnsi="Tahoma" w:cs="Tahoma"/>
          <w:spacing w:val="23"/>
          <w:sz w:val="20"/>
          <w:szCs w:val="20"/>
          <w:lang w:eastAsia="hr-HR"/>
        </w:rPr>
        <w:t xml:space="preserve"> </w:t>
      </w:r>
      <w:r w:rsidRPr="008E09F5">
        <w:rPr>
          <w:rFonts w:ascii="Tahoma" w:eastAsia="Times New Roman" w:hAnsi="Tahoma" w:cs="Tahoma"/>
          <w:sz w:val="20"/>
          <w:szCs w:val="20"/>
          <w:lang w:eastAsia="hr-HR"/>
        </w:rPr>
        <w:t>materijala</w:t>
      </w:r>
      <w:r w:rsidRPr="008E09F5">
        <w:rPr>
          <w:rFonts w:ascii="Tahoma" w:eastAsia="Times New Roman" w:hAnsi="Tahoma" w:cs="Tahoma"/>
          <w:spacing w:val="23"/>
          <w:sz w:val="20"/>
          <w:szCs w:val="20"/>
          <w:lang w:eastAsia="hr-HR"/>
        </w:rPr>
        <w:t xml:space="preserve"> </w:t>
      </w:r>
      <w:r w:rsidRPr="008E09F5">
        <w:rPr>
          <w:rFonts w:ascii="Tahoma" w:eastAsia="Times New Roman" w:hAnsi="Tahoma" w:cs="Tahoma"/>
          <w:sz w:val="20"/>
          <w:szCs w:val="20"/>
          <w:lang w:eastAsia="hr-HR"/>
        </w:rPr>
        <w:t>–</w:t>
      </w:r>
      <w:r w:rsidRPr="008E09F5">
        <w:rPr>
          <w:rFonts w:ascii="Tahoma" w:eastAsia="Times New Roman" w:hAnsi="Tahoma" w:cs="Tahoma"/>
          <w:spacing w:val="23"/>
          <w:sz w:val="20"/>
          <w:szCs w:val="20"/>
          <w:lang w:eastAsia="hr-HR"/>
        </w:rPr>
        <w:t xml:space="preserve"> </w:t>
      </w:r>
      <w:r w:rsidRPr="008E09F5">
        <w:rPr>
          <w:rFonts w:ascii="Tahoma" w:eastAsia="Times New Roman" w:hAnsi="Tahoma" w:cs="Tahoma"/>
          <w:sz w:val="20"/>
          <w:szCs w:val="20"/>
          <w:lang w:eastAsia="hr-HR"/>
        </w:rPr>
        <w:t>stablašica</w:t>
      </w:r>
      <w:r w:rsidRPr="008E09F5">
        <w:rPr>
          <w:rFonts w:ascii="Tahoma" w:eastAsia="Times New Roman" w:hAnsi="Tahoma" w:cs="Tahoma"/>
          <w:spacing w:val="23"/>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23"/>
          <w:sz w:val="20"/>
          <w:szCs w:val="20"/>
          <w:lang w:eastAsia="hr-HR"/>
        </w:rPr>
        <w:t xml:space="preserve"> </w:t>
      </w:r>
      <w:r w:rsidRPr="008E09F5">
        <w:rPr>
          <w:rFonts w:ascii="Tahoma" w:eastAsia="Times New Roman" w:hAnsi="Tahoma" w:cs="Tahoma"/>
          <w:sz w:val="20"/>
          <w:szCs w:val="20"/>
          <w:lang w:eastAsia="hr-HR"/>
        </w:rPr>
        <w:t>niskog raslinja preferirati autohtone vrste, a u izboru građevinskog materijala (uređenje površina) koristiti tradicionalne materijale i</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način</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gradnje (zidovi</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podzidi,</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šetnice</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odmorište</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u</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kamenu</w:t>
      </w:r>
      <w:r w:rsidRPr="008E09F5">
        <w:rPr>
          <w:rFonts w:ascii="Tahoma" w:eastAsia="Times New Roman" w:hAnsi="Tahoma" w:cs="Tahoma"/>
          <w:spacing w:val="-3"/>
          <w:sz w:val="20"/>
          <w:szCs w:val="20"/>
          <w:lang w:eastAsia="hr-HR"/>
        </w:rPr>
        <w:t xml:space="preserve"> </w:t>
      </w:r>
      <w:r w:rsidRPr="008E09F5">
        <w:rPr>
          <w:rFonts w:ascii="Tahoma" w:eastAsia="Times New Roman" w:hAnsi="Tahoma" w:cs="Tahoma"/>
          <w:sz w:val="20"/>
          <w:szCs w:val="20"/>
          <w:lang w:eastAsia="hr-HR"/>
        </w:rPr>
        <w:t>ili kombinacija s kamenom);</w:t>
      </w:r>
    </w:p>
    <w:p w:rsidR="008E09F5" w:rsidRPr="008E09F5" w:rsidRDefault="008E09F5" w:rsidP="008E09F5">
      <w:pPr>
        <w:tabs>
          <w:tab w:val="left" w:pos="-2460"/>
          <w:tab w:val="left" w:pos="720"/>
        </w:tabs>
        <w:overflowPunct w:val="0"/>
        <w:autoSpaceDE w:val="0"/>
        <w:autoSpaceDN w:val="0"/>
        <w:adjustRightInd w:val="0"/>
        <w:spacing w:after="0" w:line="250" w:lineRule="auto"/>
        <w:ind w:left="1158" w:right="77" w:hanging="46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 xml:space="preserve">pri </w:t>
      </w:r>
      <w:r w:rsidRPr="008E09F5">
        <w:rPr>
          <w:rFonts w:ascii="Tahoma" w:eastAsia="Times New Roman" w:hAnsi="Tahoma" w:cs="Tahoma"/>
          <w:spacing w:val="17"/>
          <w:sz w:val="20"/>
          <w:szCs w:val="20"/>
          <w:lang w:eastAsia="hr-HR"/>
        </w:rPr>
        <w:t xml:space="preserve"> </w:t>
      </w:r>
      <w:r w:rsidRPr="008E09F5">
        <w:rPr>
          <w:rFonts w:ascii="Tahoma" w:eastAsia="Times New Roman" w:hAnsi="Tahoma" w:cs="Tahoma"/>
          <w:sz w:val="20"/>
          <w:szCs w:val="20"/>
          <w:lang w:eastAsia="hr-HR"/>
        </w:rPr>
        <w:t xml:space="preserve">pozicioniranju </w:t>
      </w:r>
      <w:r w:rsidRPr="008E09F5">
        <w:rPr>
          <w:rFonts w:ascii="Tahoma" w:eastAsia="Times New Roman" w:hAnsi="Tahoma" w:cs="Tahoma"/>
          <w:spacing w:val="17"/>
          <w:sz w:val="20"/>
          <w:szCs w:val="20"/>
          <w:lang w:eastAsia="hr-HR"/>
        </w:rPr>
        <w:t xml:space="preserve"> </w:t>
      </w:r>
      <w:r w:rsidRPr="008E09F5">
        <w:rPr>
          <w:rFonts w:ascii="Tahoma" w:eastAsia="Times New Roman" w:hAnsi="Tahoma" w:cs="Tahoma"/>
          <w:sz w:val="20"/>
          <w:szCs w:val="20"/>
          <w:lang w:eastAsia="hr-HR"/>
        </w:rPr>
        <w:t>planiranih građevina unutar površine u kojoj se mogu graditi, kao i prilikom izvedbe</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izgradnje</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istih,</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u najvećoj mogućoj</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mjeri treba</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sačuvati</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kvalitetnu visoku</w:t>
      </w:r>
      <w:r w:rsidRPr="008E09F5">
        <w:rPr>
          <w:rFonts w:ascii="Tahoma" w:eastAsia="Times New Roman" w:hAnsi="Tahoma" w:cs="Tahoma"/>
          <w:spacing w:val="1"/>
          <w:sz w:val="20"/>
          <w:szCs w:val="20"/>
          <w:lang w:eastAsia="hr-HR"/>
        </w:rPr>
        <w:t xml:space="preserve"> </w:t>
      </w:r>
      <w:r w:rsidRPr="008E09F5">
        <w:rPr>
          <w:rFonts w:ascii="Tahoma" w:eastAsia="Times New Roman" w:hAnsi="Tahoma" w:cs="Tahoma"/>
          <w:sz w:val="20"/>
          <w:szCs w:val="20"/>
          <w:lang w:eastAsia="hr-HR"/>
        </w:rPr>
        <w:t>vegetaciju, a projektom</w:t>
      </w:r>
      <w:r w:rsidRPr="008E09F5">
        <w:rPr>
          <w:rFonts w:ascii="Tahoma" w:eastAsia="Times New Roman" w:hAnsi="Tahoma" w:cs="Tahoma"/>
          <w:spacing w:val="-25"/>
          <w:sz w:val="20"/>
          <w:szCs w:val="20"/>
          <w:lang w:eastAsia="hr-HR"/>
        </w:rPr>
        <w:t xml:space="preserve"> </w:t>
      </w:r>
      <w:r w:rsidRPr="008E09F5">
        <w:rPr>
          <w:rFonts w:ascii="Tahoma" w:eastAsia="Times New Roman" w:hAnsi="Tahoma" w:cs="Tahoma"/>
          <w:sz w:val="20"/>
          <w:szCs w:val="20"/>
          <w:lang w:eastAsia="hr-HR"/>
        </w:rPr>
        <w:t>krajobraznog</w:t>
      </w:r>
      <w:r w:rsidRPr="008E09F5">
        <w:rPr>
          <w:rFonts w:ascii="Tahoma" w:eastAsia="Times New Roman" w:hAnsi="Tahoma" w:cs="Tahoma"/>
          <w:spacing w:val="-25"/>
          <w:sz w:val="20"/>
          <w:szCs w:val="20"/>
          <w:lang w:eastAsia="hr-HR"/>
        </w:rPr>
        <w:t xml:space="preserve"> </w:t>
      </w:r>
      <w:r w:rsidRPr="008E09F5">
        <w:rPr>
          <w:rFonts w:ascii="Tahoma" w:eastAsia="Times New Roman" w:hAnsi="Tahoma" w:cs="Tahoma"/>
          <w:sz w:val="20"/>
          <w:szCs w:val="20"/>
          <w:lang w:eastAsia="hr-HR"/>
        </w:rPr>
        <w:t>uređenja</w:t>
      </w:r>
      <w:r w:rsidRPr="008E09F5">
        <w:rPr>
          <w:rFonts w:ascii="Tahoma" w:eastAsia="Times New Roman" w:hAnsi="Tahoma" w:cs="Tahoma"/>
          <w:spacing w:val="-25"/>
          <w:sz w:val="20"/>
          <w:szCs w:val="20"/>
          <w:lang w:eastAsia="hr-HR"/>
        </w:rPr>
        <w:t xml:space="preserve"> </w:t>
      </w:r>
      <w:r w:rsidRPr="008E09F5">
        <w:rPr>
          <w:rFonts w:ascii="Tahoma" w:eastAsia="Times New Roman" w:hAnsi="Tahoma" w:cs="Tahoma"/>
          <w:sz w:val="20"/>
          <w:szCs w:val="20"/>
          <w:lang w:eastAsia="hr-HR"/>
        </w:rPr>
        <w:t>dati</w:t>
      </w:r>
      <w:r w:rsidRPr="008E09F5">
        <w:rPr>
          <w:rFonts w:ascii="Tahoma" w:eastAsia="Times New Roman" w:hAnsi="Tahoma" w:cs="Tahoma"/>
          <w:spacing w:val="-25"/>
          <w:sz w:val="20"/>
          <w:szCs w:val="20"/>
          <w:lang w:eastAsia="hr-HR"/>
        </w:rPr>
        <w:t xml:space="preserve"> </w:t>
      </w:r>
      <w:r w:rsidRPr="008E09F5">
        <w:rPr>
          <w:rFonts w:ascii="Tahoma" w:eastAsia="Times New Roman" w:hAnsi="Tahoma" w:cs="Tahoma"/>
          <w:sz w:val="20"/>
          <w:szCs w:val="20"/>
          <w:lang w:eastAsia="hr-HR"/>
        </w:rPr>
        <w:t>prikaz</w:t>
      </w:r>
      <w:r w:rsidRPr="008E09F5">
        <w:rPr>
          <w:rFonts w:ascii="Tahoma" w:eastAsia="Times New Roman" w:hAnsi="Tahoma" w:cs="Tahoma"/>
          <w:spacing w:val="-25"/>
          <w:sz w:val="20"/>
          <w:szCs w:val="20"/>
          <w:lang w:eastAsia="hr-HR"/>
        </w:rPr>
        <w:t xml:space="preserve"> </w:t>
      </w:r>
      <w:r w:rsidRPr="008E09F5">
        <w:rPr>
          <w:rFonts w:ascii="Tahoma" w:eastAsia="Times New Roman" w:hAnsi="Tahoma" w:cs="Tahoma"/>
          <w:sz w:val="20"/>
          <w:szCs w:val="20"/>
          <w:lang w:eastAsia="hr-HR"/>
        </w:rPr>
        <w:t>stanja biljnog fonda, kao i način zaštite, rekultivacije i nove sadnje;</w:t>
      </w:r>
    </w:p>
    <w:p w:rsidR="008E09F5" w:rsidRPr="008E09F5" w:rsidRDefault="008E09F5" w:rsidP="008E09F5">
      <w:pPr>
        <w:tabs>
          <w:tab w:val="left" w:pos="-2460"/>
          <w:tab w:val="left" w:pos="720"/>
        </w:tabs>
        <w:overflowPunct w:val="0"/>
        <w:autoSpaceDE w:val="0"/>
        <w:autoSpaceDN w:val="0"/>
        <w:adjustRightInd w:val="0"/>
        <w:spacing w:after="0" w:line="250" w:lineRule="auto"/>
        <w:ind w:left="1158" w:right="77" w:hanging="46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obalnu</w:t>
      </w:r>
      <w:r w:rsidRPr="008E09F5">
        <w:rPr>
          <w:rFonts w:ascii="Tahoma" w:eastAsia="Times New Roman" w:hAnsi="Tahoma" w:cs="Tahoma"/>
          <w:spacing w:val="20"/>
          <w:sz w:val="20"/>
          <w:szCs w:val="20"/>
          <w:lang w:eastAsia="hr-HR"/>
        </w:rPr>
        <w:t xml:space="preserve"> </w:t>
      </w:r>
      <w:r w:rsidRPr="008E09F5">
        <w:rPr>
          <w:rFonts w:ascii="Tahoma" w:eastAsia="Times New Roman" w:hAnsi="Tahoma" w:cs="Tahoma"/>
          <w:sz w:val="20"/>
          <w:szCs w:val="20"/>
          <w:lang w:eastAsia="hr-HR"/>
        </w:rPr>
        <w:t>šetnicu</w:t>
      </w:r>
      <w:r w:rsidRPr="008E09F5">
        <w:rPr>
          <w:rFonts w:ascii="Tahoma" w:eastAsia="Times New Roman" w:hAnsi="Tahoma" w:cs="Tahoma"/>
          <w:spacing w:val="20"/>
          <w:sz w:val="20"/>
          <w:szCs w:val="20"/>
          <w:lang w:eastAsia="hr-HR"/>
        </w:rPr>
        <w:t xml:space="preserve"> </w:t>
      </w:r>
      <w:r w:rsidRPr="008E09F5">
        <w:rPr>
          <w:rFonts w:ascii="Tahoma" w:eastAsia="Times New Roman" w:hAnsi="Tahoma" w:cs="Tahoma"/>
          <w:sz w:val="20"/>
          <w:szCs w:val="20"/>
          <w:lang w:eastAsia="hr-HR"/>
        </w:rPr>
        <w:t>–</w:t>
      </w:r>
      <w:r w:rsidRPr="008E09F5">
        <w:rPr>
          <w:rFonts w:ascii="Tahoma" w:eastAsia="Times New Roman" w:hAnsi="Tahoma" w:cs="Tahoma"/>
          <w:spacing w:val="20"/>
          <w:sz w:val="20"/>
          <w:szCs w:val="20"/>
          <w:lang w:eastAsia="hr-HR"/>
        </w:rPr>
        <w:t xml:space="preserve"> </w:t>
      </w:r>
      <w:r w:rsidRPr="008E09F5">
        <w:rPr>
          <w:rFonts w:ascii="Tahoma" w:eastAsia="Times New Roman" w:hAnsi="Tahoma" w:cs="Tahoma"/>
          <w:sz w:val="20"/>
          <w:szCs w:val="20"/>
          <w:lang w:eastAsia="hr-HR"/>
        </w:rPr>
        <w:t>lungo</w:t>
      </w:r>
      <w:r w:rsidRPr="008E09F5">
        <w:rPr>
          <w:rFonts w:ascii="Tahoma" w:eastAsia="Times New Roman" w:hAnsi="Tahoma" w:cs="Tahoma"/>
          <w:spacing w:val="20"/>
          <w:sz w:val="20"/>
          <w:szCs w:val="20"/>
          <w:lang w:eastAsia="hr-HR"/>
        </w:rPr>
        <w:t xml:space="preserve"> </w:t>
      </w:r>
      <w:r w:rsidRPr="008E09F5">
        <w:rPr>
          <w:rFonts w:ascii="Tahoma" w:eastAsia="Times New Roman" w:hAnsi="Tahoma" w:cs="Tahoma"/>
          <w:sz w:val="20"/>
          <w:szCs w:val="20"/>
          <w:lang w:eastAsia="hr-HR"/>
        </w:rPr>
        <w:t>mare treba rekonstruirati s</w:t>
      </w:r>
      <w:r w:rsidRPr="008E09F5">
        <w:rPr>
          <w:rFonts w:ascii="Tahoma" w:eastAsia="Times New Roman" w:hAnsi="Tahoma" w:cs="Tahoma"/>
          <w:spacing w:val="20"/>
          <w:sz w:val="20"/>
          <w:szCs w:val="20"/>
          <w:lang w:eastAsia="hr-HR"/>
        </w:rPr>
        <w:t xml:space="preserve"> </w:t>
      </w:r>
      <w:r w:rsidRPr="008E09F5">
        <w:rPr>
          <w:rFonts w:ascii="Tahoma" w:eastAsia="Times New Roman" w:hAnsi="Tahoma" w:cs="Tahoma"/>
          <w:sz w:val="20"/>
          <w:szCs w:val="20"/>
          <w:lang w:eastAsia="hr-HR"/>
        </w:rPr>
        <w:t>prirodnim materijalima, te srušiti stari ogradni zid bivše tvornice Sardina prema šetnici.</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before="2" w:after="0" w:line="241" w:lineRule="auto"/>
        <w:jc w:val="both"/>
        <w:textAlignment w:val="baseline"/>
        <w:rPr>
          <w:rFonts w:ascii="Tahoma" w:eastAsia="Times New Roman" w:hAnsi="Tahoma" w:cs="Tahoma"/>
          <w:sz w:val="20"/>
          <w:szCs w:val="20"/>
          <w:lang w:eastAsia="hr-HR"/>
        </w:rPr>
      </w:pPr>
      <w:r w:rsidRPr="008E09F5">
        <w:rPr>
          <w:rFonts w:ascii="Tahoma" w:eastAsia="Times New Roman" w:hAnsi="Tahoma" w:cs="Tahoma"/>
          <w:color w:val="2F2F2F"/>
          <w:sz w:val="20"/>
          <w:szCs w:val="20"/>
          <w:lang w:eastAsia="hr-HR"/>
        </w:rPr>
        <w:tab/>
        <w:t>(1) Mini</w:t>
      </w:r>
      <w:r w:rsidRPr="008E09F5">
        <w:rPr>
          <w:rFonts w:ascii="Tahoma" w:eastAsia="Times New Roman" w:hAnsi="Tahoma" w:cs="Tahoma"/>
          <w:color w:val="525254"/>
          <w:sz w:val="20"/>
          <w:szCs w:val="20"/>
          <w:lang w:eastAsia="hr-HR"/>
        </w:rPr>
        <w:t>s</w:t>
      </w:r>
      <w:r w:rsidRPr="008E09F5">
        <w:rPr>
          <w:rFonts w:ascii="Tahoma" w:eastAsia="Times New Roman" w:hAnsi="Tahoma" w:cs="Tahoma"/>
          <w:color w:val="2F2F2F"/>
          <w:sz w:val="20"/>
          <w:szCs w:val="20"/>
          <w:lang w:eastAsia="hr-HR"/>
        </w:rPr>
        <w:t>tar</w:t>
      </w:r>
      <w:r w:rsidRPr="008E09F5">
        <w:rPr>
          <w:rFonts w:ascii="Tahoma" w:eastAsia="Times New Roman" w:hAnsi="Tahoma" w:cs="Tahoma"/>
          <w:color w:val="525254"/>
          <w:sz w:val="20"/>
          <w:szCs w:val="20"/>
          <w:lang w:eastAsia="hr-HR"/>
        </w:rPr>
        <w:t>stvo z</w:t>
      </w:r>
      <w:r w:rsidRPr="008E09F5">
        <w:rPr>
          <w:rFonts w:ascii="Tahoma" w:eastAsia="Times New Roman" w:hAnsi="Tahoma" w:cs="Tahoma"/>
          <w:color w:val="414142"/>
          <w:sz w:val="20"/>
          <w:szCs w:val="20"/>
          <w:lang w:eastAsia="hr-HR"/>
        </w:rPr>
        <w:t xml:space="preserve">aštite </w:t>
      </w:r>
      <w:r w:rsidRPr="008E09F5">
        <w:rPr>
          <w:rFonts w:ascii="Tahoma" w:eastAsia="Times New Roman" w:hAnsi="Tahoma" w:cs="Tahoma"/>
          <w:color w:val="2F2F2F"/>
          <w:sz w:val="20"/>
          <w:szCs w:val="20"/>
          <w:lang w:eastAsia="hr-HR"/>
        </w:rPr>
        <w:t>okoli</w:t>
      </w:r>
      <w:r w:rsidRPr="008E09F5">
        <w:rPr>
          <w:rFonts w:ascii="Tahoma" w:eastAsia="Times New Roman" w:hAnsi="Tahoma" w:cs="Tahoma"/>
          <w:color w:val="525254"/>
          <w:sz w:val="20"/>
          <w:szCs w:val="20"/>
          <w:lang w:eastAsia="hr-HR"/>
        </w:rPr>
        <w:t>š</w:t>
      </w:r>
      <w:r w:rsidRPr="008E09F5">
        <w:rPr>
          <w:rFonts w:ascii="Tahoma" w:eastAsia="Times New Roman" w:hAnsi="Tahoma" w:cs="Tahoma"/>
          <w:color w:val="2F2F2F"/>
          <w:sz w:val="20"/>
          <w:szCs w:val="20"/>
          <w:lang w:eastAsia="hr-HR"/>
        </w:rPr>
        <w:t xml:space="preserve">a </w:t>
      </w:r>
      <w:r w:rsidRPr="008E09F5">
        <w:rPr>
          <w:rFonts w:ascii="Tahoma" w:eastAsia="Times New Roman" w:hAnsi="Tahoma" w:cs="Tahoma"/>
          <w:color w:val="1C1C1C"/>
          <w:sz w:val="20"/>
          <w:szCs w:val="20"/>
          <w:lang w:eastAsia="hr-HR"/>
        </w:rPr>
        <w:t xml:space="preserve">i </w:t>
      </w:r>
      <w:r w:rsidRPr="008E09F5">
        <w:rPr>
          <w:rFonts w:ascii="Tahoma" w:eastAsia="Times New Roman" w:hAnsi="Tahoma" w:cs="Tahoma"/>
          <w:color w:val="2F2F2F"/>
          <w:sz w:val="20"/>
          <w:szCs w:val="20"/>
          <w:lang w:eastAsia="hr-HR"/>
        </w:rPr>
        <w:t xml:space="preserve">prirode, </w:t>
      </w:r>
      <w:r w:rsidRPr="008E09F5">
        <w:rPr>
          <w:rFonts w:ascii="Tahoma" w:eastAsia="Times New Roman" w:hAnsi="Tahoma" w:cs="Tahoma"/>
          <w:color w:val="414142"/>
          <w:sz w:val="20"/>
          <w:szCs w:val="20"/>
          <w:lang w:eastAsia="hr-HR"/>
        </w:rPr>
        <w:t xml:space="preserve">Uprava </w:t>
      </w:r>
      <w:r w:rsidRPr="008E09F5">
        <w:rPr>
          <w:rFonts w:ascii="Tahoma" w:eastAsia="Times New Roman" w:hAnsi="Tahoma" w:cs="Tahoma"/>
          <w:color w:val="525254"/>
          <w:sz w:val="20"/>
          <w:szCs w:val="20"/>
          <w:lang w:eastAsia="hr-HR"/>
        </w:rPr>
        <w:t>za zašt</w:t>
      </w:r>
      <w:r w:rsidRPr="008E09F5">
        <w:rPr>
          <w:rFonts w:ascii="Tahoma" w:eastAsia="Times New Roman" w:hAnsi="Tahoma" w:cs="Tahoma"/>
          <w:color w:val="2F2F2F"/>
          <w:sz w:val="20"/>
          <w:szCs w:val="20"/>
          <w:lang w:eastAsia="hr-HR"/>
        </w:rPr>
        <w:t>itu prirode utvrdila je za obuhvat Plana sljedeće uvjete zaštite prirode:</w:t>
      </w:r>
    </w:p>
    <w:p w:rsidR="008E09F5" w:rsidRPr="008E09F5" w:rsidRDefault="008E09F5" w:rsidP="008E09F5">
      <w:pPr>
        <w:spacing w:after="0" w:line="240" w:lineRule="auto"/>
        <w:ind w:left="1164" w:hanging="462"/>
        <w:jc w:val="both"/>
        <w:rPr>
          <w:rFonts w:ascii="Tahoma" w:eastAsia="Tahoma" w:hAnsi="Tahoma" w:cs="Tahoma"/>
          <w:sz w:val="20"/>
          <w:szCs w:val="20"/>
        </w:rPr>
      </w:pPr>
      <w:r w:rsidRPr="008E09F5">
        <w:rPr>
          <w:rFonts w:ascii="Tahoma" w:eastAsia="Tahoma" w:hAnsi="Tahoma" w:cs="Tahoma"/>
          <w:color w:val="1C1C1C"/>
          <w:sz w:val="20"/>
          <w:szCs w:val="20"/>
        </w:rPr>
        <w:t xml:space="preserve">- </w:t>
      </w:r>
      <w:r w:rsidRPr="008E09F5">
        <w:rPr>
          <w:rFonts w:ascii="Tahoma" w:eastAsia="Tahoma" w:hAnsi="Tahoma" w:cs="Tahoma"/>
          <w:color w:val="1C1C1C"/>
          <w:sz w:val="20"/>
          <w:szCs w:val="20"/>
        </w:rPr>
        <w:tab/>
      </w:r>
      <w:r w:rsidRPr="008E09F5">
        <w:rPr>
          <w:rFonts w:ascii="Tahoma" w:eastAsia="Tahoma" w:hAnsi="Tahoma" w:cs="Tahoma"/>
          <w:sz w:val="20"/>
          <w:szCs w:val="20"/>
        </w:rPr>
        <w:t xml:space="preserve">prilikom planiranja i uređenja građevinskih </w:t>
      </w:r>
      <w:r w:rsidRPr="008E09F5">
        <w:rPr>
          <w:rFonts w:ascii="Tahoma" w:eastAsia="Tahoma" w:hAnsi="Tahoma" w:cs="Tahoma"/>
          <w:color w:val="525254"/>
          <w:sz w:val="20"/>
          <w:szCs w:val="20"/>
        </w:rPr>
        <w:t>zo</w:t>
      </w:r>
      <w:r w:rsidRPr="008E09F5">
        <w:rPr>
          <w:rFonts w:ascii="Tahoma" w:eastAsia="Tahoma" w:hAnsi="Tahoma" w:cs="Tahoma"/>
          <w:sz w:val="20"/>
          <w:szCs w:val="20"/>
        </w:rPr>
        <w:t xml:space="preserve">na koristiti materijale i boje prilagođene prirodnim obilježjima </w:t>
      </w:r>
      <w:r w:rsidRPr="008E09F5">
        <w:rPr>
          <w:rFonts w:ascii="Tahoma" w:eastAsia="Tahoma" w:hAnsi="Tahoma" w:cs="Tahoma"/>
          <w:color w:val="414142"/>
          <w:sz w:val="20"/>
          <w:szCs w:val="20"/>
        </w:rPr>
        <w:t>oko</w:t>
      </w:r>
      <w:r w:rsidRPr="008E09F5">
        <w:rPr>
          <w:rFonts w:ascii="Tahoma" w:eastAsia="Tahoma" w:hAnsi="Tahoma" w:cs="Tahoma"/>
          <w:color w:val="1C1C1C"/>
          <w:sz w:val="20"/>
          <w:szCs w:val="20"/>
        </w:rPr>
        <w:t>lno</w:t>
      </w:r>
      <w:r w:rsidRPr="008E09F5">
        <w:rPr>
          <w:rFonts w:ascii="Tahoma" w:eastAsia="Tahoma" w:hAnsi="Tahoma" w:cs="Tahoma"/>
          <w:color w:val="414142"/>
          <w:sz w:val="20"/>
          <w:szCs w:val="20"/>
        </w:rPr>
        <w:t xml:space="preserve">g </w:t>
      </w:r>
      <w:r w:rsidRPr="008E09F5">
        <w:rPr>
          <w:rFonts w:ascii="Tahoma" w:eastAsia="Tahoma" w:hAnsi="Tahoma" w:cs="Tahoma"/>
          <w:sz w:val="20"/>
          <w:szCs w:val="20"/>
        </w:rPr>
        <w:t>prostora i tradicionalnoj arhitekturi,</w:t>
      </w:r>
    </w:p>
    <w:p w:rsidR="008E09F5" w:rsidRPr="008E09F5" w:rsidRDefault="008E09F5" w:rsidP="008E09F5">
      <w:pPr>
        <w:spacing w:after="0" w:line="240" w:lineRule="auto"/>
        <w:ind w:left="1164" w:hanging="462"/>
        <w:jc w:val="both"/>
        <w:rPr>
          <w:rFonts w:ascii="Tahoma" w:eastAsia="Tahoma" w:hAnsi="Tahoma" w:cs="Tahoma"/>
          <w:sz w:val="20"/>
          <w:szCs w:val="20"/>
        </w:rPr>
      </w:pPr>
      <w:r w:rsidRPr="008E09F5">
        <w:rPr>
          <w:rFonts w:ascii="Tahoma" w:eastAsia="Tahoma" w:hAnsi="Tahoma" w:cs="Tahoma"/>
          <w:color w:val="414142"/>
          <w:sz w:val="20"/>
          <w:szCs w:val="20"/>
        </w:rPr>
        <w:t xml:space="preserve">- </w:t>
      </w:r>
      <w:r w:rsidRPr="008E09F5">
        <w:rPr>
          <w:rFonts w:ascii="Tahoma" w:eastAsia="Tahoma" w:hAnsi="Tahoma" w:cs="Tahoma"/>
          <w:color w:val="414142"/>
          <w:sz w:val="20"/>
          <w:szCs w:val="20"/>
        </w:rPr>
        <w:tab/>
        <w:t>izgradnju ugostiteljsko</w:t>
      </w:r>
      <w:r w:rsidRPr="008E09F5">
        <w:rPr>
          <w:rFonts w:ascii="Tahoma" w:eastAsia="Tahoma" w:hAnsi="Tahoma" w:cs="Tahoma"/>
          <w:color w:val="1C1C1C"/>
          <w:sz w:val="20"/>
          <w:szCs w:val="20"/>
        </w:rPr>
        <w:t>-tu</w:t>
      </w:r>
      <w:r w:rsidRPr="008E09F5">
        <w:rPr>
          <w:rFonts w:ascii="Tahoma" w:eastAsia="Tahoma" w:hAnsi="Tahoma" w:cs="Tahoma"/>
          <w:color w:val="414142"/>
          <w:sz w:val="20"/>
          <w:szCs w:val="20"/>
        </w:rPr>
        <w:t xml:space="preserve">rističkih građevina </w:t>
      </w:r>
      <w:r w:rsidRPr="008E09F5">
        <w:rPr>
          <w:rFonts w:ascii="Tahoma" w:eastAsia="Tahoma" w:hAnsi="Tahoma" w:cs="Tahoma"/>
          <w:sz w:val="20"/>
          <w:szCs w:val="20"/>
        </w:rPr>
        <w:t xml:space="preserve">i popratnih </w:t>
      </w:r>
      <w:r w:rsidRPr="008E09F5">
        <w:rPr>
          <w:rFonts w:ascii="Tahoma" w:eastAsia="Tahoma" w:hAnsi="Tahoma" w:cs="Tahoma"/>
          <w:color w:val="525254"/>
          <w:sz w:val="20"/>
          <w:szCs w:val="20"/>
        </w:rPr>
        <w:t>sa</w:t>
      </w:r>
      <w:r w:rsidRPr="008E09F5">
        <w:rPr>
          <w:rFonts w:ascii="Tahoma" w:eastAsia="Tahoma" w:hAnsi="Tahoma" w:cs="Tahoma"/>
          <w:sz w:val="20"/>
          <w:szCs w:val="20"/>
        </w:rPr>
        <w:t>d</w:t>
      </w:r>
      <w:r w:rsidRPr="008E09F5">
        <w:rPr>
          <w:rFonts w:ascii="Tahoma" w:eastAsia="Tahoma" w:hAnsi="Tahoma" w:cs="Tahoma"/>
          <w:color w:val="525254"/>
          <w:sz w:val="20"/>
          <w:szCs w:val="20"/>
        </w:rPr>
        <w:t>rža</w:t>
      </w:r>
      <w:r w:rsidRPr="008E09F5">
        <w:rPr>
          <w:rFonts w:ascii="Tahoma" w:eastAsia="Tahoma" w:hAnsi="Tahoma" w:cs="Tahoma"/>
          <w:sz w:val="20"/>
          <w:szCs w:val="20"/>
        </w:rPr>
        <w:t>ja planirati š</w:t>
      </w:r>
      <w:r w:rsidRPr="008E09F5">
        <w:rPr>
          <w:rFonts w:ascii="Tahoma" w:eastAsia="Tahoma" w:hAnsi="Tahoma" w:cs="Tahoma"/>
          <w:color w:val="525254"/>
          <w:sz w:val="20"/>
          <w:szCs w:val="20"/>
        </w:rPr>
        <w:t xml:space="preserve">to </w:t>
      </w:r>
      <w:r w:rsidRPr="008E09F5">
        <w:rPr>
          <w:rFonts w:ascii="Tahoma" w:eastAsia="Tahoma" w:hAnsi="Tahoma" w:cs="Tahoma"/>
          <w:sz w:val="20"/>
          <w:szCs w:val="20"/>
        </w:rPr>
        <w:t xml:space="preserve">dalje </w:t>
      </w:r>
      <w:r w:rsidRPr="008E09F5">
        <w:rPr>
          <w:rFonts w:ascii="Tahoma" w:eastAsia="Tahoma" w:hAnsi="Tahoma" w:cs="Tahoma"/>
          <w:color w:val="414142"/>
          <w:sz w:val="20"/>
          <w:szCs w:val="20"/>
        </w:rPr>
        <w:t>od oba</w:t>
      </w:r>
      <w:r w:rsidRPr="008E09F5">
        <w:rPr>
          <w:rFonts w:ascii="Tahoma" w:eastAsia="Tahoma" w:hAnsi="Tahoma" w:cs="Tahoma"/>
          <w:color w:val="1C1C1C"/>
          <w:sz w:val="20"/>
          <w:szCs w:val="20"/>
        </w:rPr>
        <w:t>l</w:t>
      </w:r>
      <w:r w:rsidRPr="008E09F5">
        <w:rPr>
          <w:rFonts w:ascii="Tahoma" w:eastAsia="Tahoma" w:hAnsi="Tahoma" w:cs="Tahoma"/>
          <w:color w:val="414142"/>
          <w:sz w:val="20"/>
          <w:szCs w:val="20"/>
        </w:rPr>
        <w:t>e,</w:t>
      </w:r>
    </w:p>
    <w:p w:rsidR="008E09F5" w:rsidRPr="008E09F5" w:rsidRDefault="008E09F5" w:rsidP="008E09F5">
      <w:pPr>
        <w:spacing w:after="0" w:line="240" w:lineRule="auto"/>
        <w:ind w:left="1164" w:hanging="462"/>
        <w:jc w:val="both"/>
        <w:rPr>
          <w:rFonts w:ascii="Tahoma" w:eastAsia="Tahoma" w:hAnsi="Tahoma" w:cs="Tahoma"/>
          <w:sz w:val="20"/>
          <w:szCs w:val="20"/>
        </w:rPr>
      </w:pPr>
      <w:r w:rsidRPr="008E09F5">
        <w:rPr>
          <w:rFonts w:ascii="Tahoma" w:eastAsia="Tahoma" w:hAnsi="Tahoma" w:cs="Tahoma"/>
          <w:sz w:val="20"/>
          <w:szCs w:val="20"/>
        </w:rPr>
        <w:t xml:space="preserve">- </w:t>
      </w:r>
      <w:r w:rsidRPr="008E09F5">
        <w:rPr>
          <w:rFonts w:ascii="Tahoma" w:eastAsia="Tahoma" w:hAnsi="Tahoma" w:cs="Tahoma"/>
          <w:sz w:val="20"/>
          <w:szCs w:val="20"/>
        </w:rPr>
        <w:tab/>
      </w:r>
      <w:r w:rsidRPr="008E09F5">
        <w:rPr>
          <w:rFonts w:ascii="Tahoma" w:eastAsia="Tahoma" w:hAnsi="Tahoma" w:cs="Tahoma"/>
          <w:color w:val="414142"/>
          <w:sz w:val="20"/>
          <w:szCs w:val="20"/>
        </w:rPr>
        <w:t xml:space="preserve">trase </w:t>
      </w:r>
      <w:r w:rsidRPr="008E09F5">
        <w:rPr>
          <w:rFonts w:ascii="Tahoma" w:eastAsia="Tahoma" w:hAnsi="Tahoma" w:cs="Tahoma"/>
          <w:sz w:val="20"/>
          <w:szCs w:val="20"/>
        </w:rPr>
        <w:t>infr</w:t>
      </w:r>
      <w:r w:rsidRPr="008E09F5">
        <w:rPr>
          <w:rFonts w:ascii="Tahoma" w:eastAsia="Tahoma" w:hAnsi="Tahoma" w:cs="Tahoma"/>
          <w:color w:val="525254"/>
          <w:sz w:val="20"/>
          <w:szCs w:val="20"/>
        </w:rPr>
        <w:t>as</w:t>
      </w:r>
      <w:r w:rsidRPr="008E09F5">
        <w:rPr>
          <w:rFonts w:ascii="Tahoma" w:eastAsia="Tahoma" w:hAnsi="Tahoma" w:cs="Tahoma"/>
          <w:sz w:val="20"/>
          <w:szCs w:val="20"/>
        </w:rPr>
        <w:t xml:space="preserve">truktuinih </w:t>
      </w:r>
      <w:r w:rsidRPr="008E09F5">
        <w:rPr>
          <w:rFonts w:ascii="Tahoma" w:eastAsia="Tahoma" w:hAnsi="Tahoma" w:cs="Tahoma"/>
          <w:color w:val="414142"/>
          <w:sz w:val="20"/>
          <w:szCs w:val="20"/>
        </w:rPr>
        <w:t xml:space="preserve">koridora </w:t>
      </w:r>
      <w:r w:rsidRPr="008E09F5">
        <w:rPr>
          <w:rFonts w:ascii="Tahoma" w:eastAsia="Tahoma" w:hAnsi="Tahoma" w:cs="Tahoma"/>
          <w:sz w:val="20"/>
          <w:szCs w:val="20"/>
        </w:rPr>
        <w:t>planir</w:t>
      </w:r>
      <w:r w:rsidRPr="008E09F5">
        <w:rPr>
          <w:rFonts w:ascii="Tahoma" w:eastAsia="Tahoma" w:hAnsi="Tahoma" w:cs="Tahoma"/>
          <w:color w:val="525254"/>
          <w:sz w:val="20"/>
          <w:szCs w:val="20"/>
        </w:rPr>
        <w:t>at</w:t>
      </w:r>
      <w:r w:rsidRPr="008E09F5">
        <w:rPr>
          <w:rFonts w:ascii="Tahoma" w:eastAsia="Tahoma" w:hAnsi="Tahoma" w:cs="Tahoma"/>
          <w:sz w:val="20"/>
          <w:szCs w:val="20"/>
        </w:rPr>
        <w:t>i na način da ne u</w:t>
      </w:r>
      <w:r w:rsidRPr="008E09F5">
        <w:rPr>
          <w:rFonts w:ascii="Tahoma" w:eastAsia="Tahoma" w:hAnsi="Tahoma" w:cs="Tahoma"/>
          <w:color w:val="525254"/>
          <w:sz w:val="20"/>
          <w:szCs w:val="20"/>
        </w:rPr>
        <w:t>grožava</w:t>
      </w:r>
      <w:r w:rsidRPr="008E09F5">
        <w:rPr>
          <w:rFonts w:ascii="Tahoma" w:eastAsia="Tahoma" w:hAnsi="Tahoma" w:cs="Tahoma"/>
          <w:sz w:val="20"/>
          <w:szCs w:val="20"/>
        </w:rPr>
        <w:t xml:space="preserve">ju </w:t>
      </w:r>
      <w:r w:rsidRPr="008E09F5">
        <w:rPr>
          <w:rFonts w:ascii="Tahoma" w:eastAsia="Tahoma" w:hAnsi="Tahoma" w:cs="Tahoma"/>
          <w:color w:val="414142"/>
          <w:sz w:val="20"/>
          <w:szCs w:val="20"/>
        </w:rPr>
        <w:t xml:space="preserve">opstanak </w:t>
      </w:r>
      <w:r w:rsidRPr="008E09F5">
        <w:rPr>
          <w:rFonts w:ascii="Tahoma" w:eastAsia="Tahoma" w:hAnsi="Tahoma" w:cs="Tahoma"/>
          <w:sz w:val="20"/>
          <w:szCs w:val="20"/>
        </w:rPr>
        <w:t xml:space="preserve">prirodnih </w:t>
      </w:r>
      <w:r w:rsidRPr="008E09F5">
        <w:rPr>
          <w:rFonts w:ascii="Tahoma" w:eastAsia="Tahoma" w:hAnsi="Tahoma" w:cs="Tahoma"/>
          <w:color w:val="525254"/>
          <w:sz w:val="20"/>
          <w:szCs w:val="20"/>
        </w:rPr>
        <w:t>s</w:t>
      </w:r>
      <w:r w:rsidRPr="008E09F5">
        <w:rPr>
          <w:rFonts w:ascii="Tahoma" w:eastAsia="Tahoma" w:hAnsi="Tahoma" w:cs="Tahoma"/>
          <w:sz w:val="20"/>
          <w:szCs w:val="20"/>
        </w:rPr>
        <w:t>tani</w:t>
      </w:r>
      <w:r w:rsidRPr="008E09F5">
        <w:rPr>
          <w:rFonts w:ascii="Tahoma" w:eastAsia="Tahoma" w:hAnsi="Tahoma" w:cs="Tahoma"/>
          <w:color w:val="525254"/>
          <w:sz w:val="20"/>
          <w:szCs w:val="20"/>
        </w:rPr>
        <w:t xml:space="preserve">šta </w:t>
      </w:r>
      <w:r w:rsidRPr="008E09F5">
        <w:rPr>
          <w:rFonts w:ascii="Tahoma" w:eastAsia="Tahoma" w:hAnsi="Tahoma" w:cs="Tahoma"/>
          <w:sz w:val="20"/>
          <w:szCs w:val="20"/>
        </w:rPr>
        <w:t xml:space="preserve">i </w:t>
      </w:r>
      <w:r w:rsidRPr="008E09F5">
        <w:rPr>
          <w:rFonts w:ascii="Tahoma" w:eastAsia="Tahoma" w:hAnsi="Tahoma" w:cs="Tahoma"/>
          <w:color w:val="525254"/>
          <w:sz w:val="20"/>
          <w:szCs w:val="20"/>
        </w:rPr>
        <w:t xml:space="preserve">uz </w:t>
      </w:r>
      <w:r w:rsidRPr="008E09F5">
        <w:rPr>
          <w:rFonts w:ascii="Tahoma" w:eastAsia="Tahoma" w:hAnsi="Tahoma" w:cs="Tahoma"/>
          <w:sz w:val="20"/>
          <w:szCs w:val="20"/>
        </w:rPr>
        <w:t xml:space="preserve">njih </w:t>
      </w:r>
      <w:r w:rsidRPr="008E09F5">
        <w:rPr>
          <w:rFonts w:ascii="Tahoma" w:eastAsia="Tahoma" w:hAnsi="Tahoma" w:cs="Tahoma"/>
          <w:color w:val="525254"/>
          <w:sz w:val="20"/>
          <w:szCs w:val="20"/>
        </w:rPr>
        <w:t>vezani</w:t>
      </w:r>
      <w:r w:rsidRPr="008E09F5">
        <w:rPr>
          <w:rFonts w:ascii="Tahoma" w:eastAsia="Tahoma" w:hAnsi="Tahoma" w:cs="Tahoma"/>
          <w:sz w:val="20"/>
          <w:szCs w:val="20"/>
        </w:rPr>
        <w:t xml:space="preserve">h </w:t>
      </w:r>
      <w:r w:rsidRPr="008E09F5">
        <w:rPr>
          <w:rFonts w:ascii="Tahoma" w:eastAsia="Tahoma" w:hAnsi="Tahoma" w:cs="Tahoma"/>
          <w:color w:val="525254"/>
          <w:sz w:val="20"/>
          <w:szCs w:val="20"/>
        </w:rPr>
        <w:t>vrs</w:t>
      </w:r>
      <w:r w:rsidRPr="008E09F5">
        <w:rPr>
          <w:rFonts w:ascii="Tahoma" w:eastAsia="Tahoma" w:hAnsi="Tahoma" w:cs="Tahoma"/>
          <w:sz w:val="20"/>
          <w:szCs w:val="20"/>
        </w:rPr>
        <w:t>ta</w:t>
      </w:r>
      <w:r w:rsidRPr="008E09F5">
        <w:rPr>
          <w:rFonts w:ascii="Tahoma" w:eastAsia="Tahoma" w:hAnsi="Tahoma" w:cs="Tahoma"/>
          <w:color w:val="525254"/>
          <w:sz w:val="20"/>
          <w:szCs w:val="20"/>
        </w:rPr>
        <w:t>,</w:t>
      </w:r>
    </w:p>
    <w:p w:rsidR="008E09F5" w:rsidRPr="008E09F5" w:rsidRDefault="008E09F5" w:rsidP="008E09F5">
      <w:pPr>
        <w:spacing w:after="0" w:line="240" w:lineRule="auto"/>
        <w:ind w:left="1164" w:hanging="462"/>
        <w:jc w:val="both"/>
        <w:rPr>
          <w:rFonts w:ascii="Tahoma" w:eastAsia="Tahoma" w:hAnsi="Tahoma" w:cs="Tahoma"/>
          <w:sz w:val="20"/>
          <w:szCs w:val="20"/>
        </w:rPr>
      </w:pPr>
      <w:r w:rsidRPr="008E09F5">
        <w:rPr>
          <w:rFonts w:ascii="Tahoma" w:eastAsia="Tahoma" w:hAnsi="Tahoma" w:cs="Tahoma"/>
          <w:color w:val="1C1C1C"/>
          <w:sz w:val="20"/>
          <w:szCs w:val="20"/>
        </w:rPr>
        <w:t xml:space="preserve">- </w:t>
      </w:r>
      <w:r w:rsidRPr="008E09F5">
        <w:rPr>
          <w:rFonts w:ascii="Tahoma" w:eastAsia="Tahoma" w:hAnsi="Tahoma" w:cs="Tahoma"/>
          <w:color w:val="1C1C1C"/>
          <w:sz w:val="20"/>
          <w:szCs w:val="20"/>
        </w:rPr>
        <w:tab/>
      </w:r>
      <w:r w:rsidRPr="008E09F5">
        <w:rPr>
          <w:rFonts w:ascii="Tahoma" w:eastAsia="Tahoma" w:hAnsi="Tahoma" w:cs="Tahoma"/>
          <w:sz w:val="20"/>
          <w:szCs w:val="20"/>
        </w:rPr>
        <w:t xml:space="preserve">prilikom </w:t>
      </w:r>
      <w:r w:rsidRPr="008E09F5">
        <w:rPr>
          <w:rFonts w:ascii="Tahoma" w:eastAsia="Tahoma" w:hAnsi="Tahoma" w:cs="Tahoma"/>
          <w:color w:val="414142"/>
          <w:sz w:val="20"/>
          <w:szCs w:val="20"/>
        </w:rPr>
        <w:t>oze</w:t>
      </w:r>
      <w:r w:rsidRPr="008E09F5">
        <w:rPr>
          <w:rFonts w:ascii="Tahoma" w:eastAsia="Tahoma" w:hAnsi="Tahoma" w:cs="Tahoma"/>
          <w:color w:val="1C1C1C"/>
          <w:sz w:val="20"/>
          <w:szCs w:val="20"/>
        </w:rPr>
        <w:t>l</w:t>
      </w:r>
      <w:r w:rsidRPr="008E09F5">
        <w:rPr>
          <w:rFonts w:ascii="Tahoma" w:eastAsia="Tahoma" w:hAnsi="Tahoma" w:cs="Tahoma"/>
          <w:color w:val="414142"/>
          <w:sz w:val="20"/>
          <w:szCs w:val="20"/>
        </w:rPr>
        <w:t>e</w:t>
      </w:r>
      <w:r w:rsidRPr="008E09F5">
        <w:rPr>
          <w:rFonts w:ascii="Tahoma" w:eastAsia="Tahoma" w:hAnsi="Tahoma" w:cs="Tahoma"/>
          <w:color w:val="1C1C1C"/>
          <w:sz w:val="20"/>
          <w:szCs w:val="20"/>
        </w:rPr>
        <w:t>nji</w:t>
      </w:r>
      <w:r w:rsidRPr="008E09F5">
        <w:rPr>
          <w:rFonts w:ascii="Tahoma" w:eastAsia="Tahoma" w:hAnsi="Tahoma" w:cs="Tahoma"/>
          <w:color w:val="525254"/>
          <w:sz w:val="20"/>
          <w:szCs w:val="20"/>
        </w:rPr>
        <w:t>va</w:t>
      </w:r>
      <w:r w:rsidRPr="008E09F5">
        <w:rPr>
          <w:rFonts w:ascii="Tahoma" w:eastAsia="Tahoma" w:hAnsi="Tahoma" w:cs="Tahoma"/>
          <w:sz w:val="20"/>
          <w:szCs w:val="20"/>
        </w:rPr>
        <w:t>nja područja kori</w:t>
      </w:r>
      <w:r w:rsidRPr="008E09F5">
        <w:rPr>
          <w:rFonts w:ascii="Tahoma" w:eastAsia="Tahoma" w:hAnsi="Tahoma" w:cs="Tahoma"/>
          <w:color w:val="525254"/>
          <w:sz w:val="20"/>
          <w:szCs w:val="20"/>
        </w:rPr>
        <w:t>s</w:t>
      </w:r>
      <w:r w:rsidRPr="008E09F5">
        <w:rPr>
          <w:rFonts w:ascii="Tahoma" w:eastAsia="Tahoma" w:hAnsi="Tahoma" w:cs="Tahoma"/>
          <w:sz w:val="20"/>
          <w:szCs w:val="20"/>
        </w:rPr>
        <w:t xml:space="preserve">titi </w:t>
      </w:r>
      <w:r w:rsidRPr="008E09F5">
        <w:rPr>
          <w:rFonts w:ascii="Tahoma" w:eastAsia="Tahoma" w:hAnsi="Tahoma" w:cs="Tahoma"/>
          <w:color w:val="414142"/>
          <w:sz w:val="20"/>
          <w:szCs w:val="20"/>
        </w:rPr>
        <w:t xml:space="preserve">autohtone </w:t>
      </w:r>
      <w:r w:rsidRPr="008E09F5">
        <w:rPr>
          <w:rFonts w:ascii="Tahoma" w:eastAsia="Tahoma" w:hAnsi="Tahoma" w:cs="Tahoma"/>
          <w:sz w:val="20"/>
          <w:szCs w:val="20"/>
        </w:rPr>
        <w:t>biljn</w:t>
      </w:r>
      <w:r w:rsidRPr="008E09F5">
        <w:rPr>
          <w:rFonts w:ascii="Tahoma" w:eastAsia="Tahoma" w:hAnsi="Tahoma" w:cs="Tahoma"/>
          <w:color w:val="525254"/>
          <w:sz w:val="20"/>
          <w:szCs w:val="20"/>
        </w:rPr>
        <w:t xml:space="preserve">e </w:t>
      </w:r>
      <w:r w:rsidRPr="008E09F5">
        <w:rPr>
          <w:rFonts w:ascii="Tahoma" w:eastAsia="Tahoma" w:hAnsi="Tahoma" w:cs="Tahoma"/>
          <w:color w:val="414142"/>
          <w:sz w:val="20"/>
          <w:szCs w:val="20"/>
        </w:rPr>
        <w:t xml:space="preserve">vrste, a </w:t>
      </w:r>
      <w:r w:rsidRPr="008E09F5">
        <w:rPr>
          <w:rFonts w:ascii="Tahoma" w:eastAsia="Tahoma" w:hAnsi="Tahoma" w:cs="Tahoma"/>
          <w:sz w:val="20"/>
          <w:szCs w:val="20"/>
        </w:rPr>
        <w:t>po</w:t>
      </w:r>
      <w:r w:rsidRPr="008E09F5">
        <w:rPr>
          <w:rFonts w:ascii="Tahoma" w:eastAsia="Tahoma" w:hAnsi="Tahoma" w:cs="Tahoma"/>
          <w:color w:val="525254"/>
          <w:sz w:val="20"/>
          <w:szCs w:val="20"/>
        </w:rPr>
        <w:t>s</w:t>
      </w:r>
      <w:r w:rsidRPr="008E09F5">
        <w:rPr>
          <w:rFonts w:ascii="Tahoma" w:eastAsia="Tahoma" w:hAnsi="Tahoma" w:cs="Tahoma"/>
          <w:sz w:val="20"/>
          <w:szCs w:val="20"/>
        </w:rPr>
        <w:t>t</w:t>
      </w:r>
      <w:r w:rsidRPr="008E09F5">
        <w:rPr>
          <w:rFonts w:ascii="Tahoma" w:eastAsia="Tahoma" w:hAnsi="Tahoma" w:cs="Tahoma"/>
          <w:color w:val="525254"/>
          <w:sz w:val="20"/>
          <w:szCs w:val="20"/>
        </w:rPr>
        <w:t xml:space="preserve">ojeće  </w:t>
      </w:r>
      <w:r w:rsidRPr="008E09F5">
        <w:rPr>
          <w:rFonts w:ascii="Tahoma" w:eastAsia="Tahoma" w:hAnsi="Tahoma" w:cs="Tahoma"/>
          <w:color w:val="414142"/>
          <w:sz w:val="20"/>
          <w:szCs w:val="20"/>
        </w:rPr>
        <w:t xml:space="preserve">elemente autohtone flore </w:t>
      </w:r>
      <w:r w:rsidRPr="008E09F5">
        <w:rPr>
          <w:rFonts w:ascii="Tahoma" w:eastAsia="Tahoma" w:hAnsi="Tahoma" w:cs="Tahoma"/>
          <w:color w:val="525254"/>
          <w:sz w:val="20"/>
          <w:szCs w:val="20"/>
        </w:rPr>
        <w:t>sač</w:t>
      </w:r>
      <w:r w:rsidRPr="008E09F5">
        <w:rPr>
          <w:rFonts w:ascii="Tahoma" w:eastAsia="Tahoma" w:hAnsi="Tahoma" w:cs="Tahoma"/>
          <w:sz w:val="20"/>
          <w:szCs w:val="20"/>
        </w:rPr>
        <w:t>uv</w:t>
      </w:r>
      <w:r w:rsidRPr="008E09F5">
        <w:rPr>
          <w:rFonts w:ascii="Tahoma" w:eastAsia="Tahoma" w:hAnsi="Tahoma" w:cs="Tahoma"/>
          <w:color w:val="525254"/>
          <w:sz w:val="20"/>
          <w:szCs w:val="20"/>
        </w:rPr>
        <w:t>a</w:t>
      </w:r>
      <w:r w:rsidRPr="008E09F5">
        <w:rPr>
          <w:rFonts w:ascii="Tahoma" w:eastAsia="Tahoma" w:hAnsi="Tahoma" w:cs="Tahoma"/>
          <w:sz w:val="20"/>
          <w:szCs w:val="20"/>
        </w:rPr>
        <w:t>ti u n</w:t>
      </w:r>
      <w:r w:rsidRPr="008E09F5">
        <w:rPr>
          <w:rFonts w:ascii="Tahoma" w:eastAsia="Tahoma" w:hAnsi="Tahoma" w:cs="Tahoma"/>
          <w:color w:val="525254"/>
          <w:sz w:val="20"/>
          <w:szCs w:val="20"/>
        </w:rPr>
        <w:t>a</w:t>
      </w:r>
      <w:r w:rsidRPr="008E09F5">
        <w:rPr>
          <w:rFonts w:ascii="Tahoma" w:eastAsia="Tahoma" w:hAnsi="Tahoma" w:cs="Tahoma"/>
          <w:sz w:val="20"/>
          <w:szCs w:val="20"/>
        </w:rPr>
        <w:t>j</w:t>
      </w:r>
      <w:r w:rsidRPr="008E09F5">
        <w:rPr>
          <w:rFonts w:ascii="Tahoma" w:eastAsia="Tahoma" w:hAnsi="Tahoma" w:cs="Tahoma"/>
          <w:color w:val="525254"/>
          <w:sz w:val="20"/>
          <w:szCs w:val="20"/>
        </w:rPr>
        <w:t>već</w:t>
      </w:r>
      <w:r w:rsidRPr="008E09F5">
        <w:rPr>
          <w:rFonts w:ascii="Tahoma" w:eastAsia="Tahoma" w:hAnsi="Tahoma" w:cs="Tahoma"/>
          <w:sz w:val="20"/>
          <w:szCs w:val="20"/>
        </w:rPr>
        <w:t>oj mo</w:t>
      </w:r>
      <w:r w:rsidRPr="008E09F5">
        <w:rPr>
          <w:rFonts w:ascii="Tahoma" w:eastAsia="Tahoma" w:hAnsi="Tahoma" w:cs="Tahoma"/>
          <w:color w:val="525254"/>
          <w:sz w:val="20"/>
          <w:szCs w:val="20"/>
        </w:rPr>
        <w:t>gućo</w:t>
      </w:r>
      <w:r w:rsidRPr="008E09F5">
        <w:rPr>
          <w:rFonts w:ascii="Tahoma" w:eastAsia="Tahoma" w:hAnsi="Tahoma" w:cs="Tahoma"/>
          <w:sz w:val="20"/>
          <w:szCs w:val="20"/>
        </w:rPr>
        <w:t>j mj</w:t>
      </w:r>
      <w:r w:rsidRPr="008E09F5">
        <w:rPr>
          <w:rFonts w:ascii="Tahoma" w:eastAsia="Tahoma" w:hAnsi="Tahoma" w:cs="Tahoma"/>
          <w:color w:val="525254"/>
          <w:sz w:val="20"/>
          <w:szCs w:val="20"/>
        </w:rPr>
        <w:t>e</w:t>
      </w:r>
      <w:r w:rsidRPr="008E09F5">
        <w:rPr>
          <w:rFonts w:ascii="Tahoma" w:eastAsia="Tahoma" w:hAnsi="Tahoma" w:cs="Tahoma"/>
          <w:sz w:val="20"/>
          <w:szCs w:val="20"/>
        </w:rPr>
        <w:t xml:space="preserve">ri </w:t>
      </w:r>
      <w:r w:rsidRPr="008E09F5">
        <w:rPr>
          <w:rFonts w:ascii="Tahoma" w:eastAsia="Tahoma" w:hAnsi="Tahoma" w:cs="Tahoma"/>
          <w:color w:val="414142"/>
          <w:sz w:val="20"/>
          <w:szCs w:val="20"/>
        </w:rPr>
        <w:t xml:space="preserve">te integrirati </w:t>
      </w:r>
      <w:r w:rsidRPr="008E09F5">
        <w:rPr>
          <w:rFonts w:ascii="Tahoma" w:eastAsia="Tahoma" w:hAnsi="Tahoma" w:cs="Tahoma"/>
          <w:sz w:val="20"/>
          <w:szCs w:val="20"/>
        </w:rPr>
        <w:t>u kr</w:t>
      </w:r>
      <w:r w:rsidRPr="008E09F5">
        <w:rPr>
          <w:rFonts w:ascii="Tahoma" w:eastAsia="Tahoma" w:hAnsi="Tahoma" w:cs="Tahoma"/>
          <w:color w:val="525254"/>
          <w:sz w:val="20"/>
          <w:szCs w:val="20"/>
        </w:rPr>
        <w:t>a</w:t>
      </w:r>
      <w:r w:rsidRPr="008E09F5">
        <w:rPr>
          <w:rFonts w:ascii="Tahoma" w:eastAsia="Tahoma" w:hAnsi="Tahoma" w:cs="Tahoma"/>
          <w:sz w:val="20"/>
          <w:szCs w:val="20"/>
        </w:rPr>
        <w:t>jobr</w:t>
      </w:r>
      <w:r w:rsidRPr="008E09F5">
        <w:rPr>
          <w:rFonts w:ascii="Tahoma" w:eastAsia="Tahoma" w:hAnsi="Tahoma" w:cs="Tahoma"/>
          <w:color w:val="525254"/>
          <w:sz w:val="20"/>
          <w:szCs w:val="20"/>
        </w:rPr>
        <w:t>az</w:t>
      </w:r>
      <w:r w:rsidRPr="008E09F5">
        <w:rPr>
          <w:rFonts w:ascii="Tahoma" w:eastAsia="Tahoma" w:hAnsi="Tahoma" w:cs="Tahoma"/>
          <w:sz w:val="20"/>
          <w:szCs w:val="20"/>
        </w:rPr>
        <w:t>no uređenj</w:t>
      </w:r>
      <w:r w:rsidRPr="008E09F5">
        <w:rPr>
          <w:rFonts w:ascii="Tahoma" w:eastAsia="Tahoma" w:hAnsi="Tahoma" w:cs="Tahoma"/>
          <w:color w:val="525254"/>
          <w:sz w:val="20"/>
          <w:szCs w:val="20"/>
        </w:rPr>
        <w:t>e,</w:t>
      </w:r>
    </w:p>
    <w:p w:rsidR="008E09F5" w:rsidRPr="008E09F5" w:rsidRDefault="008E09F5" w:rsidP="008E09F5">
      <w:pPr>
        <w:spacing w:after="0" w:line="240" w:lineRule="auto"/>
        <w:ind w:left="1164" w:hanging="462"/>
        <w:jc w:val="both"/>
        <w:rPr>
          <w:rFonts w:ascii="Tahoma" w:eastAsia="Tahoma" w:hAnsi="Tahoma" w:cs="Tahoma"/>
          <w:sz w:val="20"/>
          <w:szCs w:val="20"/>
        </w:rPr>
      </w:pPr>
      <w:r w:rsidRPr="008E09F5">
        <w:rPr>
          <w:rFonts w:ascii="Tahoma" w:eastAsia="Tahoma" w:hAnsi="Tahoma" w:cs="Tahoma"/>
          <w:color w:val="1F1F1F"/>
          <w:sz w:val="20"/>
          <w:szCs w:val="20"/>
        </w:rPr>
        <w:t xml:space="preserve">- </w:t>
      </w:r>
      <w:r w:rsidRPr="008E09F5">
        <w:rPr>
          <w:rFonts w:ascii="Tahoma" w:eastAsia="Tahoma" w:hAnsi="Tahoma" w:cs="Tahoma"/>
          <w:color w:val="1F1F1F"/>
          <w:sz w:val="20"/>
          <w:szCs w:val="20"/>
        </w:rPr>
        <w:tab/>
        <w:t>očuvati biološke vrste značajne za stanišni tip, ne unositi strane (alohtone) vrste i genetski modificirane organizme,</w:t>
      </w:r>
    </w:p>
    <w:p w:rsidR="008E09F5" w:rsidRPr="008E09F5" w:rsidRDefault="008E09F5" w:rsidP="008E09F5">
      <w:pPr>
        <w:spacing w:after="0" w:line="240" w:lineRule="auto"/>
        <w:ind w:left="1164" w:hanging="462"/>
        <w:jc w:val="both"/>
        <w:rPr>
          <w:rFonts w:ascii="Tahoma" w:eastAsia="Tahoma" w:hAnsi="Tahoma" w:cs="Tahoma"/>
          <w:sz w:val="20"/>
          <w:szCs w:val="20"/>
        </w:rPr>
      </w:pPr>
      <w:r w:rsidRPr="008E09F5">
        <w:rPr>
          <w:rFonts w:ascii="Tahoma" w:eastAsia="Tahoma" w:hAnsi="Tahoma" w:cs="Tahoma"/>
          <w:color w:val="1F1F1F"/>
          <w:sz w:val="20"/>
          <w:szCs w:val="20"/>
        </w:rPr>
        <w:t>-</w:t>
      </w:r>
      <w:r w:rsidRPr="008E09F5">
        <w:rPr>
          <w:rFonts w:ascii="Tahoma" w:eastAsia="Tahoma" w:hAnsi="Tahoma" w:cs="Tahoma"/>
          <w:color w:val="1F1F1F"/>
          <w:sz w:val="20"/>
          <w:szCs w:val="20"/>
        </w:rPr>
        <w:tab/>
        <w:t>ne dozvoliti da planirani zahvati u  prostoru negativno utječu na krajobrazne  vrijednosti područja</w:t>
      </w:r>
      <w:r w:rsidRPr="008E09F5">
        <w:rPr>
          <w:rFonts w:ascii="Tahoma" w:eastAsia="Tahoma" w:hAnsi="Tahoma" w:cs="Tahoma"/>
          <w:color w:val="4B4B4B"/>
          <w:sz w:val="20"/>
          <w:szCs w:val="20"/>
        </w:rPr>
        <w:t>,</w:t>
      </w:r>
    </w:p>
    <w:p w:rsidR="008E09F5" w:rsidRPr="008E09F5" w:rsidRDefault="008E09F5" w:rsidP="008E09F5">
      <w:pPr>
        <w:spacing w:after="0" w:line="240" w:lineRule="auto"/>
        <w:ind w:left="1164" w:hanging="462"/>
        <w:jc w:val="both"/>
        <w:rPr>
          <w:rFonts w:ascii="Tahoma" w:eastAsia="Tahoma" w:hAnsi="Tahoma" w:cs="Tahoma"/>
          <w:color w:val="313131"/>
          <w:sz w:val="20"/>
          <w:szCs w:val="20"/>
        </w:rPr>
      </w:pPr>
      <w:r w:rsidRPr="008E09F5">
        <w:rPr>
          <w:rFonts w:ascii="Tahoma" w:eastAsia="Tahoma" w:hAnsi="Tahoma" w:cs="Tahoma"/>
          <w:color w:val="1F1F1F"/>
          <w:sz w:val="20"/>
          <w:szCs w:val="20"/>
        </w:rPr>
        <w:t xml:space="preserve">- </w:t>
      </w:r>
      <w:r w:rsidRPr="008E09F5">
        <w:rPr>
          <w:rFonts w:ascii="Tahoma" w:eastAsia="Tahoma" w:hAnsi="Tahoma" w:cs="Tahoma"/>
          <w:color w:val="1F1F1F"/>
          <w:sz w:val="20"/>
          <w:szCs w:val="20"/>
        </w:rPr>
        <w:tab/>
        <w:t>očuvati povoljnu građu i strukturu morskog dna, obale i priobalnog područja u š</w:t>
      </w:r>
      <w:r w:rsidRPr="008E09F5">
        <w:rPr>
          <w:rFonts w:ascii="Tahoma" w:eastAsia="Tahoma" w:hAnsi="Tahoma" w:cs="Tahoma"/>
          <w:color w:val="313131"/>
          <w:sz w:val="20"/>
          <w:szCs w:val="20"/>
        </w:rPr>
        <w:t xml:space="preserve">to </w:t>
      </w:r>
      <w:r w:rsidRPr="008E09F5">
        <w:rPr>
          <w:rFonts w:ascii="Tahoma" w:eastAsia="Tahoma" w:hAnsi="Tahoma" w:cs="Tahoma"/>
          <w:color w:val="1F1F1F"/>
          <w:sz w:val="20"/>
          <w:szCs w:val="20"/>
        </w:rPr>
        <w:t xml:space="preserve">prirodnijem </w:t>
      </w:r>
      <w:r w:rsidRPr="008E09F5">
        <w:rPr>
          <w:rFonts w:ascii="Tahoma" w:eastAsia="Tahoma" w:hAnsi="Tahoma" w:cs="Tahoma"/>
          <w:color w:val="313131"/>
          <w:sz w:val="20"/>
          <w:szCs w:val="20"/>
        </w:rPr>
        <w:t>obliku,</w:t>
      </w:r>
    </w:p>
    <w:p w:rsidR="008E09F5" w:rsidRPr="008E09F5" w:rsidRDefault="008E09F5" w:rsidP="008E09F5">
      <w:pPr>
        <w:spacing w:after="0" w:line="240" w:lineRule="auto"/>
        <w:ind w:left="1164" w:hanging="462"/>
        <w:jc w:val="both"/>
        <w:rPr>
          <w:rFonts w:ascii="Tahoma" w:eastAsia="Tahoma" w:hAnsi="Tahoma" w:cs="Tahoma"/>
          <w:color w:val="313131"/>
          <w:sz w:val="20"/>
          <w:szCs w:val="20"/>
        </w:rPr>
      </w:pPr>
      <w:r w:rsidRPr="008E09F5">
        <w:rPr>
          <w:rFonts w:ascii="Tahoma" w:eastAsia="Tahoma" w:hAnsi="Tahoma" w:cs="Tahoma"/>
          <w:color w:val="313131"/>
          <w:sz w:val="20"/>
          <w:szCs w:val="20"/>
        </w:rPr>
        <w:t>-</w:t>
      </w:r>
      <w:r w:rsidRPr="008E09F5">
        <w:rPr>
          <w:rFonts w:ascii="Tahoma" w:eastAsia="Tahoma" w:hAnsi="Tahoma" w:cs="Tahoma"/>
          <w:color w:val="313131"/>
          <w:sz w:val="20"/>
          <w:szCs w:val="20"/>
        </w:rPr>
        <w:tab/>
        <w:t>spriječiti nasipavanje i betoniranje obale,</w:t>
      </w:r>
    </w:p>
    <w:p w:rsidR="008E09F5" w:rsidRPr="008E09F5" w:rsidRDefault="008E09F5" w:rsidP="008E09F5">
      <w:pPr>
        <w:spacing w:after="0" w:line="240" w:lineRule="auto"/>
        <w:ind w:left="1164" w:hanging="462"/>
        <w:jc w:val="both"/>
        <w:rPr>
          <w:rFonts w:ascii="Tahoma" w:eastAsia="Tahoma" w:hAnsi="Tahoma" w:cs="Tahoma"/>
          <w:color w:val="313131"/>
          <w:sz w:val="20"/>
          <w:szCs w:val="20"/>
        </w:rPr>
      </w:pPr>
      <w:r w:rsidRPr="008E09F5">
        <w:rPr>
          <w:rFonts w:ascii="Tahoma" w:eastAsia="Tahoma" w:hAnsi="Tahoma" w:cs="Tahoma"/>
          <w:color w:val="313131"/>
          <w:sz w:val="20"/>
          <w:szCs w:val="20"/>
        </w:rPr>
        <w:t>-</w:t>
      </w:r>
      <w:r w:rsidRPr="008E09F5">
        <w:rPr>
          <w:rFonts w:ascii="Tahoma" w:eastAsia="Tahoma" w:hAnsi="Tahoma" w:cs="Tahoma"/>
          <w:color w:val="313131"/>
          <w:sz w:val="20"/>
          <w:szCs w:val="20"/>
        </w:rPr>
        <w:tab/>
        <w:t>posebno voditi brigu o zaštiti podmorskih staništa posidonije (</w:t>
      </w:r>
      <w:r w:rsidRPr="008E09F5">
        <w:rPr>
          <w:rFonts w:ascii="Tahoma" w:eastAsia="Tahoma" w:hAnsi="Tahoma" w:cs="Tahoma"/>
          <w:i/>
          <w:color w:val="313131"/>
          <w:sz w:val="20"/>
          <w:szCs w:val="20"/>
        </w:rPr>
        <w:t>Posidonion oceanicae</w:t>
      </w:r>
      <w:r w:rsidRPr="008E09F5">
        <w:rPr>
          <w:rFonts w:ascii="Tahoma" w:eastAsia="Tahoma" w:hAnsi="Tahoma" w:cs="Tahoma"/>
          <w:color w:val="313131"/>
          <w:sz w:val="20"/>
          <w:szCs w:val="20"/>
        </w:rPr>
        <w:t>) te u cilju njihove zaštite ograničiti sidrenje i ne dozvoliti ispuštanje otpadnih voda u more,</w:t>
      </w:r>
    </w:p>
    <w:p w:rsidR="008E09F5" w:rsidRPr="008E09F5" w:rsidRDefault="008E09F5" w:rsidP="008E09F5">
      <w:pPr>
        <w:spacing w:after="0" w:line="240" w:lineRule="auto"/>
        <w:ind w:left="1164" w:hanging="462"/>
        <w:jc w:val="both"/>
        <w:rPr>
          <w:rFonts w:ascii="Tahoma" w:eastAsia="Tahoma" w:hAnsi="Tahoma" w:cs="Tahoma"/>
          <w:color w:val="313131"/>
          <w:sz w:val="20"/>
          <w:szCs w:val="20"/>
        </w:rPr>
      </w:pPr>
      <w:r w:rsidRPr="008E09F5">
        <w:rPr>
          <w:rFonts w:ascii="Tahoma" w:eastAsia="Tahoma" w:hAnsi="Tahoma" w:cs="Tahoma"/>
          <w:color w:val="313131"/>
          <w:sz w:val="20"/>
          <w:szCs w:val="20"/>
        </w:rPr>
        <w:t>-</w:t>
      </w:r>
      <w:r w:rsidRPr="008E09F5">
        <w:rPr>
          <w:rFonts w:ascii="Tahoma" w:eastAsia="Tahoma" w:hAnsi="Tahoma" w:cs="Tahoma"/>
          <w:color w:val="313131"/>
          <w:sz w:val="20"/>
          <w:szCs w:val="20"/>
        </w:rPr>
        <w:tab/>
        <w:t>osigurati pročišćavanje svih otpadnih voda.</w:t>
      </w: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8.2. </w:t>
      </w:r>
      <w:r w:rsidRPr="008E09F5">
        <w:rPr>
          <w:rFonts w:ascii="Tahoma" w:eastAsia="Times New Roman" w:hAnsi="Tahoma" w:cs="Tahoma"/>
          <w:bCs/>
          <w:sz w:val="20"/>
          <w:szCs w:val="20"/>
          <w:lang w:eastAsia="hr-HR"/>
        </w:rPr>
        <w:tab/>
        <w:t>MJERE ZAŠTITE KULTURNO – POVIJESNIH CJELINA I GRAĐEVINA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(1) U obuhvatu Plana nema registriranih ili evidentiranih kulturnih dobara zaštićenih temeljem odredbi Zakona o zaštiti i očuvanju kulturnih dobara.  </w:t>
      </w:r>
    </w:p>
    <w:p w:rsidR="008E09F5" w:rsidRPr="008E09F5" w:rsidRDefault="008E09F5" w:rsidP="008E09F5">
      <w:pPr>
        <w:overflowPunct w:val="0"/>
        <w:autoSpaceDE w:val="0"/>
        <w:autoSpaceDN w:val="0"/>
        <w:adjustRightInd w:val="0"/>
        <w:spacing w:after="0" w:line="250" w:lineRule="auto"/>
        <w:ind w:right="77" w:firstLine="70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Propisuje se obveza investitora i izvođača radova da pri izvođenju građevinskih ili bilo kojih drugih radova u uvali Prvja u slučaju pronalaska arheoloških nalazišta ili predmeta od arheološkog značaja  radove</w:t>
      </w:r>
      <w:r w:rsidRPr="008E09F5">
        <w:rPr>
          <w:rFonts w:ascii="Tahoma" w:eastAsia="Times New Roman" w:hAnsi="Tahoma" w:cs="Tahoma"/>
          <w:spacing w:val="15"/>
          <w:sz w:val="20"/>
          <w:szCs w:val="20"/>
          <w:lang w:eastAsia="hr-HR"/>
        </w:rPr>
        <w:t xml:space="preserve"> </w:t>
      </w:r>
      <w:r w:rsidRPr="008E09F5">
        <w:rPr>
          <w:rFonts w:ascii="Tahoma" w:eastAsia="Times New Roman" w:hAnsi="Tahoma" w:cs="Tahoma"/>
          <w:sz w:val="20"/>
          <w:szCs w:val="20"/>
          <w:lang w:eastAsia="hr-HR"/>
        </w:rPr>
        <w:t>odmah</w:t>
      </w:r>
      <w:r w:rsidRPr="008E09F5">
        <w:rPr>
          <w:rFonts w:ascii="Tahoma" w:eastAsia="Times New Roman" w:hAnsi="Tahoma" w:cs="Tahoma"/>
          <w:spacing w:val="15"/>
          <w:sz w:val="20"/>
          <w:szCs w:val="20"/>
          <w:lang w:eastAsia="hr-HR"/>
        </w:rPr>
        <w:t xml:space="preserve"> </w:t>
      </w:r>
      <w:r w:rsidRPr="008E09F5">
        <w:rPr>
          <w:rFonts w:ascii="Tahoma" w:eastAsia="Times New Roman" w:hAnsi="Tahoma" w:cs="Tahoma"/>
          <w:sz w:val="20"/>
          <w:szCs w:val="20"/>
          <w:lang w:eastAsia="hr-HR"/>
        </w:rPr>
        <w:t>prekine</w:t>
      </w:r>
      <w:r w:rsidRPr="008E09F5">
        <w:rPr>
          <w:rFonts w:ascii="Tahoma" w:eastAsia="Times New Roman" w:hAnsi="Tahoma" w:cs="Tahoma"/>
          <w:spacing w:val="15"/>
          <w:sz w:val="20"/>
          <w:szCs w:val="20"/>
          <w:lang w:eastAsia="hr-HR"/>
        </w:rPr>
        <w:t xml:space="preserve"> </w:t>
      </w:r>
      <w:r w:rsidRPr="008E09F5">
        <w:rPr>
          <w:rFonts w:ascii="Tahoma" w:eastAsia="Times New Roman" w:hAnsi="Tahoma" w:cs="Tahoma"/>
          <w:sz w:val="20"/>
          <w:szCs w:val="20"/>
          <w:lang w:eastAsia="hr-HR"/>
        </w:rPr>
        <w:t>i</w:t>
      </w:r>
      <w:r w:rsidRPr="008E09F5">
        <w:rPr>
          <w:rFonts w:ascii="Tahoma" w:eastAsia="Times New Roman" w:hAnsi="Tahoma" w:cs="Tahoma"/>
          <w:spacing w:val="15"/>
          <w:sz w:val="20"/>
          <w:szCs w:val="20"/>
          <w:lang w:eastAsia="hr-HR"/>
        </w:rPr>
        <w:t xml:space="preserve"> </w:t>
      </w:r>
      <w:r w:rsidRPr="008E09F5">
        <w:rPr>
          <w:rFonts w:ascii="Tahoma" w:eastAsia="Times New Roman" w:hAnsi="Tahoma" w:cs="Tahoma"/>
          <w:sz w:val="20"/>
          <w:szCs w:val="20"/>
          <w:lang w:eastAsia="hr-HR"/>
        </w:rPr>
        <w:t>o</w:t>
      </w:r>
      <w:r w:rsidRPr="008E09F5">
        <w:rPr>
          <w:rFonts w:ascii="Tahoma" w:eastAsia="Times New Roman" w:hAnsi="Tahoma" w:cs="Tahoma"/>
          <w:spacing w:val="15"/>
          <w:sz w:val="20"/>
          <w:szCs w:val="20"/>
          <w:lang w:eastAsia="hr-HR"/>
        </w:rPr>
        <w:t xml:space="preserve"> </w:t>
      </w:r>
      <w:r w:rsidRPr="008E09F5">
        <w:rPr>
          <w:rFonts w:ascii="Tahoma" w:eastAsia="Times New Roman" w:hAnsi="Tahoma" w:cs="Tahoma"/>
          <w:sz w:val="20"/>
          <w:szCs w:val="20"/>
          <w:lang w:eastAsia="hr-HR"/>
        </w:rPr>
        <w:t>tome</w:t>
      </w:r>
      <w:r w:rsidRPr="008E09F5">
        <w:rPr>
          <w:rFonts w:ascii="Tahoma" w:eastAsia="Times New Roman" w:hAnsi="Tahoma" w:cs="Tahoma"/>
          <w:spacing w:val="15"/>
          <w:sz w:val="20"/>
          <w:szCs w:val="20"/>
          <w:lang w:eastAsia="hr-HR"/>
        </w:rPr>
        <w:t xml:space="preserve"> </w:t>
      </w:r>
      <w:r w:rsidRPr="008E09F5">
        <w:rPr>
          <w:rFonts w:ascii="Tahoma" w:eastAsia="Times New Roman" w:hAnsi="Tahoma" w:cs="Tahoma"/>
          <w:sz w:val="20"/>
          <w:szCs w:val="20"/>
          <w:lang w:eastAsia="hr-HR"/>
        </w:rPr>
        <w:t>obavijesti</w:t>
      </w:r>
      <w:r w:rsidRPr="008E09F5">
        <w:rPr>
          <w:rFonts w:ascii="Tahoma" w:eastAsia="Times New Roman" w:hAnsi="Tahoma" w:cs="Tahoma"/>
          <w:spacing w:val="15"/>
          <w:sz w:val="20"/>
          <w:szCs w:val="20"/>
          <w:lang w:eastAsia="hr-HR"/>
        </w:rPr>
        <w:t xml:space="preserve"> </w:t>
      </w:r>
      <w:r w:rsidRPr="008E09F5">
        <w:rPr>
          <w:rFonts w:ascii="Tahoma" w:eastAsia="Times New Roman" w:hAnsi="Tahoma" w:cs="Tahoma"/>
          <w:sz w:val="20"/>
          <w:szCs w:val="20"/>
          <w:lang w:eastAsia="hr-HR"/>
        </w:rPr>
        <w:t>Konzervatorski</w:t>
      </w:r>
      <w:r w:rsidRPr="008E09F5">
        <w:rPr>
          <w:rFonts w:ascii="Tahoma" w:eastAsia="Times New Roman" w:hAnsi="Tahoma" w:cs="Tahoma"/>
          <w:spacing w:val="16"/>
          <w:sz w:val="20"/>
          <w:szCs w:val="20"/>
          <w:lang w:eastAsia="hr-HR"/>
        </w:rPr>
        <w:t xml:space="preserve"> </w:t>
      </w:r>
      <w:r w:rsidRPr="008E09F5">
        <w:rPr>
          <w:rFonts w:ascii="Tahoma" w:eastAsia="Times New Roman" w:hAnsi="Tahoma" w:cs="Tahoma"/>
          <w:sz w:val="20"/>
          <w:szCs w:val="20"/>
          <w:lang w:eastAsia="hr-HR"/>
        </w:rPr>
        <w:t>odjel</w:t>
      </w:r>
      <w:r w:rsidRPr="008E09F5">
        <w:rPr>
          <w:rFonts w:ascii="Tahoma" w:eastAsia="Times New Roman" w:hAnsi="Tahoma" w:cs="Tahoma"/>
          <w:spacing w:val="16"/>
          <w:sz w:val="20"/>
          <w:szCs w:val="20"/>
          <w:lang w:eastAsia="hr-HR"/>
        </w:rPr>
        <w:t xml:space="preserve"> </w:t>
      </w:r>
      <w:r w:rsidRPr="008E09F5">
        <w:rPr>
          <w:rFonts w:ascii="Tahoma" w:eastAsia="Times New Roman" w:hAnsi="Tahoma" w:cs="Tahoma"/>
          <w:sz w:val="20"/>
          <w:szCs w:val="20"/>
          <w:lang w:eastAsia="hr-HR"/>
        </w:rPr>
        <w:t>u</w:t>
      </w:r>
      <w:r w:rsidRPr="008E09F5">
        <w:rPr>
          <w:rFonts w:ascii="Tahoma" w:eastAsia="Times New Roman" w:hAnsi="Tahoma" w:cs="Tahoma"/>
          <w:spacing w:val="16"/>
          <w:sz w:val="20"/>
          <w:szCs w:val="20"/>
          <w:lang w:eastAsia="hr-HR"/>
        </w:rPr>
        <w:t xml:space="preserve"> </w:t>
      </w:r>
      <w:r w:rsidRPr="008E09F5">
        <w:rPr>
          <w:rFonts w:ascii="Tahoma" w:eastAsia="Times New Roman" w:hAnsi="Tahoma" w:cs="Tahoma"/>
          <w:sz w:val="20"/>
          <w:szCs w:val="20"/>
          <w:lang w:eastAsia="hr-HR"/>
        </w:rPr>
        <w:t>Splitu.</w:t>
      </w:r>
    </w:p>
    <w:p w:rsidR="008E09F5" w:rsidRPr="008E09F5" w:rsidRDefault="008E09F5" w:rsidP="008E09F5">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 xml:space="preserve">9. </w:t>
      </w:r>
      <w:r w:rsidRPr="008E09F5">
        <w:rPr>
          <w:rFonts w:ascii="Tahoma" w:eastAsia="Times New Roman" w:hAnsi="Tahoma" w:cs="Tahoma"/>
          <w:b/>
          <w:bCs/>
          <w:sz w:val="20"/>
          <w:szCs w:val="20"/>
          <w:lang w:eastAsia="hr-HR"/>
        </w:rPr>
        <w:tab/>
        <w:t>POSTUPANJE S OTPADOM</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U obuhvatu Plana s otpadom će se postupati u skladu sa cjelovitim sustavom gospodarenja otpadom na otoku Braču.</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U obuhvatu Plana potrebno je uspostaviti sustav gospodarenja komunalnim otpadom te riješiti odvojeno skupljanje pojedinih korisnih komponenti komunalnog otpada.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Komunalni otpad potrebno je prikupljati u kontejnere s poklopcem. Korisni dio komunalnog otpada treba sakupljati u posebne spremnike (stari papir, staklo, PET ambalaža i sl.). Do kontejnera treba omogućiti  pristup komunalnom vozilu, na način da se ne ometa prometovanje na prometnim površinama (preglednost, nesmetani prolaz pješaka i osoba s invaliditetom i drugo).</w:t>
      </w:r>
    </w:p>
    <w:p w:rsidR="008E09F5" w:rsidRPr="008E09F5" w:rsidRDefault="008E09F5" w:rsidP="008E09F5">
      <w:pPr>
        <w:tabs>
          <w:tab w:val="left" w:pos="-3216"/>
        </w:tabs>
        <w:overflowPunct w:val="0"/>
        <w:autoSpaceDE w:val="0"/>
        <w:autoSpaceDN w:val="0"/>
        <w:adjustRightInd w:val="0"/>
        <w:spacing w:after="0" w:line="250" w:lineRule="auto"/>
        <w:ind w:left="24" w:right="77" w:firstLine="684"/>
        <w:jc w:val="both"/>
        <w:textAlignment w:val="baseline"/>
        <w:rPr>
          <w:rFonts w:ascii="Tahoma" w:eastAsia="Times New Roman" w:hAnsi="Tahoma" w:cs="Tahoma"/>
          <w:sz w:val="20"/>
          <w:szCs w:val="20"/>
          <w:lang w:eastAsia="hr-HR"/>
        </w:rPr>
      </w:pPr>
      <w:r w:rsidRPr="008E09F5">
        <w:rPr>
          <w:rFonts w:ascii="Tahoma" w:eastAsia="Times New Roman" w:hAnsi="Tahoma" w:cs="Tahoma"/>
          <w:color w:val="231F20"/>
          <w:sz w:val="20"/>
          <w:szCs w:val="20"/>
          <w:lang w:eastAsia="hr-HR"/>
        </w:rPr>
        <w:t>(4) Za</w:t>
      </w:r>
      <w:r w:rsidRPr="008E09F5">
        <w:rPr>
          <w:rFonts w:ascii="Tahoma" w:eastAsia="Times New Roman" w:hAnsi="Tahoma" w:cs="Tahoma"/>
          <w:color w:val="231F20"/>
          <w:spacing w:val="8"/>
          <w:sz w:val="20"/>
          <w:szCs w:val="20"/>
          <w:lang w:eastAsia="hr-HR"/>
        </w:rPr>
        <w:t xml:space="preserve"> </w:t>
      </w:r>
      <w:r w:rsidRPr="008E09F5">
        <w:rPr>
          <w:rFonts w:ascii="Tahoma" w:eastAsia="Times New Roman" w:hAnsi="Tahoma" w:cs="Tahoma"/>
          <w:color w:val="231F20"/>
          <w:sz w:val="20"/>
          <w:szCs w:val="20"/>
          <w:lang w:eastAsia="hr-HR"/>
        </w:rPr>
        <w:t>odlaganje</w:t>
      </w:r>
      <w:r w:rsidRPr="008E09F5">
        <w:rPr>
          <w:rFonts w:ascii="Tahoma" w:eastAsia="Times New Roman" w:hAnsi="Tahoma" w:cs="Tahoma"/>
          <w:color w:val="231F20"/>
          <w:spacing w:val="8"/>
          <w:sz w:val="20"/>
          <w:szCs w:val="20"/>
          <w:lang w:eastAsia="hr-HR"/>
        </w:rPr>
        <w:t xml:space="preserve"> </w:t>
      </w:r>
      <w:r w:rsidRPr="008E09F5">
        <w:rPr>
          <w:rFonts w:ascii="Tahoma" w:eastAsia="Times New Roman" w:hAnsi="Tahoma" w:cs="Tahoma"/>
          <w:color w:val="231F20"/>
          <w:sz w:val="20"/>
          <w:szCs w:val="20"/>
          <w:lang w:eastAsia="hr-HR"/>
        </w:rPr>
        <w:t>otpada</w:t>
      </w:r>
      <w:r w:rsidRPr="008E09F5">
        <w:rPr>
          <w:rFonts w:ascii="Tahoma" w:eastAsia="Times New Roman" w:hAnsi="Tahoma" w:cs="Tahoma"/>
          <w:color w:val="231F20"/>
          <w:spacing w:val="8"/>
          <w:sz w:val="20"/>
          <w:szCs w:val="20"/>
          <w:lang w:eastAsia="hr-HR"/>
        </w:rPr>
        <w:t xml:space="preserve"> </w:t>
      </w:r>
      <w:r w:rsidRPr="008E09F5">
        <w:rPr>
          <w:rFonts w:ascii="Tahoma" w:eastAsia="Times New Roman" w:hAnsi="Tahoma" w:cs="Tahoma"/>
          <w:color w:val="231F20"/>
          <w:sz w:val="20"/>
          <w:szCs w:val="20"/>
          <w:lang w:eastAsia="hr-HR"/>
        </w:rPr>
        <w:t>potrebno</w:t>
      </w:r>
      <w:r w:rsidRPr="008E09F5">
        <w:rPr>
          <w:rFonts w:ascii="Tahoma" w:eastAsia="Times New Roman" w:hAnsi="Tahoma" w:cs="Tahoma"/>
          <w:color w:val="231F20"/>
          <w:spacing w:val="8"/>
          <w:sz w:val="20"/>
          <w:szCs w:val="20"/>
          <w:lang w:eastAsia="hr-HR"/>
        </w:rPr>
        <w:t xml:space="preserve"> </w:t>
      </w:r>
      <w:r w:rsidRPr="008E09F5">
        <w:rPr>
          <w:rFonts w:ascii="Tahoma" w:eastAsia="Times New Roman" w:hAnsi="Tahoma" w:cs="Tahoma"/>
          <w:color w:val="231F20"/>
          <w:sz w:val="20"/>
          <w:szCs w:val="20"/>
          <w:lang w:eastAsia="hr-HR"/>
        </w:rPr>
        <w:t>je</w:t>
      </w:r>
      <w:r w:rsidRPr="008E09F5">
        <w:rPr>
          <w:rFonts w:ascii="Tahoma" w:eastAsia="Times New Roman" w:hAnsi="Tahoma" w:cs="Tahoma"/>
          <w:color w:val="231F20"/>
          <w:spacing w:val="8"/>
          <w:sz w:val="20"/>
          <w:szCs w:val="20"/>
          <w:lang w:eastAsia="hr-HR"/>
        </w:rPr>
        <w:t xml:space="preserve"> </w:t>
      </w:r>
      <w:r w:rsidRPr="008E09F5">
        <w:rPr>
          <w:rFonts w:ascii="Tahoma" w:eastAsia="Times New Roman" w:hAnsi="Tahoma" w:cs="Tahoma"/>
          <w:color w:val="231F20"/>
          <w:sz w:val="20"/>
          <w:szCs w:val="20"/>
          <w:lang w:eastAsia="hr-HR"/>
        </w:rPr>
        <w:t>osigurati</w:t>
      </w:r>
      <w:r w:rsidRPr="008E09F5">
        <w:rPr>
          <w:rFonts w:ascii="Tahoma" w:eastAsia="Times New Roman" w:hAnsi="Tahoma" w:cs="Tahoma"/>
          <w:color w:val="231F20"/>
          <w:spacing w:val="8"/>
          <w:sz w:val="20"/>
          <w:szCs w:val="20"/>
          <w:lang w:eastAsia="hr-HR"/>
        </w:rPr>
        <w:t xml:space="preserve"> </w:t>
      </w:r>
      <w:r w:rsidRPr="008E09F5">
        <w:rPr>
          <w:rFonts w:ascii="Tahoma" w:eastAsia="Times New Roman" w:hAnsi="Tahoma" w:cs="Tahoma"/>
          <w:color w:val="231F20"/>
          <w:sz w:val="20"/>
          <w:szCs w:val="20"/>
          <w:lang w:eastAsia="hr-HR"/>
        </w:rPr>
        <w:t>prostor za smještaj kanti/kontejnera, a koji mora imati nepropusnu</w:t>
      </w:r>
      <w:r w:rsidRPr="008E09F5">
        <w:rPr>
          <w:rFonts w:ascii="Tahoma" w:eastAsia="Times New Roman" w:hAnsi="Tahoma" w:cs="Tahoma"/>
          <w:color w:val="231F20"/>
          <w:spacing w:val="14"/>
          <w:sz w:val="20"/>
          <w:szCs w:val="20"/>
          <w:lang w:eastAsia="hr-HR"/>
        </w:rPr>
        <w:t xml:space="preserve"> </w:t>
      </w:r>
      <w:r w:rsidRPr="008E09F5">
        <w:rPr>
          <w:rFonts w:ascii="Tahoma" w:eastAsia="Times New Roman" w:hAnsi="Tahoma" w:cs="Tahoma"/>
          <w:color w:val="231F20"/>
          <w:sz w:val="20"/>
          <w:szCs w:val="20"/>
          <w:lang w:eastAsia="hr-HR"/>
        </w:rPr>
        <w:t>podlogu</w:t>
      </w:r>
      <w:r w:rsidRPr="008E09F5">
        <w:rPr>
          <w:rFonts w:ascii="Tahoma" w:eastAsia="Times New Roman" w:hAnsi="Tahoma" w:cs="Tahoma"/>
          <w:color w:val="231F20"/>
          <w:spacing w:val="14"/>
          <w:sz w:val="20"/>
          <w:szCs w:val="20"/>
          <w:lang w:eastAsia="hr-HR"/>
        </w:rPr>
        <w:t xml:space="preserve"> </w:t>
      </w:r>
      <w:r w:rsidRPr="008E09F5">
        <w:rPr>
          <w:rFonts w:ascii="Tahoma" w:eastAsia="Times New Roman" w:hAnsi="Tahoma" w:cs="Tahoma"/>
          <w:color w:val="231F20"/>
          <w:sz w:val="20"/>
          <w:szCs w:val="20"/>
          <w:lang w:eastAsia="hr-HR"/>
        </w:rPr>
        <w:t>(asfalt,</w:t>
      </w:r>
      <w:r w:rsidRPr="008E09F5">
        <w:rPr>
          <w:rFonts w:ascii="Tahoma" w:eastAsia="Times New Roman" w:hAnsi="Tahoma" w:cs="Tahoma"/>
          <w:color w:val="231F20"/>
          <w:spacing w:val="14"/>
          <w:sz w:val="20"/>
          <w:szCs w:val="20"/>
          <w:lang w:eastAsia="hr-HR"/>
        </w:rPr>
        <w:t xml:space="preserve"> </w:t>
      </w:r>
      <w:r w:rsidRPr="008E09F5">
        <w:rPr>
          <w:rFonts w:ascii="Tahoma" w:eastAsia="Times New Roman" w:hAnsi="Tahoma" w:cs="Tahoma"/>
          <w:color w:val="231F20"/>
          <w:sz w:val="20"/>
          <w:szCs w:val="20"/>
          <w:lang w:eastAsia="hr-HR"/>
        </w:rPr>
        <w:t>beton)</w:t>
      </w:r>
      <w:r w:rsidRPr="008E09F5">
        <w:rPr>
          <w:rFonts w:ascii="Tahoma" w:eastAsia="Times New Roman" w:hAnsi="Tahoma" w:cs="Tahoma"/>
          <w:color w:val="231F20"/>
          <w:spacing w:val="14"/>
          <w:sz w:val="20"/>
          <w:szCs w:val="20"/>
          <w:lang w:eastAsia="hr-HR"/>
        </w:rPr>
        <w:t xml:space="preserve"> </w:t>
      </w:r>
      <w:r w:rsidRPr="008E09F5">
        <w:rPr>
          <w:rFonts w:ascii="Tahoma" w:eastAsia="Times New Roman" w:hAnsi="Tahoma" w:cs="Tahoma"/>
          <w:color w:val="231F20"/>
          <w:sz w:val="20"/>
          <w:szCs w:val="20"/>
          <w:lang w:eastAsia="hr-HR"/>
        </w:rPr>
        <w:t>s</w:t>
      </w:r>
      <w:r w:rsidRPr="008E09F5">
        <w:rPr>
          <w:rFonts w:ascii="Tahoma" w:eastAsia="Times New Roman" w:hAnsi="Tahoma" w:cs="Tahoma"/>
          <w:color w:val="231F20"/>
          <w:spacing w:val="14"/>
          <w:sz w:val="20"/>
          <w:szCs w:val="20"/>
          <w:lang w:eastAsia="hr-HR"/>
        </w:rPr>
        <w:t xml:space="preserve"> </w:t>
      </w:r>
      <w:r w:rsidRPr="008E09F5">
        <w:rPr>
          <w:rFonts w:ascii="Tahoma" w:eastAsia="Times New Roman" w:hAnsi="Tahoma" w:cs="Tahoma"/>
          <w:color w:val="231F20"/>
          <w:sz w:val="20"/>
          <w:szCs w:val="20"/>
          <w:lang w:eastAsia="hr-HR"/>
        </w:rPr>
        <w:t>odvodnjom i</w:t>
      </w:r>
      <w:r w:rsidRPr="008E09F5">
        <w:rPr>
          <w:rFonts w:ascii="Tahoma" w:eastAsia="Times New Roman" w:hAnsi="Tahoma" w:cs="Tahoma"/>
          <w:color w:val="231F20"/>
          <w:spacing w:val="25"/>
          <w:sz w:val="20"/>
          <w:szCs w:val="20"/>
          <w:lang w:eastAsia="hr-HR"/>
        </w:rPr>
        <w:t xml:space="preserve"> </w:t>
      </w:r>
      <w:r w:rsidRPr="008E09F5">
        <w:rPr>
          <w:rFonts w:ascii="Tahoma" w:eastAsia="Times New Roman" w:hAnsi="Tahoma" w:cs="Tahoma"/>
          <w:color w:val="231F20"/>
          <w:sz w:val="20"/>
          <w:szCs w:val="20"/>
          <w:lang w:eastAsia="hr-HR"/>
        </w:rPr>
        <w:t>ispustom</w:t>
      </w:r>
      <w:r w:rsidRPr="008E09F5">
        <w:rPr>
          <w:rFonts w:ascii="Tahoma" w:eastAsia="Times New Roman" w:hAnsi="Tahoma" w:cs="Tahoma"/>
          <w:color w:val="231F20"/>
          <w:spacing w:val="25"/>
          <w:sz w:val="20"/>
          <w:szCs w:val="20"/>
          <w:lang w:eastAsia="hr-HR"/>
        </w:rPr>
        <w:t xml:space="preserve"> </w:t>
      </w:r>
      <w:r w:rsidRPr="008E09F5">
        <w:rPr>
          <w:rFonts w:ascii="Tahoma" w:eastAsia="Times New Roman" w:hAnsi="Tahoma" w:cs="Tahoma"/>
          <w:color w:val="231F20"/>
          <w:sz w:val="20"/>
          <w:szCs w:val="20"/>
          <w:lang w:eastAsia="hr-HR"/>
        </w:rPr>
        <w:t>u</w:t>
      </w:r>
      <w:r w:rsidRPr="008E09F5">
        <w:rPr>
          <w:rFonts w:ascii="Tahoma" w:eastAsia="Times New Roman" w:hAnsi="Tahoma" w:cs="Tahoma"/>
          <w:color w:val="231F20"/>
          <w:spacing w:val="25"/>
          <w:sz w:val="20"/>
          <w:szCs w:val="20"/>
          <w:lang w:eastAsia="hr-HR"/>
        </w:rPr>
        <w:t xml:space="preserve"> </w:t>
      </w:r>
      <w:r w:rsidRPr="008E09F5">
        <w:rPr>
          <w:rFonts w:ascii="Tahoma" w:eastAsia="Times New Roman" w:hAnsi="Tahoma" w:cs="Tahoma"/>
          <w:color w:val="231F20"/>
          <w:sz w:val="20"/>
          <w:szCs w:val="20"/>
          <w:lang w:eastAsia="hr-HR"/>
        </w:rPr>
        <w:t>kanalizacijski</w:t>
      </w:r>
      <w:r w:rsidRPr="008E09F5">
        <w:rPr>
          <w:rFonts w:ascii="Tahoma" w:eastAsia="Times New Roman" w:hAnsi="Tahoma" w:cs="Tahoma"/>
          <w:color w:val="231F20"/>
          <w:spacing w:val="25"/>
          <w:sz w:val="20"/>
          <w:szCs w:val="20"/>
          <w:lang w:eastAsia="hr-HR"/>
        </w:rPr>
        <w:t xml:space="preserve"> </w:t>
      </w:r>
      <w:r w:rsidRPr="008E09F5">
        <w:rPr>
          <w:rFonts w:ascii="Tahoma" w:eastAsia="Times New Roman" w:hAnsi="Tahoma" w:cs="Tahoma"/>
          <w:color w:val="231F20"/>
          <w:sz w:val="20"/>
          <w:szCs w:val="20"/>
          <w:lang w:eastAsia="hr-HR"/>
        </w:rPr>
        <w:t>sustav</w:t>
      </w:r>
      <w:r w:rsidRPr="008E09F5">
        <w:rPr>
          <w:rFonts w:ascii="Tahoma" w:eastAsia="Times New Roman" w:hAnsi="Tahoma" w:cs="Tahoma"/>
          <w:color w:val="231F20"/>
          <w:spacing w:val="25"/>
          <w:sz w:val="20"/>
          <w:szCs w:val="20"/>
          <w:lang w:eastAsia="hr-HR"/>
        </w:rPr>
        <w:t xml:space="preserve"> </w:t>
      </w:r>
      <w:r w:rsidRPr="008E09F5">
        <w:rPr>
          <w:rFonts w:ascii="Tahoma" w:eastAsia="Times New Roman" w:hAnsi="Tahoma" w:cs="Tahoma"/>
          <w:color w:val="231F20"/>
          <w:sz w:val="20"/>
          <w:szCs w:val="20"/>
          <w:lang w:eastAsia="hr-HR"/>
        </w:rPr>
        <w:t>ako</w:t>
      </w:r>
      <w:r w:rsidRPr="008E09F5">
        <w:rPr>
          <w:rFonts w:ascii="Tahoma" w:eastAsia="Times New Roman" w:hAnsi="Tahoma" w:cs="Tahoma"/>
          <w:color w:val="231F20"/>
          <w:spacing w:val="25"/>
          <w:sz w:val="20"/>
          <w:szCs w:val="20"/>
          <w:lang w:eastAsia="hr-HR"/>
        </w:rPr>
        <w:t xml:space="preserve"> </w:t>
      </w:r>
      <w:r w:rsidRPr="008E09F5">
        <w:rPr>
          <w:rFonts w:ascii="Tahoma" w:eastAsia="Times New Roman" w:hAnsi="Tahoma" w:cs="Tahoma"/>
          <w:color w:val="231F20"/>
          <w:sz w:val="20"/>
          <w:szCs w:val="20"/>
          <w:lang w:eastAsia="hr-HR"/>
        </w:rPr>
        <w:t>se</w:t>
      </w:r>
      <w:r w:rsidRPr="008E09F5">
        <w:rPr>
          <w:rFonts w:ascii="Tahoma" w:eastAsia="Times New Roman" w:hAnsi="Tahoma" w:cs="Tahoma"/>
          <w:color w:val="231F20"/>
          <w:spacing w:val="25"/>
          <w:sz w:val="20"/>
          <w:szCs w:val="20"/>
          <w:lang w:eastAsia="hr-HR"/>
        </w:rPr>
        <w:t xml:space="preserve"> </w:t>
      </w:r>
      <w:r w:rsidRPr="008E09F5">
        <w:rPr>
          <w:rFonts w:ascii="Tahoma" w:eastAsia="Times New Roman" w:hAnsi="Tahoma" w:cs="Tahoma"/>
          <w:color w:val="231F20"/>
          <w:sz w:val="20"/>
          <w:szCs w:val="20"/>
          <w:lang w:eastAsia="hr-HR"/>
        </w:rPr>
        <w:t>izvodi na otvorenom prostoru. Posude za prikupljanje otpada je moguće smjestiti i u prostore unutar postojećih ili planiranih građevina.</w:t>
      </w:r>
    </w:p>
    <w:p w:rsidR="008E09F5" w:rsidRPr="008E09F5" w:rsidRDefault="008E09F5" w:rsidP="008E09F5">
      <w:pPr>
        <w:tabs>
          <w:tab w:val="left" w:pos="-3180"/>
        </w:tabs>
        <w:overflowPunct w:val="0"/>
        <w:autoSpaceDE w:val="0"/>
        <w:autoSpaceDN w:val="0"/>
        <w:adjustRightInd w:val="0"/>
        <w:spacing w:before="23" w:after="0" w:line="250" w:lineRule="auto"/>
        <w:ind w:left="24" w:right="-54" w:firstLine="684"/>
        <w:jc w:val="both"/>
        <w:textAlignment w:val="baseline"/>
        <w:rPr>
          <w:rFonts w:ascii="Tahoma" w:eastAsia="Times New Roman" w:hAnsi="Tahoma" w:cs="Tahoma"/>
          <w:sz w:val="20"/>
          <w:szCs w:val="20"/>
          <w:lang w:eastAsia="hr-HR"/>
        </w:rPr>
      </w:pPr>
      <w:r w:rsidRPr="008E09F5">
        <w:rPr>
          <w:rFonts w:ascii="Tahoma" w:eastAsia="Times New Roman" w:hAnsi="Tahoma" w:cs="Tahoma"/>
          <w:color w:val="231F20"/>
          <w:sz w:val="20"/>
          <w:szCs w:val="20"/>
          <w:lang w:eastAsia="hr-HR"/>
        </w:rPr>
        <w:t>(5) Potrebno je osigurati</w:t>
      </w:r>
      <w:r w:rsidRPr="008E09F5">
        <w:rPr>
          <w:rFonts w:ascii="Tahoma" w:eastAsia="Times New Roman" w:hAnsi="Tahoma" w:cs="Tahoma"/>
          <w:color w:val="231F20"/>
          <w:spacing w:val="17"/>
          <w:sz w:val="20"/>
          <w:szCs w:val="20"/>
          <w:lang w:eastAsia="hr-HR"/>
        </w:rPr>
        <w:t xml:space="preserve"> </w:t>
      </w:r>
      <w:r w:rsidRPr="008E09F5">
        <w:rPr>
          <w:rFonts w:ascii="Tahoma" w:eastAsia="Times New Roman" w:hAnsi="Tahoma" w:cs="Tahoma"/>
          <w:color w:val="231F20"/>
          <w:sz w:val="20"/>
          <w:szCs w:val="20"/>
          <w:lang w:eastAsia="hr-HR"/>
        </w:rPr>
        <w:t>odgovarajuće</w:t>
      </w:r>
      <w:r w:rsidRPr="008E09F5">
        <w:rPr>
          <w:rFonts w:ascii="Tahoma" w:eastAsia="Times New Roman" w:hAnsi="Tahoma" w:cs="Tahoma"/>
          <w:color w:val="231F20"/>
          <w:spacing w:val="17"/>
          <w:sz w:val="20"/>
          <w:szCs w:val="20"/>
          <w:lang w:eastAsia="hr-HR"/>
        </w:rPr>
        <w:t xml:space="preserve"> </w:t>
      </w:r>
      <w:r w:rsidRPr="008E09F5">
        <w:rPr>
          <w:rFonts w:ascii="Tahoma" w:eastAsia="Times New Roman" w:hAnsi="Tahoma" w:cs="Tahoma"/>
          <w:color w:val="231F20"/>
          <w:sz w:val="20"/>
          <w:szCs w:val="20"/>
          <w:lang w:eastAsia="hr-HR"/>
        </w:rPr>
        <w:t>posude</w:t>
      </w:r>
      <w:r w:rsidRPr="008E09F5">
        <w:rPr>
          <w:rFonts w:ascii="Tahoma" w:eastAsia="Times New Roman" w:hAnsi="Tahoma" w:cs="Tahoma"/>
          <w:color w:val="231F20"/>
          <w:spacing w:val="17"/>
          <w:sz w:val="20"/>
          <w:szCs w:val="20"/>
          <w:lang w:eastAsia="hr-HR"/>
        </w:rPr>
        <w:t xml:space="preserve"> </w:t>
      </w:r>
      <w:r w:rsidRPr="008E09F5">
        <w:rPr>
          <w:rFonts w:ascii="Tahoma" w:eastAsia="Times New Roman" w:hAnsi="Tahoma" w:cs="Tahoma"/>
          <w:color w:val="231F20"/>
          <w:sz w:val="20"/>
          <w:szCs w:val="20"/>
          <w:lang w:eastAsia="hr-HR"/>
        </w:rPr>
        <w:t>–</w:t>
      </w:r>
      <w:r w:rsidRPr="008E09F5">
        <w:rPr>
          <w:rFonts w:ascii="Tahoma" w:eastAsia="Times New Roman" w:hAnsi="Tahoma" w:cs="Tahoma"/>
          <w:color w:val="231F20"/>
          <w:spacing w:val="17"/>
          <w:sz w:val="20"/>
          <w:szCs w:val="20"/>
          <w:lang w:eastAsia="hr-HR"/>
        </w:rPr>
        <w:t xml:space="preserve"> </w:t>
      </w:r>
      <w:r w:rsidRPr="008E09F5">
        <w:rPr>
          <w:rFonts w:ascii="Tahoma" w:eastAsia="Times New Roman" w:hAnsi="Tahoma" w:cs="Tahoma"/>
          <w:color w:val="231F20"/>
          <w:sz w:val="20"/>
          <w:szCs w:val="20"/>
          <w:lang w:eastAsia="hr-HR"/>
        </w:rPr>
        <w:t>kante</w:t>
      </w:r>
      <w:r w:rsidRPr="008E09F5">
        <w:rPr>
          <w:rFonts w:ascii="Tahoma" w:eastAsia="Times New Roman" w:hAnsi="Tahoma" w:cs="Tahoma"/>
          <w:color w:val="231F20"/>
          <w:spacing w:val="17"/>
          <w:sz w:val="20"/>
          <w:szCs w:val="20"/>
          <w:lang w:eastAsia="hr-HR"/>
        </w:rPr>
        <w:t xml:space="preserve"> </w:t>
      </w:r>
      <w:r w:rsidRPr="008E09F5">
        <w:rPr>
          <w:rFonts w:ascii="Tahoma" w:eastAsia="Times New Roman" w:hAnsi="Tahoma" w:cs="Tahoma"/>
          <w:color w:val="231F20"/>
          <w:sz w:val="20"/>
          <w:szCs w:val="20"/>
          <w:lang w:eastAsia="hr-HR"/>
        </w:rPr>
        <w:t>za</w:t>
      </w:r>
      <w:r w:rsidRPr="008E09F5">
        <w:rPr>
          <w:rFonts w:ascii="Tahoma" w:eastAsia="Times New Roman" w:hAnsi="Tahoma" w:cs="Tahoma"/>
          <w:color w:val="231F20"/>
          <w:spacing w:val="17"/>
          <w:sz w:val="20"/>
          <w:szCs w:val="20"/>
          <w:lang w:eastAsia="hr-HR"/>
        </w:rPr>
        <w:t xml:space="preserve"> </w:t>
      </w:r>
      <w:r w:rsidRPr="008E09F5">
        <w:rPr>
          <w:rFonts w:ascii="Tahoma" w:eastAsia="Times New Roman" w:hAnsi="Tahoma" w:cs="Tahoma"/>
          <w:color w:val="231F20"/>
          <w:sz w:val="20"/>
          <w:szCs w:val="20"/>
          <w:lang w:eastAsia="hr-HR"/>
        </w:rPr>
        <w:t>smeće uz</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obalnu</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šetnicu, nogostupe,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pješačke staze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i odmorišta.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Postupanje s drugim vrstama otpada (osim komunalnog) mora se provoditi u skladu s posebnim propisima. Proizvođači otpada i svi sudionici u postupanju s otpadom dužni su uskladiti se s odredbama posebnih propisa iz područja gospodarenja otpadom te s odgovarajućim odredbama Prostornog plana Splitsko-dalmatinske županije.</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Provođenje mjera za postupanje s neopasnim industrijskim, ambalažnim, građevnim, električkim i elektroničkim otpadom i sl. osigurava Županija, a zbrinjavaju ga ovlaštene pravne osobe. </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Provođenje mjera postupanja s opasnim otpadom osigurava Vlada Republike Hrvatske, a zbrinjavaju ga ovlaštene pravne osobe.</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(4) U obuhvatu Plana nije dozvoljeno trajno odlaganje otpada.</w:t>
      </w:r>
    </w:p>
    <w:p w:rsidR="008E09F5" w:rsidRPr="008E09F5" w:rsidRDefault="008E09F5" w:rsidP="008E09F5">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Korisnike prostora se obvezuje na poštivanje principa ekološkog i ekonomskog postupanja s otpadom koji su određeni zakonskim i drugim pravnim propisima. Prema njima pri postupanju s otpadom potrebno je težiti:</w:t>
      </w: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primarnom smanjenju količine otpada, ostvarivanjem manje količine otpada u tehnološkom procesu proizvodnje potrošnih dobara i višekratnim korištenjem ambalaže, reciklaži odnosno odvojenom skupljanju i preradi otpada – što podrazumijeva odvajanje otpada na mjestu nastanka, skupljanje i preradu pojedinih vrsta otpada;</w:t>
      </w: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zbrinjavanju ostatka otpada - što podrazumijeva da se preostali otpad tretira odgovarajućim fizičkim, kemijskim, biološkim i termičkim postupcima.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Postupanje s otpadom potrebno je provoditi:</w:t>
      </w: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izbjegavanjem i smanjenjem nastajanja otpada;</w:t>
      </w: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sprečavanjem nenadziranog postupanja s otpadom;</w:t>
      </w: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iskorištavanjem vrijednih svojstava otpada u materijalne i energetske svrhe;</w:t>
      </w: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odlaganjem otpada na odlagališta;</w:t>
      </w:r>
    </w:p>
    <w:p w:rsidR="008E09F5" w:rsidRPr="008E09F5" w:rsidRDefault="008E09F5" w:rsidP="008E09F5">
      <w:pPr>
        <w:autoSpaceDE w:val="0"/>
        <w:autoSpaceDN w:val="0"/>
        <w:adjustRightInd w:val="0"/>
        <w:spacing w:after="0" w:line="240" w:lineRule="auto"/>
        <w:ind w:left="1134" w:hanging="3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saniranjem otpadom onečišćenih površina.</w:t>
      </w:r>
    </w:p>
    <w:p w:rsidR="008E09F5" w:rsidRPr="008E09F5" w:rsidRDefault="008E09F5" w:rsidP="008E09F5">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Proizvođač otpada čija se vrijedna svojstva mogu iskoristiti dužan je otpad razvrstati na mjestu nastanka, odvojeno skupljati po vrstama i svojstvima te osigurati propisne uvjete skladištenja za osiguranje kakvoće u svrhu ponovne obrade. Ako proizvođač otpada ne može iskoristiti vrijedna svojstva otpada, potrebno je prema odredbama posebnih propisa otpad dokumentirati, prijavljivati na burzi otpada i kao krajnju mjeru odložiti.</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Odložiti se smiju samo ostaci nakon obrade otpada ili otpad koji se ne može obraditi gospodarski isplativim postupcima uz propisane granične vrijednosti emisija u okoliš.</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Proizvođač otpada dužan je na propisan način obraditi i skladištiti tehnološki otpad koji nastaje obavljanjem djelatnosti. Otpad se mora skupljati u odgovarajuće spremnike (kontejnere) i prevoziti u vozilima namijenjenim za prijevoz otpada.</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(4) Spremnici (kontejneri) i druga oprema u kojoj se otpad skuplja moraju biti tako opremljeni da se spriječi rasipanje ili prolijevanje otpada i širenje prašine, buke i mirisa.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Proizvođač otpadnih ulja je dužan, ovisno o području primjene svježih ulja, skupiti dio otpadnih ulja. Količina otpadnih ulja umnožak je količine upotrijebljenih svježih ulja i obveznog faktora skupljanja za određeno područje primjene (sukladno posebnom propisu o vrstama otpada). Spremnici za prikupljanje otpadnog ulja moraju, uz propisane oznake nositi i oznaku kategorije otpadnog ulja.</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Zabranjeno je miješanje otpadnih ulja različitih kategorija kao i miješanje s drugim tvarima.</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Opasni otpad mora se odvojeno skupljati. Proizvođač opasnog otpada obvezan je osigurati propisno skladištenje i označavanje opasnog otpada, do konačnog zbrinjavanja od strane ovlaštenih pravnih osoba.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 xml:space="preserve">10. </w:t>
      </w:r>
      <w:r w:rsidRPr="008E09F5">
        <w:rPr>
          <w:rFonts w:ascii="Tahoma" w:eastAsia="Times New Roman" w:hAnsi="Tahoma" w:cs="Tahoma"/>
          <w:b/>
          <w:bCs/>
          <w:sz w:val="20"/>
          <w:szCs w:val="20"/>
          <w:lang w:eastAsia="hr-HR"/>
        </w:rPr>
        <w:tab/>
        <w:t>MJERE SPRJE</w:t>
      </w:r>
      <w:r w:rsidRPr="008E09F5">
        <w:rPr>
          <w:rFonts w:ascii="Tahoma" w:eastAsia="Times New Roman" w:hAnsi="Tahoma" w:cs="Tahoma"/>
          <w:b/>
          <w:sz w:val="20"/>
          <w:szCs w:val="20"/>
          <w:lang w:eastAsia="hr-HR"/>
        </w:rPr>
        <w:t>Č</w:t>
      </w:r>
      <w:r w:rsidRPr="008E09F5">
        <w:rPr>
          <w:rFonts w:ascii="Tahoma" w:eastAsia="Times New Roman" w:hAnsi="Tahoma" w:cs="Tahoma"/>
          <w:b/>
          <w:bCs/>
          <w:sz w:val="20"/>
          <w:szCs w:val="20"/>
          <w:lang w:eastAsia="hr-HR"/>
        </w:rPr>
        <w:t>AVANJA NEPOVOLJNOG UTJECAJA NA OKOLIŠ</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U obuhvatu Plana ne može se uređivati ili koristiti zemljište na način koji bi mogao izazvati posljedice na okoliš, kao niti graditi građevine koje bi svojim postojanjem, načinom gradnje ili uporabom, posredno ili neposredno, ugrožavale život, zdravlje i rad ljudi, odnosno ugrožavale vrijednosti okoliša iznad dozvoljenih granica utvrđenih posebnim zakonima i propisima zaštite okoliša.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Prilikom projektiranja i odabira pojedinih sadržaja i tehnologija nužno je osigurati propisane mjere zaštite okoliša (zaštita od buke, neugodnih mirisa, onečišćavanja zraka, svjetlosnog zagađenja, zagađivanja voda i mora i sl.), te isključiti one djelatnosti i tehnologije koje onečišćuju okoliš ili za koje se ne mogu osigurati propisane mjere zaštite okoliša i kvalitetu života i rada na susjednim građevnim česticama, odnosno na prostoru dosega negativnih utjecaja.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Planom su utvrđene mjere koje se trebaju ostvariti sa svrhom sanacije, zaštite i unaprjeđenje stanja okoliša:</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provedba mjera zaštite zraka;</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provedba mjera zaštite tla;</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provedba mjera zaštite voda;</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provedba mjera zaštite od buke;</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provedba mjera zaštite od požara i eksplozije;</w:t>
      </w:r>
    </w:p>
    <w:p w:rsidR="008E09F5" w:rsidRPr="008E09F5" w:rsidRDefault="008E09F5" w:rsidP="008E09F5">
      <w:pPr>
        <w:autoSpaceDE w:val="0"/>
        <w:autoSpaceDN w:val="0"/>
        <w:adjustRightInd w:val="0"/>
        <w:spacing w:after="0" w:line="240" w:lineRule="auto"/>
        <w:ind w:left="1140" w:hanging="432"/>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provedba mjera zaštite od prirodnih i drugih nesreća.</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10.1. </w:t>
      </w:r>
      <w:r w:rsidRPr="008E09F5">
        <w:rPr>
          <w:rFonts w:ascii="Tahoma" w:eastAsia="Times New Roman" w:hAnsi="Tahoma" w:cs="Tahoma"/>
          <w:bCs/>
          <w:sz w:val="20"/>
          <w:szCs w:val="20"/>
          <w:lang w:eastAsia="hr-HR"/>
        </w:rPr>
        <w:tab/>
        <w:t>ZAŠTITA I POBOLJŠANJE KAKVO</w:t>
      </w:r>
      <w:r w:rsidRPr="008E09F5">
        <w:rPr>
          <w:rFonts w:ascii="Tahoma" w:eastAsia="Times New Roman" w:hAnsi="Tahoma" w:cs="Tahoma"/>
          <w:sz w:val="20"/>
          <w:szCs w:val="20"/>
          <w:lang w:eastAsia="hr-HR"/>
        </w:rPr>
        <w:t>Ć</w:t>
      </w:r>
      <w:r w:rsidRPr="008E09F5">
        <w:rPr>
          <w:rFonts w:ascii="Tahoma" w:eastAsia="Times New Roman" w:hAnsi="Tahoma" w:cs="Tahoma"/>
          <w:bCs/>
          <w:sz w:val="20"/>
          <w:szCs w:val="20"/>
          <w:lang w:eastAsia="hr-HR"/>
        </w:rPr>
        <w:t>E ZRAKA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Za prostor obuhvata Plana određena je obveza očuvanja I. kategorije kakvoće zraka sukladno Zakonu o zaštiti zraka i podzakonskim propisima donesenih na temelju tog zakona.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Zaštita zraka provodi se mjerama za sprečavanje i smanjivanje onečišćenja zraka. Nije dozvoljeno prekoračenje preporučene vrijednosti kakvoće zraka niti ispuštanje u zrak onečišćujuće tvari u količini i koncentraciji višoj od dopuštene pozitivnim zakonskim propisima.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U obuhvatu Plana potrebno je poduzeti sljedeće mjere zaštite zraka: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treba nastojati da zrak bude što čišći, kako se preporučene i granične vrijednosti ne bi nikada dosegle;</w:t>
      </w: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promicati upotrebu plina kod korisnika drugog energenta i novog korisnika;</w:t>
      </w: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utvrditi lokacije potencijalnih onečišćivača, te vršiti stalnu kontrolu sukladno zakonskoj regulativi;</w:t>
      </w: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stacionarni izvori onečišćenja zraka (tehnološki procesi i objekti iz kojih se u zrak ispuštaju onečišćujuće tvari) moraju biti proizvedeni, opremljeni, rabljeni i održavani na način da ne ispuštaju u zrak tvari iznad graničnih vrijednosti emisije prema posebnom propisu;</w:t>
      </w: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visinu dimnjaka za zahvate za koje nije propisana procjena utjecaja na okoliš, do donošenja propisa treba određivati u skladu s pravilima struke (npr. TA-LUFT standardima);</w:t>
      </w: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uređenjem zelenih površina osigurati povoljnije uvjete za regeneraciju zraka;</w:t>
      </w:r>
    </w:p>
    <w:p w:rsidR="008E09F5" w:rsidRPr="008E09F5" w:rsidRDefault="008E09F5" w:rsidP="00F126AC">
      <w:pPr>
        <w:numPr>
          <w:ilvl w:val="0"/>
          <w:numId w:val="28"/>
        </w:numPr>
        <w:tabs>
          <w:tab w:val="left" w:pos="360"/>
        </w:tabs>
        <w:overflowPunct w:val="0"/>
        <w:autoSpaceDE w:val="0"/>
        <w:autoSpaceDN w:val="0"/>
        <w:adjustRightInd w:val="0"/>
        <w:spacing w:after="0" w:line="240" w:lineRule="auto"/>
        <w:ind w:left="1128" w:hanging="408"/>
        <w:jc w:val="both"/>
        <w:textAlignment w:val="baseline"/>
        <w:rPr>
          <w:rFonts w:ascii="Tahoma" w:eastAsia="Times New Roman" w:hAnsi="Tahoma" w:cs="Tahoma"/>
          <w:snapToGrid w:val="0"/>
          <w:sz w:val="20"/>
          <w:szCs w:val="20"/>
          <w:lang w:eastAsia="hr-HR"/>
        </w:rPr>
      </w:pPr>
      <w:r w:rsidRPr="008E09F5">
        <w:rPr>
          <w:rFonts w:ascii="Tahoma" w:eastAsia="Times New Roman" w:hAnsi="Tahoma" w:cs="Tahoma"/>
          <w:sz w:val="20"/>
          <w:szCs w:val="20"/>
          <w:lang w:eastAsia="hr-HR"/>
        </w:rPr>
        <w:t xml:space="preserve">provoditi održavanje javnih površina, redovito čišćenjem te </w:t>
      </w:r>
      <w:r w:rsidRPr="008E09F5">
        <w:rPr>
          <w:rFonts w:ascii="Tahoma" w:eastAsia="Times New Roman" w:hAnsi="Tahoma" w:cs="Tahoma"/>
          <w:snapToGrid w:val="0"/>
          <w:sz w:val="20"/>
          <w:szCs w:val="20"/>
          <w:lang w:eastAsia="hr-HR"/>
        </w:rPr>
        <w:t>izvedbu zaštitnih zelenih površina s očuvanjem postojećeg zelenila;</w:t>
      </w: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uz korištenje električne energije potrebno je poticati korištenje čistih energenata: ukapljenog naftnog plina, sunčeve energije i slično;</w:t>
      </w:r>
    </w:p>
    <w:p w:rsidR="008E09F5" w:rsidRPr="008E09F5" w:rsidRDefault="008E09F5" w:rsidP="00F126AC">
      <w:pPr>
        <w:numPr>
          <w:ilvl w:val="0"/>
          <w:numId w:val="28"/>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u organizaciji tehnološkog procesa i uređenjem građevne čestice spriječiti raznošenje prašine, širenje neugodnih mirisa i sl., kojima se može pogoršati uvjete korištenja susjednih građevnih čestica.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(4) Unutar ugostiteljsko-turističke namjene je predviđeno odvijanje prometa po posebnom režimu, čime će promet biti uklonjen kao glavni uzrok zagađenja zraka.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10.2. </w:t>
      </w:r>
      <w:r w:rsidRPr="008E09F5">
        <w:rPr>
          <w:rFonts w:ascii="Tahoma" w:eastAsia="Times New Roman" w:hAnsi="Tahoma" w:cs="Tahoma"/>
          <w:bCs/>
          <w:sz w:val="20"/>
          <w:szCs w:val="20"/>
          <w:lang w:eastAsia="hr-HR"/>
        </w:rPr>
        <w:tab/>
        <w:t>ZAŠTITA TLA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widowControl w:val="0"/>
        <w:shd w:val="clear" w:color="auto" w:fill="FFFFFF"/>
        <w:tabs>
          <w:tab w:val="left" w:pos="720"/>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(1) Zaštita tla provodi se građenjem na terenu povoljnih geotehničkih karakteristika, uz istovremeno isključivanje mikrolokacija s lošim karakteristikama. Građevinske i druge zahvate potrebno je izvoditi na način da se uključuje antierozijska zaštita i to kroz ozelenjavanje zaštitnih zelenih površina, gradnju podzida i slično. </w:t>
      </w:r>
      <w:r w:rsidRPr="008E09F5">
        <w:rPr>
          <w:rFonts w:ascii="Tahoma" w:eastAsia="Times New Roman" w:hAnsi="Tahoma" w:cs="Tahoma"/>
          <w:sz w:val="20"/>
          <w:szCs w:val="20"/>
          <w:lang w:eastAsia="hr-HR"/>
        </w:rPr>
        <w:tab/>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Osmišljavanjem neizgrađenih i zelenih površina sačuvat će se tlo od izgradnje a time i ukupna kvaliteta prostora.</w:t>
      </w:r>
    </w:p>
    <w:p w:rsidR="008E09F5" w:rsidRPr="008E09F5" w:rsidRDefault="008E09F5" w:rsidP="008E09F5">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eastAsia="hr-HR"/>
        </w:rPr>
      </w:pPr>
      <w:r w:rsidRPr="008E09F5">
        <w:rPr>
          <w:rFonts w:ascii="Tahoma" w:eastAsia="Times New Roman" w:hAnsi="Tahoma" w:cs="Tahoma"/>
          <w:color w:val="231F20"/>
          <w:sz w:val="20"/>
          <w:szCs w:val="20"/>
          <w:lang w:eastAsia="hr-HR"/>
        </w:rPr>
        <w:t>(3)Izvedbu staza, odmorišta i slično rješavati na način da se</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osigura</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vodopropusnost</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(osim</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u</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zoni</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smještaja</w:t>
      </w:r>
      <w:r w:rsidRPr="008E09F5">
        <w:rPr>
          <w:rFonts w:ascii="Tahoma" w:eastAsia="Times New Roman" w:hAnsi="Tahoma" w:cs="Tahoma"/>
          <w:color w:val="231F20"/>
          <w:spacing w:val="-2"/>
          <w:sz w:val="20"/>
          <w:szCs w:val="20"/>
          <w:lang w:eastAsia="hr-HR"/>
        </w:rPr>
        <w:t xml:space="preserve"> </w:t>
      </w:r>
      <w:r w:rsidRPr="008E09F5">
        <w:rPr>
          <w:rFonts w:ascii="Tahoma" w:eastAsia="Times New Roman" w:hAnsi="Tahoma" w:cs="Tahoma"/>
          <w:color w:val="231F20"/>
          <w:sz w:val="20"/>
          <w:szCs w:val="20"/>
          <w:lang w:eastAsia="hr-HR"/>
        </w:rPr>
        <w:t>bazena</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i terena za  rekreaciju na otvorenom).</w:t>
      </w:r>
    </w:p>
    <w:p w:rsidR="008E09F5" w:rsidRPr="008E09F5" w:rsidRDefault="008E09F5" w:rsidP="008E09F5">
      <w:pPr>
        <w:autoSpaceDE w:val="0"/>
        <w:autoSpaceDN w:val="0"/>
        <w:adjustRightInd w:val="0"/>
        <w:spacing w:after="0" w:line="240" w:lineRule="auto"/>
        <w:ind w:left="24" w:firstLine="684"/>
        <w:jc w:val="both"/>
        <w:rPr>
          <w:rFonts w:ascii="Tahoma" w:eastAsia="Times New Roman" w:hAnsi="Tahoma" w:cs="Tahoma"/>
          <w:sz w:val="20"/>
          <w:szCs w:val="20"/>
          <w:lang w:eastAsia="hr-HR"/>
        </w:rPr>
      </w:pPr>
      <w:r w:rsidRPr="008E09F5">
        <w:rPr>
          <w:rFonts w:ascii="Tahoma" w:eastAsia="Times New Roman" w:hAnsi="Tahoma" w:cs="Tahoma"/>
          <w:color w:val="231F20"/>
          <w:sz w:val="20"/>
          <w:szCs w:val="20"/>
          <w:lang w:eastAsia="hr-HR"/>
        </w:rPr>
        <w:t>(4) S</w:t>
      </w:r>
      <w:r w:rsidRPr="008E09F5">
        <w:rPr>
          <w:rFonts w:ascii="Tahoma" w:eastAsia="Times New Roman" w:hAnsi="Tahoma" w:cs="Tahoma"/>
          <w:color w:val="231F20"/>
          <w:spacing w:val="1"/>
          <w:sz w:val="20"/>
          <w:szCs w:val="20"/>
          <w:lang w:eastAsia="hr-HR"/>
        </w:rPr>
        <w:t xml:space="preserve"> </w:t>
      </w:r>
      <w:r w:rsidRPr="008E09F5">
        <w:rPr>
          <w:rFonts w:ascii="Tahoma" w:eastAsia="Times New Roman" w:hAnsi="Tahoma" w:cs="Tahoma"/>
          <w:color w:val="231F20"/>
          <w:sz w:val="20"/>
          <w:szCs w:val="20"/>
          <w:lang w:eastAsia="hr-HR"/>
        </w:rPr>
        <w:t>prostora predviđenih za građenje, prije iskopa građevinske jame, humusni sloj treba odvojiti i deponirati, te ga je nakon gradnje moguće koristiti za modeliranje terena oko građevina</w:t>
      </w:r>
    </w:p>
    <w:p w:rsidR="008E09F5" w:rsidRPr="008E09F5" w:rsidRDefault="008E09F5" w:rsidP="008E09F5">
      <w:pPr>
        <w:widowControl w:val="0"/>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(5) U obuhvatu Plana nije dozvoljen unos štetnih tvari u tlo, izravno ili putem dispozicije otpadnih voda ili odlaganja otpada. Naročitu pažnju treba posvetiti rješenju tih problema (modernizacija i proširivanje mreže odvodnje otpadnih voda, kontrola sustava zbrinjavanja otpada).</w:t>
      </w:r>
    </w:p>
    <w:p w:rsidR="008E09F5" w:rsidRPr="008E09F5" w:rsidRDefault="008E09F5" w:rsidP="008E09F5">
      <w:pPr>
        <w:autoSpaceDE w:val="0"/>
        <w:autoSpaceDN w:val="0"/>
        <w:adjustRightInd w:val="0"/>
        <w:spacing w:after="0" w:line="240" w:lineRule="auto"/>
        <w:ind w:firstLine="567"/>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(6) Otpadne vode od pranja radnih površina, automobila, drugih vozila, strojeva i sl., onečišćene deterdžentima i drugim sredstvima, ne smiju se upuštati u tlo.</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(7) Sve fizičke i pravne osobe dužne su s otpadom postupati u suglasju s pozitivnim propisima.</w:t>
      </w:r>
    </w:p>
    <w:p w:rsidR="008E09F5" w:rsidRPr="008E09F5" w:rsidRDefault="008E09F5" w:rsidP="008E09F5">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10.3. </w:t>
      </w:r>
      <w:r w:rsidRPr="008E09F5">
        <w:rPr>
          <w:rFonts w:ascii="Tahoma" w:eastAsia="Times New Roman" w:hAnsi="Tahoma" w:cs="Tahoma"/>
          <w:bCs/>
          <w:sz w:val="20"/>
          <w:szCs w:val="20"/>
          <w:lang w:eastAsia="hr-HR"/>
        </w:rPr>
        <w:tab/>
        <w:t>ZAŠTITA I POBOLJŠANJE KVALITETE VODA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Obuhvat Plana nalazi se izvan zona sanitarne zaštite izvorišta određenih posebnom odlukom o zonama sanitarne zaštite izvorišta vode za piće.</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Zaštita voda ostvaruje se nadzorom nad stanjem kakvoće podzemnih voda i potencijalnim izvorima zagađenja (npr. ispiranje zagađenih površina i prometnica, ispiranje tla, mogućnost havarija i sl.). U smislu zaštite voda je kao najučinkovitija mjera predviđena je izgradnja javnog razdjelnog sustava odvodnje otpadnih i oborinskih voda.</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Sve otpadne vode moraju se ispuštati u javni odvodni sustav odvodnje s uređajem za pročišćavanje otpadnih voda i na način propisan od nadležnog distributera. Otpadne vode koje ne odgovaraju propisima o sastavu i kvaliteti voda, prije upuštanja u javni odvodni sustav moraju se pročistiti predtretmanom do tog stupnja da ne budu štetne po odvodni sustav i recipijente u koje se upuštaju.</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(4) Oborinske vode zagađene naftnim derivatima s radnih i manipulativnih površina moraju se propustiti kroz separator lakih tekućina prije konačne dispozicije (sustav oborinske odvodnje, tlo ili more).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(5) U transformatorskim stanicama potrebno je predvidjeti tipske transformatore sa vodonepropusnom AB tankvanom za prijem eventualnog curenja trafo-ulja.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(6) Za pripremu odnosno izradu dokumentacije u obuhvatu Plana, za građenje novih i za rekonstrukciju postojećih građevina, za izvođenje drugih radova koji se ne smatraju građenjem, a koji mogu trajno, povremeno ili privremeno utjecati na promjene vodnog režima, te za oblike korištenja voda u skladu sa važećim zakonima i propisima potrebno je zatražiti i ishoditi vodopravne uvjete od strane Hrvatskih voda.</w:t>
      </w:r>
    </w:p>
    <w:p w:rsidR="008E09F5" w:rsidRPr="008E09F5" w:rsidRDefault="008E09F5" w:rsidP="008E09F5">
      <w:pPr>
        <w:overflowPunct w:val="0"/>
        <w:autoSpaceDE w:val="0"/>
        <w:autoSpaceDN w:val="0"/>
        <w:adjustRightInd w:val="0"/>
        <w:spacing w:after="0" w:line="250" w:lineRule="auto"/>
        <w:ind w:right="78" w:firstLine="708"/>
        <w:jc w:val="both"/>
        <w:textAlignment w:val="baseline"/>
        <w:rPr>
          <w:rFonts w:ascii="Tahoma" w:eastAsia="Times New Roman" w:hAnsi="Tahoma" w:cs="Tahoma"/>
          <w:sz w:val="20"/>
          <w:szCs w:val="20"/>
          <w:lang w:eastAsia="hr-HR"/>
        </w:rPr>
      </w:pPr>
      <w:r w:rsidRPr="008E09F5">
        <w:rPr>
          <w:rFonts w:ascii="Tahoma" w:eastAsia="Times New Roman" w:hAnsi="Tahoma" w:cs="Tahoma"/>
          <w:color w:val="231F20"/>
          <w:sz w:val="20"/>
          <w:szCs w:val="20"/>
          <w:lang w:eastAsia="hr-HR"/>
        </w:rPr>
        <w:t>(7) Mjere za sprječavanje i smanjivanje onečišćenja mora, 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koje</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se</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odnose</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na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sadržaje</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ovog</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Plana,</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definiraju</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se</w:t>
      </w:r>
      <w:r w:rsidRPr="008E09F5">
        <w:rPr>
          <w:rFonts w:ascii="Tahoma" w:eastAsia="Times New Roman" w:hAnsi="Tahoma" w:cs="Tahoma"/>
          <w:color w:val="231F20"/>
          <w:spacing w:val="-3"/>
          <w:sz w:val="20"/>
          <w:szCs w:val="20"/>
          <w:lang w:eastAsia="hr-HR"/>
        </w:rPr>
        <w:t xml:space="preserve"> </w:t>
      </w:r>
      <w:r w:rsidRPr="008E09F5">
        <w:rPr>
          <w:rFonts w:ascii="Tahoma" w:eastAsia="Times New Roman" w:hAnsi="Tahoma" w:cs="Tahoma"/>
          <w:color w:val="231F20"/>
          <w:sz w:val="20"/>
          <w:szCs w:val="20"/>
          <w:lang w:eastAsia="hr-HR"/>
        </w:rPr>
        <w:t>kroz propisane uvjete izgradnje javnog sustava za odvodnju otpadnih i oborinskih voda.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10.4. </w:t>
      </w:r>
      <w:r w:rsidRPr="008E09F5">
        <w:rPr>
          <w:rFonts w:ascii="Tahoma" w:eastAsia="Times New Roman" w:hAnsi="Tahoma" w:cs="Tahoma"/>
          <w:bCs/>
          <w:sz w:val="20"/>
          <w:szCs w:val="20"/>
          <w:lang w:eastAsia="hr-HR"/>
        </w:rPr>
        <w:tab/>
        <w:t>SMANJENJE PREKOMJERNE BUKE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Mjere zaštite od prekomjerne buke provode se primjenom odgovarajućih posebnih propisa, osobito u smislu lociranja građevina i sadržaja koji mogu biti izvor prekomjerne buke na odgovarajućoj udaljenosti od ostalih građevina, redovitim praćenjem stanja buke i donošenjem mjera za smanjenje buke.</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U obuhvatu Plana dopušta se najviša dopuštena ocjenska razina buke imisije (</w:t>
      </w:r>
      <w:r w:rsidRPr="008E09F5">
        <w:rPr>
          <w:rFonts w:ascii="Tahoma" w:eastAsia="Times New Roman" w:hAnsi="Tahoma" w:cs="Tahoma"/>
          <w:i/>
          <w:sz w:val="20"/>
          <w:szCs w:val="20"/>
          <w:lang w:eastAsia="hr-HR"/>
        </w:rPr>
        <w:t>L</w:t>
      </w:r>
      <w:r w:rsidRPr="008E09F5">
        <w:rPr>
          <w:rFonts w:ascii="Tahoma" w:eastAsia="Times New Roman" w:hAnsi="Tahoma" w:cs="Tahoma"/>
          <w:sz w:val="20"/>
          <w:szCs w:val="20"/>
          <w:lang w:eastAsia="hr-HR"/>
        </w:rPr>
        <w:t>RAeq) prema Pravilniku o najvišim dopuštenim razinama buke u sredini u kojoj ljudi rade i borave:</w:t>
      </w:r>
    </w:p>
    <w:p w:rsidR="008E09F5" w:rsidRPr="008E09F5" w:rsidRDefault="008E09F5" w:rsidP="008E09F5">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za dan (</w:t>
      </w:r>
      <w:r w:rsidRPr="008E09F5">
        <w:rPr>
          <w:rFonts w:ascii="Tahoma" w:eastAsia="Times New Roman" w:hAnsi="Tahoma" w:cs="Tahoma"/>
          <w:i/>
          <w:iCs/>
          <w:sz w:val="20"/>
          <w:szCs w:val="20"/>
          <w:lang w:eastAsia="hr-HR"/>
        </w:rPr>
        <w:t>L</w:t>
      </w:r>
      <w:r w:rsidRPr="008E09F5">
        <w:rPr>
          <w:rFonts w:ascii="Tahoma" w:eastAsia="Times New Roman" w:hAnsi="Tahoma" w:cs="Tahoma"/>
          <w:iCs/>
          <w:sz w:val="20"/>
          <w:szCs w:val="20"/>
          <w:lang w:eastAsia="hr-HR"/>
        </w:rPr>
        <w:t>day): 50 dB</w:t>
      </w:r>
    </w:p>
    <w:p w:rsidR="008E09F5" w:rsidRPr="008E09F5" w:rsidRDefault="008E09F5" w:rsidP="008E09F5">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noć (</w:t>
      </w:r>
      <w:r w:rsidRPr="008E09F5">
        <w:rPr>
          <w:rFonts w:ascii="Tahoma" w:eastAsia="Times New Roman" w:hAnsi="Tahoma" w:cs="Tahoma"/>
          <w:i/>
          <w:iCs/>
          <w:sz w:val="20"/>
          <w:szCs w:val="20"/>
          <w:lang w:eastAsia="hr-HR"/>
        </w:rPr>
        <w:t>L</w:t>
      </w:r>
      <w:r w:rsidRPr="008E09F5">
        <w:rPr>
          <w:rFonts w:ascii="Tahoma" w:eastAsia="Times New Roman" w:hAnsi="Tahoma" w:cs="Tahoma"/>
          <w:iCs/>
          <w:sz w:val="20"/>
          <w:szCs w:val="20"/>
          <w:lang w:eastAsia="hr-HR"/>
        </w:rPr>
        <w:t>night</w:t>
      </w:r>
      <w:r w:rsidRPr="008E09F5">
        <w:rPr>
          <w:rFonts w:ascii="Tahoma" w:eastAsia="Times New Roman" w:hAnsi="Tahoma" w:cs="Tahoma"/>
          <w:sz w:val="20"/>
          <w:szCs w:val="20"/>
          <w:lang w:eastAsia="hr-HR"/>
        </w:rPr>
        <w:t>): 40 dB.</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Navedene vrijednosti odnose se na ukupnu razinu buke imisije od svih postojećih i planiranih izvora buke zajedno.</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(4) Mjere zaštite od prekomjerne buke provoditi će se i:</w:t>
      </w:r>
    </w:p>
    <w:p w:rsidR="008E09F5" w:rsidRPr="008E09F5" w:rsidRDefault="008E09F5" w:rsidP="008E09F5">
      <w:pPr>
        <w:autoSpaceDE w:val="0"/>
        <w:autoSpaceDN w:val="0"/>
        <w:adjustRightInd w:val="0"/>
        <w:spacing w:after="0" w:line="240" w:lineRule="auto"/>
        <w:ind w:left="1134" w:hanging="41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ograničavanjem ili zabranom rada objekata i postrojenja koja su izvor buke ili utvrđivanjem posebnih mjera i uvjeta za njihov rad;</w:t>
      </w:r>
    </w:p>
    <w:p w:rsidR="008E09F5" w:rsidRPr="008E09F5" w:rsidRDefault="008E09F5" w:rsidP="008E09F5">
      <w:pPr>
        <w:autoSpaceDE w:val="0"/>
        <w:autoSpaceDN w:val="0"/>
        <w:adjustRightInd w:val="0"/>
        <w:spacing w:after="0" w:line="240" w:lineRule="auto"/>
        <w:ind w:left="1134" w:hanging="414"/>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regulacijom prometa u svrhu zabrane ili ograničenja protoka vozila ili isključenjem iz prometa određenih vrsta vozila.</w:t>
      </w:r>
    </w:p>
    <w:p w:rsidR="008E09F5" w:rsidRPr="008E09F5" w:rsidRDefault="008E09F5" w:rsidP="008E09F5">
      <w:pPr>
        <w:autoSpaceDE w:val="0"/>
        <w:autoSpaceDN w:val="0"/>
        <w:adjustRightInd w:val="0"/>
        <w:spacing w:after="0" w:line="240" w:lineRule="auto"/>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10.5. </w:t>
      </w:r>
      <w:r w:rsidRPr="008E09F5">
        <w:rPr>
          <w:rFonts w:ascii="Tahoma" w:eastAsia="Times New Roman" w:hAnsi="Tahoma" w:cs="Tahoma"/>
          <w:bCs/>
          <w:sz w:val="20"/>
          <w:szCs w:val="20"/>
          <w:lang w:eastAsia="hr-HR"/>
        </w:rPr>
        <w:tab/>
        <w:t>MJERE ZAŠTITE OD POŽARA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 xml:space="preserve">(1) Zaštita od požara u obuhvatu </w:t>
      </w:r>
      <w:r w:rsidRPr="008E09F5">
        <w:rPr>
          <w:rFonts w:ascii="Tahoma" w:eastAsia="Times New Roman" w:hAnsi="Tahoma" w:cs="Tahoma"/>
          <w:bCs/>
          <w:iCs/>
          <w:sz w:val="20"/>
          <w:szCs w:val="20"/>
          <w:lang w:eastAsia="hr-HR"/>
        </w:rPr>
        <w:t xml:space="preserve">Plana </w:t>
      </w:r>
      <w:r w:rsidRPr="008E09F5">
        <w:rPr>
          <w:rFonts w:ascii="Tahoma" w:eastAsia="Times New Roman" w:hAnsi="Tahoma" w:cs="Tahoma"/>
          <w:sz w:val="20"/>
          <w:szCs w:val="20"/>
          <w:lang w:eastAsia="hr-HR"/>
        </w:rPr>
        <w:t>provodi se u skladu s važećom zakonskom regulativom i pravilima tehničke prakse iz područja zaštite od požara i prema Procjeni ugroženosti od požara i tehnoloških eksplozija Općine Postira.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Projektiranje s aspekta zaštite od požara stambenih, poslovnih i infrastrukturnih građevina provodi se po pozitivnim hrvatskim zakonima i na njima temeljenim propisima i prihvaćenim normama iz oblasti zaštite od požara te pravilima struke. </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Kod projektiranja planiranih građevina u obuhvatu Plana radi veće kvalitativne unificiranosti u odabiru mjera zaštite od požara prilikom procjene ugroženosti građevine od požara, u prikazu mjera zaštite od požara kao sastavnom dijelu izvedbene projektne dokumentacije potrebno je primjenjivati numeričke metode:</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TRVB 100 za građevine s poslovnim prostorima i manjim radionicama;</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DIN ili HRN EN (europske norme koje se primjenjuju na teritoriju Republike Hrvatske) za industrijske građevine, razna skladišta i ostale gospodarske građevine.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Radi sprječavanja širenja požara na susjedne građevine, kod određivanja međusobne udaljenosti objekata potrebno je voditi računa o požarnom opterećenju objekata, intenzitetu toplinskog zračenja kroz otvore objekata, vatrootpornosti objekata i fasadnih zidova, meteorološkim uvjetima i dr.</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Ako se izvode slobodnostojeći niski građevinski objekti, njihova međusobna udaljenost treba omogućiti pristup svakom objektu, odnosno bi trebala biti najmanje jednaka visini višeg objekta, ali ne manja od 6,0 metara.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Ukoliko se ne može postići minimalna propisana udaljenost među objektima potrebno je predvidjeti dodatne, pojačane mjere zaštite od požara.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(4) Građevina mora biti udaljena od susjednih građevina najmanje 4 m ili manje ako se dokaže uzimajući u obzir požarno opterećenje, brzinu širenja požara, požarne karakteristike materijala građevina, veličinu otvora na vanjskim zidovima građevina i dr. da se požar neće prenijeti na susjedne građevine ili mora biti odvojena od susjednih građevina požarnim zidom vatrootpornosti najmanje 90 minuta, koji u slučaju da građevina ima krovnu konstrukciju (ne odnosi se na ravni krov vatrootpornosti najmanje 90 minuta) nadvisuje krov građevine najmanje 0,5 m ili završava dvostrukom konzolom iste vatrootpornosti dužine najmanje 1 m ispod pokrova krovišta, koji mora biti od negorivog materijala najmanje na dužini konzole.</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left="24" w:firstLine="69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(1) Kod projektiranja novih prometnica sa dva vozna traka (dvosmjerne) treba projektirati minimalne širine kolnika od 5,5 m, odnosno obvezno je planiranje vatrogasnih pristupa koji imaju propisanu širinu, nagibe, okretišta, nosivost i zaokretne radijuse kao i sve pristupne ceste koje se planiraju izgraditi sa slijepim završetkom moraju se projektirati sa okretištem za vatrogasna i druga interventna vozila na njihovom kraju a sve u skladu s odredbama posebnog propisa za vatrogasne pristupe.</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Kod projektiranja i gradnje vodovodne mreže, obvezno je planiranje hidrantskog razvoda i postave nadzemnih hidranata sukladno odredbama posebnog propisa o hidrantskoj mreži za gašenje požara i planiranoj hidrantskoj mreži prikazanoj na kartografskom prikazu plana broj 2. PROMETNA, ULIČNA I KOMUNALNA INFRASTRUKTURNA MREŽA, 2.C. </w:t>
      </w:r>
      <w:r w:rsidRPr="008E09F5">
        <w:rPr>
          <w:rFonts w:ascii="Tahoma" w:eastAsia="Times New Roman" w:hAnsi="Tahoma" w:cs="Tahoma"/>
          <w:bCs/>
          <w:iCs/>
          <w:sz w:val="20"/>
          <w:szCs w:val="20"/>
          <w:lang w:eastAsia="hr-HR"/>
        </w:rPr>
        <w:t>Vodnogospodarski sustav</w:t>
      </w:r>
      <w:r w:rsidRPr="008E09F5">
        <w:rPr>
          <w:rFonts w:ascii="Tahoma" w:eastAsia="Times New Roman" w:hAnsi="Tahoma" w:cs="Tahoma"/>
          <w:sz w:val="20"/>
          <w:szCs w:val="20"/>
          <w:lang w:eastAsia="hr-HR"/>
        </w:rPr>
        <w:t>, u mj. 1:1000.</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(3) Potrebno je dosljedno se pridržavati prijedloga tehničkih i organizacijskih mjera iz Procjene ugroženosti od požara Općine Postira te mjera zaštite od požara predviđenih u provedbenim odredbama  PPUO Postira.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(4) Za izvedbenu projektnu dokumentaciju za gradnju građevina za koje su posebnim propisima predviđene mjere zaštite od požara, ili posebnim uvjetima građenja zatražen prikaz primijenjenih mjera zaštite od požara, obveza je investitora ishoditi suglasnost od upravnih tijela.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(5) Gradnju građevina i postrojenja za skladištenje i promet zapaljivih tekućina i/ili plinova potrebno je provoditi sukladno odredbama posebnih propisa.</w:t>
      </w:r>
    </w:p>
    <w:p w:rsidR="008E09F5" w:rsidRPr="008E09F5" w:rsidRDefault="008E09F5" w:rsidP="008E09F5">
      <w:pPr>
        <w:autoSpaceDE w:val="0"/>
        <w:autoSpaceDN w:val="0"/>
        <w:adjustRightInd w:val="0"/>
        <w:spacing w:after="0" w:line="240" w:lineRule="auto"/>
        <w:ind w:firstLine="720"/>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(6) Kod gradnje građevina i uređenja javnih površina potrebno je postupiti sukladno odredbama posebnog propisa o osiguranju pristupačnosti građevina osobama s invaliditetom i smanjene pokretljivosti.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Izlazne putove iz građevina treba projektirati u skladu američkim smjernicama NFPA 101 (Life Safety Code, izdanje 2003.).</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Elemente građevinskih konstrukcija i materijala, protupožarne zidove, prodore cjevovoda, električnih instalacija te okna i kanala kroz zidove i stropove, ventilacijske vodove, vatrootporna i dimnonepropusna vrata i prozore, zatvarače za zaštitu od požara, ostakljenja otporna prema požaru, pokrov, podne obloge i premaze treba projektirati i izvesti u skladu s važećim hrvatskim normama.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Garaže projektirati prema austrijskom standardu za objekte za parkiranje TRVB N 106, sprinkler uređaj projektirati shodno njemačkim smjernicama VDS (Verband der Sacherversicherer e. V. Koeln 1987.).</w:t>
      </w:r>
    </w:p>
    <w:p w:rsidR="008E09F5" w:rsidRPr="008E09F5" w:rsidRDefault="008E09F5" w:rsidP="008E09F5">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(4) Temeljem odredbi posebnog propisa o zaštiti od požara potrebno je izraditi elaborat zaštite od požara za složenije građevine (građevine skupine 2).</w:t>
      </w: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Cs/>
          <w:sz w:val="20"/>
          <w:szCs w:val="20"/>
          <w:lang w:eastAsia="hr-HR"/>
        </w:rPr>
      </w:pPr>
      <w:r w:rsidRPr="008E09F5">
        <w:rPr>
          <w:rFonts w:ascii="Tahoma" w:eastAsia="Times New Roman" w:hAnsi="Tahoma" w:cs="Tahoma"/>
          <w:bCs/>
          <w:sz w:val="20"/>
          <w:szCs w:val="20"/>
          <w:lang w:eastAsia="hr-HR"/>
        </w:rPr>
        <w:t xml:space="preserve">10.6. </w:t>
      </w:r>
      <w:r w:rsidRPr="008E09F5">
        <w:rPr>
          <w:rFonts w:ascii="Tahoma" w:eastAsia="Times New Roman" w:hAnsi="Tahoma" w:cs="Tahoma"/>
          <w:bCs/>
          <w:sz w:val="20"/>
          <w:szCs w:val="20"/>
          <w:lang w:eastAsia="hr-HR"/>
        </w:rPr>
        <w:tab/>
        <w:t>MJERE ZAŠTITE OD PRIRODNIH I DRUGIH NESRE</w:t>
      </w:r>
      <w:r w:rsidRPr="008E09F5">
        <w:rPr>
          <w:rFonts w:ascii="Tahoma" w:eastAsia="Times New Roman" w:hAnsi="Tahoma" w:cs="Tahoma"/>
          <w:sz w:val="20"/>
          <w:szCs w:val="20"/>
          <w:lang w:eastAsia="hr-HR"/>
        </w:rPr>
        <w:t>Ć</w:t>
      </w:r>
      <w:r w:rsidRPr="008E09F5">
        <w:rPr>
          <w:rFonts w:ascii="Tahoma" w:eastAsia="Times New Roman" w:hAnsi="Tahoma" w:cs="Tahoma"/>
          <w:bCs/>
          <w:sz w:val="20"/>
          <w:szCs w:val="20"/>
          <w:lang w:eastAsia="hr-HR"/>
        </w:rPr>
        <w:t>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left="24" w:firstLine="684"/>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 xml:space="preserve">(1) Zaštita od prirodnih i drugih nesreća u </w:t>
      </w:r>
      <w:r w:rsidRPr="008E09F5">
        <w:rPr>
          <w:rFonts w:ascii="Tahoma" w:eastAsia="Times New Roman" w:hAnsi="Tahoma" w:cs="Tahoma"/>
          <w:sz w:val="20"/>
          <w:szCs w:val="20"/>
          <w:lang w:eastAsia="hr-HR"/>
        </w:rPr>
        <w:t xml:space="preserve">obuhvatu Plana </w:t>
      </w:r>
      <w:r w:rsidRPr="008E09F5">
        <w:rPr>
          <w:rFonts w:ascii="Tahoma" w:eastAsia="Times New Roman" w:hAnsi="Tahoma" w:cs="Tahoma"/>
          <w:bCs/>
          <w:iCs/>
          <w:sz w:val="20"/>
          <w:szCs w:val="20"/>
          <w:lang w:eastAsia="hr-HR"/>
        </w:rPr>
        <w:t>provodi se prema Procjeni ugroženosti stanovništva, materijalnih i kulturnih dobara te okoliša od katastrofa i velikih nesreća za područje Općine Postira i u skladu s posebnim planovima zaštite i spašavanja i odredbama posebnih propisa.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eastAsia="hr-HR"/>
        </w:rPr>
      </w:pPr>
      <w:r w:rsidRPr="008E09F5">
        <w:rPr>
          <w:rFonts w:ascii="Tahoma" w:eastAsia="Times New Roman" w:hAnsi="Tahoma" w:cs="Tahoma"/>
          <w:bCs/>
          <w:iCs/>
          <w:sz w:val="20"/>
          <w:szCs w:val="20"/>
          <w:lang w:eastAsia="hr-HR"/>
        </w:rPr>
        <w:t>(2) U Planu su primijenjeni propisi zakonske regulative o mjerama zaštite od elementarnih nepogoda i ratnih opasnosti na način da se građevine moraju projektirati na način da udaljenost građevine od prometnice odnosno do susjedne građevine mora omogućiti dovoljno prostora za rušenje, a da se prilikom rušenja omogući nesmetan promet odnosno evakuacija ljudi te pristup interventnih vozila.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Specifične mjere i zahtjevi zaštite i spašavanja općenito obuhvaćaju:</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sklanjanje ljudi i materijalnih dobara;</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zaštita od rušenja;</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zaštitu od poplava;</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zaštitu od potresa;</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zaštitu od klizišta;</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zaštitu od tehničko-tehnoloških katastrofa izazvanih nesrećama u prometu;</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 xml:space="preserve">zaštitu od požara. </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10.6.1.</w:t>
      </w:r>
      <w:r w:rsidRPr="008E09F5">
        <w:rPr>
          <w:rFonts w:ascii="Tahoma" w:eastAsia="Times New Roman" w:hAnsi="Tahoma" w:cs="Tahoma"/>
          <w:sz w:val="20"/>
          <w:szCs w:val="20"/>
          <w:lang w:eastAsia="hr-HR"/>
        </w:rPr>
        <w:tab/>
        <w:t>Sklanjanje ljudi i materijalnih dobara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U obuhvatu Plana nije predviđena obveza izgradnje skloništa. Zaštita ljudi predviđena je u pogodnim komunalnim objektima, podrumima i postojećim objektima koji se mogu uz odgovarajuću edukaciju korisnika i brzu prilagodbu pretvoriti u adekvatne prostore za sklanjanje.</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Građevine od značaja za Republiku Hrvatsku, ukoliko se za njih utvrde posebni uvjeti, grade se kao dvonamjenske građevine sa skloništem osnovne zaštite otpornosti 100 kPa i 50 kPa za dopunsku zaštitu.</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Način sklanjanja je detaljno utvrđen Planom zaštite i spašavanja Općine Postira, odnosno posebnim operativnim planovima sklanjanja, prilagođavanja i prenamjene pogodnih prostora koji planovi nemaju utjecaj na prostorno planiranje.</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(4) Lokacija sirena za uzbunjivanje i davanje priopćenja PPUO-om Postira osigurana je u neposrednoj blizini obuhvata Plana, tako da je u obuhvatu Plana osigurana čujnost signala za uzbunjivanje.</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(5) Površine za odlaganje materijala od urušavanja predviđene su PPUO-om Postira izvan obuhvata Plana.</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(6) U obuhvatu Plana se ne planiraju građevine javne namjene niti prostori za okupljanje većeg broja ljudi.</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(7) Obalna šetnica (lungo mare) koja se nastavlja na glavne prometnice u naselju Postira predviđena je kao glavni pravac evakuacije. Površina parkirališta na ulazu u zonu je načelna lokacija za postavljanje glavnog logističkog centra u slučaju nesreće gdje je potrebno osigurati kritičnu infrastrukturu u slučaju nesreće (pitka voda, energetska infrastruktura, hitna medicinska pomoć i sl.).</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(8) Načelna lokacija sirene za uzbunjivanje stanovništva je na zgradi hotela (postojećeg ili planiranog). Ukoliko se dokaže da sirene na drugim lokacijama (izvan obuhvata Plana) osiguravaju funkciju uzbunjivanja stanovništva u obuhvatu Plana, ne treba postavljati dodatne sirene u obuhvatu Plana.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10.6.2.</w:t>
      </w:r>
      <w:r w:rsidRPr="008E09F5">
        <w:rPr>
          <w:rFonts w:ascii="Tahoma" w:eastAsia="Times New Roman" w:hAnsi="Tahoma" w:cs="Tahoma"/>
          <w:sz w:val="20"/>
          <w:szCs w:val="20"/>
          <w:lang w:eastAsia="hr-HR"/>
        </w:rPr>
        <w:tab/>
        <w:t>Zaštita od rušenja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Kod projektiranja građevina mora se koristiti tzv. projektna seizmičnost (ili protupotresno inženjerstvo) sukladno utvrđenom stupnju potresa po MSC ljestvici njihove jačine prema mikroseizmičnoj rajonizaciji (za obuhvat Plana određen je osnovni stupanj seizmičnosti koji iznosi 8 MCS s odstupanjem prema 8- i 8+).</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Za planiranje građevina i uređenje površina u obuhvatu Plana u svrhu zaštite ljudi i materijalnih dobara od elementarnih nepogoda i ratnih razaranja potrebno je primijeniti sljedeće mjere:</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međusobni razmak građevina ne može biti manji od visine sljemena krovišta većeg objekta, ali ne manji od H1/2 + H2/2 + 5,0 gdje su H1 i H2 visine vijenca dvaju susjednih objekata;</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w:t>
      </w:r>
      <w:r w:rsidRPr="008E09F5">
        <w:rPr>
          <w:rFonts w:ascii="Tahoma" w:eastAsia="Times New Roman" w:hAnsi="Tahoma" w:cs="Tahoma"/>
          <w:sz w:val="20"/>
          <w:szCs w:val="20"/>
          <w:lang w:eastAsia="hr-HR"/>
        </w:rPr>
        <w:tab/>
        <w:t>iznimno, međusobni razmak može biti i manji pod uvjetom da je tehničkom dokumentacijom dokazano:</w:t>
      </w:r>
    </w:p>
    <w:p w:rsidR="008E09F5" w:rsidRPr="008E09F5" w:rsidRDefault="008E09F5" w:rsidP="008E09F5">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da je konstrukcija građevina otporna na rušenje od elementarnih nepogoda;</w:t>
      </w:r>
    </w:p>
    <w:p w:rsidR="008E09F5" w:rsidRPr="008E09F5" w:rsidRDefault="008E09F5" w:rsidP="008E09F5">
      <w:pPr>
        <w:autoSpaceDE w:val="0"/>
        <w:autoSpaceDN w:val="0"/>
        <w:adjustRightInd w:val="0"/>
        <w:spacing w:after="0" w:line="240" w:lineRule="auto"/>
        <w:ind w:left="1560" w:hanging="426"/>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da u slučaju ratnih razaranja rušenje građevine neće u većem opsegu ugroziti živote ljudi i izazvati oštećenja na drugim građevinama;</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do svih građevnih četica i građevina treba omogućiti prilaz interventnim i vatrogasnim vozilima;</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na propisanim udaljenostima treba predvidjeti protupožarne hidrante;</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unutar građevina treba predvidjeti potrebnu protupožarnu zaštitu u skladu sa postojećim propisima i predvidjeti za to potrebnu opremu;</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na građevinama treba predvidjeti potrebnu gromobransku zaštitu;</w:t>
      </w:r>
    </w:p>
    <w:p w:rsidR="008E09F5" w:rsidRPr="008E09F5" w:rsidRDefault="008E09F5" w:rsidP="008E09F5">
      <w:pPr>
        <w:autoSpaceDE w:val="0"/>
        <w:autoSpaceDN w:val="0"/>
        <w:adjustRightInd w:val="0"/>
        <w:spacing w:after="0" w:line="240" w:lineRule="auto"/>
        <w:ind w:left="1134" w:hanging="425"/>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deponij materijala uslijed urušavanja građevina (privremeni) su određeni izvan obuhvata Plana;</w:t>
      </w:r>
    </w:p>
    <w:p w:rsidR="008E09F5" w:rsidRPr="008E09F5" w:rsidRDefault="008E09F5" w:rsidP="00F126AC">
      <w:pPr>
        <w:numPr>
          <w:ilvl w:val="0"/>
          <w:numId w:val="29"/>
        </w:num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prostor za prikupljanje evakuiranih osoba određuje se uz morsku obalu;</w:t>
      </w:r>
    </w:p>
    <w:p w:rsidR="008E09F5" w:rsidRPr="008E09F5" w:rsidRDefault="008E09F5" w:rsidP="00F126AC">
      <w:pPr>
        <w:numPr>
          <w:ilvl w:val="0"/>
          <w:numId w:val="29"/>
        </w:num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8E09F5">
        <w:rPr>
          <w:rFonts w:ascii="Tahoma" w:eastAsia="Times New Roman" w:hAnsi="Tahoma" w:cs="Tahoma"/>
          <w:sz w:val="20"/>
          <w:szCs w:val="20"/>
          <w:lang w:val="en-GB" w:eastAsia="hr-HR"/>
        </w:rPr>
        <w:t>sve planirane prometnice u obuhvatu Plana predstavljaju pravce za evakuaciju ljudi;</w:t>
      </w:r>
    </w:p>
    <w:p w:rsidR="008E09F5" w:rsidRPr="008E09F5" w:rsidRDefault="008E09F5" w:rsidP="008E09F5">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w:t>
      </w:r>
      <w:r w:rsidRPr="008E09F5">
        <w:rPr>
          <w:rFonts w:ascii="Tahoma" w:eastAsia="Times New Roman" w:hAnsi="Tahoma" w:cs="Tahoma"/>
          <w:sz w:val="20"/>
          <w:szCs w:val="20"/>
          <w:lang w:eastAsia="hr-HR"/>
        </w:rPr>
        <w:tab/>
        <w:t>sustav za uzbunjivanje i obavješćivanje čine sirene (izvan obuhvata Plana) i interni sustav razglasa.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10.6.3.</w:t>
      </w:r>
      <w:r w:rsidRPr="008E09F5">
        <w:rPr>
          <w:rFonts w:ascii="Tahoma" w:eastAsia="Times New Roman" w:hAnsi="Tahoma" w:cs="Tahoma"/>
          <w:sz w:val="20"/>
          <w:szCs w:val="20"/>
          <w:lang w:eastAsia="hr-HR"/>
        </w:rPr>
        <w:tab/>
        <w:t>Zaštita od poplava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U obuhvatu Plana nema registriranih bujičnih tokova te se neće provoditi mjere zaštite u obuhvatu Plana u smislu zaštite od poplava od bujičnih i vanjskih voda. </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lastRenderedPageBreak/>
        <w:t>10.6.4.</w:t>
      </w:r>
      <w:r w:rsidRPr="008E09F5">
        <w:rPr>
          <w:rFonts w:ascii="Tahoma" w:eastAsia="Times New Roman" w:hAnsi="Tahoma" w:cs="Tahoma"/>
          <w:sz w:val="20"/>
          <w:szCs w:val="20"/>
          <w:lang w:eastAsia="hr-HR"/>
        </w:rPr>
        <w:tab/>
        <w:t>Zaštita od potresa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Prostor obuhvata Plana prema seizmičkim kartama nalazi se u zoni VIII° seizmičnosti (po MCS). Protupotresno projektiranje i građenje građevina treba provoditi sukladno zakonskim propisima o građenju i prema postojećim tehničkim propisima za navedenu seizmičku zonu.</w:t>
      </w:r>
    </w:p>
    <w:p w:rsidR="008E09F5" w:rsidRPr="008E09F5" w:rsidRDefault="008E09F5" w:rsidP="008E09F5">
      <w:pPr>
        <w:tabs>
          <w:tab w:val="left" w:pos="-4395"/>
        </w:tabs>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Sve građevine moraju biti statički proračunate i dimenzionirane prema pravilima struke i na bazi geotehničkih podataka najmanje na očekivani intenzitet potresa te moraju zadovoljavati tehničke propise za građenje u seizmičkim područjima. Sve građevine se moraju projektirati na način da udaljenost građevine od prometnice odnosno do susjedne građevine može omogućiti dovoljno prostora za rušenje, a da se prilikom rušenja omogući nesmetan promet, odnosno evakuacija ljudi te pristup interventnih vozila.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10.6.5.</w:t>
      </w:r>
      <w:r w:rsidRPr="008E09F5">
        <w:rPr>
          <w:rFonts w:ascii="Tahoma" w:eastAsia="Times New Roman" w:hAnsi="Tahoma" w:cs="Tahoma"/>
          <w:sz w:val="20"/>
          <w:szCs w:val="20"/>
          <w:lang w:eastAsia="hr-HR"/>
        </w:rPr>
        <w:tab/>
        <w:t>Zaštita od klizišta</w:t>
      </w: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F126AC">
      <w:pPr>
        <w:numPr>
          <w:ilvl w:val="0"/>
          <w:numId w:val="32"/>
        </w:num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U obuhvatu Plana ne postoje potencijalna klizišta.</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(2) Sve građevinske i druge zahvate u prostoru obuhvata Plana potrebno je izvoditi na način da uključuju antierozijsku zaštitu i to kroz ozelenjavanje zaštitnih zelenih površina, gradnju podzida i slično.</w:t>
      </w: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10.6.6.</w:t>
      </w:r>
      <w:r w:rsidRPr="008E09F5">
        <w:rPr>
          <w:rFonts w:ascii="Tahoma" w:eastAsia="Times New Roman" w:hAnsi="Tahoma" w:cs="Tahoma"/>
          <w:sz w:val="20"/>
          <w:szCs w:val="20"/>
          <w:lang w:eastAsia="hr-HR"/>
        </w:rPr>
        <w:tab/>
        <w:t>Zaštita od tehničko-tehnoloških katastrofa izazvanih nesrećama u gospodarstvu i prometu</w:t>
      </w:r>
    </w:p>
    <w:p w:rsidR="008E09F5" w:rsidRPr="008E09F5" w:rsidRDefault="008E09F5" w:rsidP="008E09F5">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ind w:left="1134" w:hanging="1104"/>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(1) Mogući izvori tehničko tehnološke nesreće u obuhvatu Plana mogu biti podzemni i nadzemni spremnici energenata (nafte i ukapljenog plina) koji se mogu izgraditi u zoni. Potrebno je građevinskim mjerama povećati sigurnost ugroženih objekata eventualnim ukapanjem ili ograđivanjem čvrstom pregradom spremnika za UNP, što bi smanjilo zonu apsolutnog dosega.</w:t>
      </w:r>
    </w:p>
    <w:p w:rsidR="008E09F5" w:rsidRPr="008E09F5" w:rsidRDefault="008E09F5" w:rsidP="008E09F5">
      <w:pPr>
        <w:autoSpaceDE w:val="0"/>
        <w:autoSpaceDN w:val="0"/>
        <w:adjustRightInd w:val="0"/>
        <w:spacing w:after="0" w:line="240" w:lineRule="auto"/>
        <w:ind w:firstLine="709"/>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(2) U obuhvatu Plana nisu dopuštene gospodarske djelatnosti koje mogu štetnim i prekomjernim emisijama nepovoljno utjecati na okoliš, odnosno koje mogu uzrokovati tehničko-tehnološke nesreće većih razmjera. </w:t>
      </w:r>
    </w:p>
    <w:p w:rsidR="008E09F5" w:rsidRPr="008E09F5" w:rsidRDefault="008E09F5" w:rsidP="008E09F5">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(3) U obuhvatu Plana ne postoje i nisu planirane građevine u kojima se proizvode, skladište, prerađuju, prevoze, sakupljaju ili obavljaju druge radnje s opasnim tvarima.</w:t>
      </w:r>
    </w:p>
    <w:p w:rsidR="008E09F5" w:rsidRPr="008E09F5" w:rsidRDefault="008E09F5" w:rsidP="008E09F5">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(4) Prijevoz opasnih tvari cestama u obuhvatu Plana nije dozvoljen, osim u slučajevima opskrbe gospodarskih subjekata. S obzirom da se ovdje može raditi samo o snabdijevanju objekata  ukapljenim naftnim plinom, čiji se rezervoari pune u pravilu izvan turističke sezone (UNP se koristi za grijanje koje u sezoni nije potrebno), opasnost od tehničko-tehnološke katastrofe izazvane nesrećama u prometu su  vrlo male.</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p>
    <w:p w:rsidR="008E09F5" w:rsidRPr="008E09F5" w:rsidRDefault="008E09F5" w:rsidP="008E09F5">
      <w:pPr>
        <w:autoSpaceDE w:val="0"/>
        <w:autoSpaceDN w:val="0"/>
        <w:adjustRightInd w:val="0"/>
        <w:spacing w:after="0" w:line="240" w:lineRule="auto"/>
        <w:ind w:left="1134" w:hanging="1134"/>
        <w:jc w:val="both"/>
        <w:rPr>
          <w:rFonts w:ascii="Tahoma" w:eastAsia="Times New Roman" w:hAnsi="Tahoma" w:cs="Tahoma"/>
          <w:b/>
          <w:bCs/>
          <w:sz w:val="20"/>
          <w:szCs w:val="20"/>
          <w:lang w:eastAsia="hr-HR"/>
        </w:rPr>
      </w:pPr>
      <w:r w:rsidRPr="008E09F5">
        <w:rPr>
          <w:rFonts w:ascii="Tahoma" w:eastAsia="Times New Roman" w:hAnsi="Tahoma" w:cs="Tahoma"/>
          <w:b/>
          <w:bCs/>
          <w:sz w:val="20"/>
          <w:szCs w:val="20"/>
          <w:lang w:eastAsia="hr-HR"/>
        </w:rPr>
        <w:t xml:space="preserve">11. </w:t>
      </w:r>
      <w:r w:rsidRPr="008E09F5">
        <w:rPr>
          <w:rFonts w:ascii="Tahoma" w:eastAsia="Times New Roman" w:hAnsi="Tahoma" w:cs="Tahoma"/>
          <w:b/>
          <w:bCs/>
          <w:sz w:val="20"/>
          <w:szCs w:val="20"/>
          <w:lang w:eastAsia="hr-HR"/>
        </w:rPr>
        <w:tab/>
        <w:t>MJERE PROVEDBE PLANA</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Provedba Plana osigurava se neposrednim provođenjem Plana, sukladno Odredbama za provedbu.</w:t>
      </w:r>
    </w:p>
    <w:p w:rsidR="008E09F5" w:rsidRPr="008E09F5" w:rsidRDefault="008E09F5" w:rsidP="008E09F5">
      <w:pPr>
        <w:autoSpaceDE w:val="0"/>
        <w:autoSpaceDN w:val="0"/>
        <w:adjustRightInd w:val="0"/>
        <w:spacing w:after="0" w:line="240" w:lineRule="auto"/>
        <w:ind w:firstLine="708"/>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(2) Za provedbu Plana, osim ovih Odredbi, služe i odnosni tekstualni i grafički dijelovi Plana, odredbe Odluke PPUO Postira, odredbe Zakona o prostornom uređenju, u mjeri i na način kako je to predviđeno zakonom.</w:t>
      </w:r>
    </w:p>
    <w:p w:rsidR="008E09F5" w:rsidRPr="008E09F5" w:rsidRDefault="008E09F5" w:rsidP="008E09F5">
      <w:pPr>
        <w:autoSpaceDE w:val="0"/>
        <w:autoSpaceDN w:val="0"/>
        <w:adjustRightInd w:val="0"/>
        <w:spacing w:after="0" w:line="240" w:lineRule="auto"/>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(3) Obuhvat Plana u cijelosti se nalazi unutar zaštićenog obalnog područja mora te se  korištenje, uređenje i zaštita površina mora provoditi u skladu sa zakonskim odredbama koje se odnose na gradnju unutar zaštićenog obalnog pojasa.</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Brisan.</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autoSpaceDE w:val="0"/>
        <w:autoSpaceDN w:val="0"/>
        <w:adjustRightInd w:val="0"/>
        <w:spacing w:after="0" w:line="240" w:lineRule="auto"/>
        <w:ind w:firstLine="567"/>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(1) Uređenje građevinskog zemljišta; priprema zemljišta za izgradnju, izgradnja prometnica, komunalne infrastrukture i telekomunikacija, treba se međusobno uskladiti u dinamici projektiranja i realizacije, a u cilju racionalizacije troškova gradnje.</w:t>
      </w:r>
    </w:p>
    <w:p w:rsidR="008E09F5" w:rsidRPr="008E09F5" w:rsidRDefault="008E09F5" w:rsidP="008E09F5">
      <w:pPr>
        <w:autoSpaceDE w:val="0"/>
        <w:autoSpaceDN w:val="0"/>
        <w:adjustRightInd w:val="0"/>
        <w:spacing w:after="0" w:line="240" w:lineRule="auto"/>
        <w:ind w:firstLine="567"/>
        <w:jc w:val="both"/>
        <w:rPr>
          <w:rFonts w:ascii="Tahoma" w:eastAsia="Times New Roman" w:hAnsi="Tahoma" w:cs="Tahoma"/>
          <w:sz w:val="20"/>
          <w:szCs w:val="20"/>
          <w:lang w:eastAsia="hr-HR"/>
        </w:rPr>
      </w:pPr>
      <w:r w:rsidRPr="008E09F5">
        <w:rPr>
          <w:rFonts w:ascii="Tahoma" w:eastAsia="Times New Roman" w:hAnsi="Tahoma" w:cs="Tahoma"/>
          <w:sz w:val="20"/>
          <w:szCs w:val="20"/>
          <w:lang w:eastAsia="hr-HR"/>
        </w:rPr>
        <w:tab/>
        <w:t>(2) Nivelacija terena odnosno uređenje zaštitnih zelenih površina u njihovom sklopu te uređenje građevnih čestica prometnih površina vrši se organizirano i u nadležnosti je Općine Postira.</w:t>
      </w:r>
    </w:p>
    <w:p w:rsidR="008E09F5" w:rsidRPr="008E09F5" w:rsidRDefault="008E09F5" w:rsidP="008E09F5">
      <w:pPr>
        <w:autoSpaceDE w:val="0"/>
        <w:autoSpaceDN w:val="0"/>
        <w:adjustRightInd w:val="0"/>
        <w:spacing w:after="0" w:line="240" w:lineRule="auto"/>
        <w:ind w:firstLine="567"/>
        <w:jc w:val="both"/>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left="30" w:right="-1"/>
        <w:jc w:val="both"/>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ab/>
        <w:t>Posebne uvjete građenja koji nisu navedeni u Planu utvrdit će nadležna tijela državne uprave, odnosno pravne osobe s javnim ovlastima kada je to određeno posebnim propisima, a obzirom na detaljni program izgradnje i uređenja pojedine građevne čestice.</w:t>
      </w:r>
    </w:p>
    <w:p w:rsidR="008E09F5" w:rsidRPr="008E09F5" w:rsidRDefault="008E09F5" w:rsidP="008E09F5">
      <w:pPr>
        <w:overflowPunct w:val="0"/>
        <w:autoSpaceDE w:val="0"/>
        <w:autoSpaceDN w:val="0"/>
        <w:adjustRightInd w:val="0"/>
        <w:spacing w:after="0" w:line="240" w:lineRule="auto"/>
        <w:ind w:left="30" w:right="-1"/>
        <w:jc w:val="both"/>
        <w:textAlignment w:val="baseline"/>
        <w:rPr>
          <w:rFonts w:ascii="Tahoma" w:eastAsia="Times New Roman" w:hAnsi="Tahoma" w:cs="Tahoma"/>
          <w:sz w:val="20"/>
          <w:szCs w:val="20"/>
          <w:lang w:eastAsia="hr-HR"/>
        </w:rPr>
      </w:pP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Članak </w:t>
      </w:r>
      <w:r w:rsidRPr="008E09F5">
        <w:rPr>
          <w:rFonts w:ascii="Tahoma" w:eastAsia="Times New Roman" w:hAnsi="Tahoma" w:cs="Tahoma"/>
          <w:sz w:val="20"/>
          <w:szCs w:val="20"/>
          <w:lang w:eastAsia="hr-HR"/>
        </w:rPr>
        <w:fldChar w:fldCharType="begin"/>
      </w:r>
      <w:r w:rsidRPr="008E09F5">
        <w:rPr>
          <w:rFonts w:ascii="Tahoma" w:eastAsia="Times New Roman" w:hAnsi="Tahoma" w:cs="Tahoma"/>
          <w:sz w:val="20"/>
          <w:szCs w:val="20"/>
          <w:lang w:eastAsia="hr-HR"/>
        </w:rPr>
        <w:instrText xml:space="preserve"> AUTONUM </w:instrText>
      </w:r>
      <w:r w:rsidRPr="008E09F5">
        <w:rPr>
          <w:rFonts w:ascii="Tahoma" w:eastAsia="Times New Roman" w:hAnsi="Tahoma" w:cs="Tahoma"/>
          <w:sz w:val="20"/>
          <w:szCs w:val="20"/>
          <w:lang w:eastAsia="hr-HR"/>
        </w:rPr>
        <w:fldChar w:fldCharType="separate"/>
      </w:r>
      <w:r w:rsidRPr="008E09F5">
        <w:rPr>
          <w:rFonts w:ascii="Tahoma" w:eastAsia="Times New Roman" w:hAnsi="Tahoma" w:cs="Tahoma"/>
          <w:sz w:val="20"/>
          <w:szCs w:val="20"/>
          <w:lang w:eastAsia="hr-HR"/>
        </w:rPr>
        <w:t>32.</w:t>
      </w:r>
      <w:r w:rsidRPr="008E09F5">
        <w:rPr>
          <w:rFonts w:ascii="Tahoma" w:eastAsia="Times New Roman" w:hAnsi="Tahoma" w:cs="Tahoma"/>
          <w:sz w:val="20"/>
          <w:szCs w:val="20"/>
          <w:lang w:eastAsia="hr-HR"/>
        </w:rPr>
        <w:fldChar w:fldCharType="end"/>
      </w:r>
    </w:p>
    <w:p w:rsidR="008E09F5" w:rsidRPr="008E09F5" w:rsidRDefault="008E09F5" w:rsidP="008E09F5">
      <w:pPr>
        <w:overflowPunct w:val="0"/>
        <w:autoSpaceDE w:val="0"/>
        <w:autoSpaceDN w:val="0"/>
        <w:adjustRightInd w:val="0"/>
        <w:spacing w:after="0" w:line="240" w:lineRule="auto"/>
        <w:ind w:left="30" w:right="-1"/>
        <w:jc w:val="both"/>
        <w:textAlignment w:val="baseline"/>
        <w:rPr>
          <w:rFonts w:ascii="Tahoma" w:eastAsia="Times New Roman" w:hAnsi="Tahoma" w:cs="Arial"/>
          <w:sz w:val="20"/>
          <w:lang w:eastAsia="hr-HR"/>
        </w:rPr>
      </w:pPr>
      <w:r w:rsidRPr="008E09F5">
        <w:rPr>
          <w:rFonts w:ascii="Tahoma" w:eastAsia="Times New Roman" w:hAnsi="Tahoma" w:cs="Tahoma"/>
          <w:sz w:val="20"/>
          <w:szCs w:val="20"/>
          <w:lang w:eastAsia="hr-HR"/>
        </w:rPr>
        <w:tab/>
        <w:t>Planom se omogućuje etapnost izvedbe građevina ugostiteljsko-turističke namjene.</w:t>
      </w:r>
    </w:p>
    <w:p w:rsidR="008E09F5" w:rsidRPr="008E09F5" w:rsidRDefault="008E09F5" w:rsidP="008E09F5">
      <w:pPr>
        <w:spacing w:after="0" w:line="240" w:lineRule="auto"/>
        <w:jc w:val="center"/>
        <w:rPr>
          <w:rFonts w:ascii="Tahoma" w:eastAsia="Times New Roman" w:hAnsi="Tahoma" w:cs="Tahoma"/>
          <w:color w:val="262626"/>
          <w:sz w:val="20"/>
          <w:szCs w:val="20"/>
        </w:rPr>
      </w:pPr>
    </w:p>
    <w:p w:rsidR="008E09F5" w:rsidRPr="008E09F5" w:rsidRDefault="008E09F5" w:rsidP="008E09F5">
      <w:pPr>
        <w:spacing w:after="0" w:line="240" w:lineRule="auto"/>
        <w:jc w:val="center"/>
        <w:rPr>
          <w:rFonts w:ascii="Tahoma" w:eastAsia="Times New Roman" w:hAnsi="Tahoma" w:cs="Tahoma"/>
          <w:color w:val="262626"/>
          <w:sz w:val="20"/>
          <w:szCs w:val="20"/>
        </w:rPr>
      </w:pPr>
    </w:p>
    <w:p w:rsidR="008E09F5" w:rsidRPr="008E09F5" w:rsidRDefault="008E09F5" w:rsidP="008E09F5">
      <w:pPr>
        <w:spacing w:after="0" w:line="240" w:lineRule="auto"/>
        <w:rPr>
          <w:rFonts w:ascii="Tahoma" w:eastAsia="Tahoma" w:hAnsi="Tahoma" w:cs="Tahoma"/>
          <w:b/>
          <w:sz w:val="20"/>
          <w:szCs w:val="20"/>
        </w:rPr>
      </w:pPr>
    </w:p>
    <w:p w:rsidR="008E09F5" w:rsidRPr="008E09F5" w:rsidRDefault="008E09F5" w:rsidP="008E09F5">
      <w:pPr>
        <w:spacing w:after="0" w:line="240" w:lineRule="auto"/>
        <w:rPr>
          <w:rFonts w:ascii="Tahoma" w:eastAsia="Tahoma" w:hAnsi="Tahoma" w:cs="Tahoma"/>
          <w:b/>
          <w:sz w:val="20"/>
          <w:szCs w:val="20"/>
        </w:rPr>
      </w:pPr>
      <w:r w:rsidRPr="008E09F5">
        <w:rPr>
          <w:rFonts w:ascii="Tahoma" w:eastAsia="Tahoma" w:hAnsi="Tahoma" w:cs="Tahoma"/>
          <w:b/>
          <w:sz w:val="20"/>
          <w:szCs w:val="20"/>
        </w:rPr>
        <w:t>III.</w:t>
      </w:r>
      <w:r w:rsidRPr="008E09F5">
        <w:rPr>
          <w:rFonts w:ascii="Tahoma" w:eastAsia="Tahoma" w:hAnsi="Tahoma" w:cs="Tahoma"/>
          <w:b/>
          <w:sz w:val="20"/>
          <w:szCs w:val="20"/>
        </w:rPr>
        <w:tab/>
        <w:t>ZAVRŠNE ODREDBE</w:t>
      </w:r>
    </w:p>
    <w:p w:rsidR="008E09F5" w:rsidRPr="008E09F5" w:rsidRDefault="008E09F5" w:rsidP="008E09F5">
      <w:pPr>
        <w:spacing w:after="0" w:line="240" w:lineRule="auto"/>
        <w:jc w:val="center"/>
        <w:rPr>
          <w:rFonts w:ascii="Tahoma" w:eastAsia="Times New Roman" w:hAnsi="Tahoma" w:cs="Tahoma"/>
          <w:color w:val="262626"/>
          <w:sz w:val="20"/>
          <w:szCs w:val="20"/>
        </w:rPr>
      </w:pPr>
    </w:p>
    <w:p w:rsidR="008E09F5" w:rsidRPr="008E09F5" w:rsidRDefault="008E09F5" w:rsidP="008E09F5">
      <w:pPr>
        <w:spacing w:after="0" w:line="240" w:lineRule="auto"/>
        <w:jc w:val="center"/>
        <w:rPr>
          <w:rFonts w:ascii="Tahoma" w:eastAsia="Times New Roman" w:hAnsi="Tahoma" w:cs="Tahoma"/>
          <w:color w:val="262626"/>
          <w:sz w:val="20"/>
          <w:szCs w:val="20"/>
        </w:rPr>
      </w:pPr>
    </w:p>
    <w:p w:rsidR="008E09F5" w:rsidRPr="008E09F5" w:rsidRDefault="008E09F5" w:rsidP="008E09F5">
      <w:pPr>
        <w:spacing w:after="0" w:line="240" w:lineRule="auto"/>
        <w:jc w:val="center"/>
        <w:rPr>
          <w:rFonts w:ascii="Tahoma" w:eastAsia="Times New Roman" w:hAnsi="Tahoma" w:cs="Tahoma"/>
          <w:i/>
          <w:color w:val="262626"/>
          <w:sz w:val="20"/>
          <w:szCs w:val="20"/>
          <w:lang w:val="en-GB"/>
        </w:rPr>
      </w:pPr>
      <w:r w:rsidRPr="008E09F5">
        <w:rPr>
          <w:rFonts w:ascii="Tahoma" w:eastAsia="Times New Roman" w:hAnsi="Tahoma" w:cs="Tahoma"/>
          <w:bCs/>
          <w:i/>
          <w:color w:val="262626"/>
          <w:sz w:val="20"/>
          <w:szCs w:val="20"/>
          <w:lang w:val="en-GB"/>
        </w:rPr>
        <w:t>ODLUKA</w:t>
      </w:r>
    </w:p>
    <w:p w:rsidR="008E09F5" w:rsidRPr="008E09F5" w:rsidRDefault="008E09F5" w:rsidP="008E09F5">
      <w:pPr>
        <w:spacing w:after="0" w:line="240" w:lineRule="auto"/>
        <w:jc w:val="center"/>
        <w:rPr>
          <w:rFonts w:ascii="Tahoma" w:eastAsia="Times New Roman" w:hAnsi="Tahoma" w:cs="Tahoma"/>
          <w:i/>
          <w:color w:val="262626"/>
          <w:sz w:val="20"/>
          <w:szCs w:val="20"/>
          <w:lang w:val="en-GB"/>
        </w:rPr>
      </w:pPr>
      <w:r w:rsidRPr="008E09F5">
        <w:rPr>
          <w:rFonts w:ascii="Tahoma" w:eastAsia="Times New Roman" w:hAnsi="Tahoma" w:cs="Tahoma"/>
          <w:i/>
          <w:color w:val="262626"/>
          <w:sz w:val="20"/>
          <w:szCs w:val="20"/>
          <w:lang w:val="en-GB"/>
        </w:rPr>
        <w:t>o donošenju Urbanističkog plana uređenja Postira-zapad: Prvja-Punta-Vrilo</w:t>
      </w:r>
    </w:p>
    <w:p w:rsidR="008E09F5" w:rsidRPr="008E09F5" w:rsidRDefault="008E09F5" w:rsidP="008E09F5">
      <w:pPr>
        <w:spacing w:after="0" w:line="240" w:lineRule="auto"/>
        <w:ind w:firstLine="720"/>
        <w:jc w:val="center"/>
        <w:rPr>
          <w:rFonts w:ascii="Tahoma" w:eastAsia="Tahoma" w:hAnsi="Tahoma" w:cs="Tahoma"/>
          <w:i/>
          <w:sz w:val="20"/>
          <w:szCs w:val="20"/>
        </w:rPr>
      </w:pPr>
      <w:r w:rsidRPr="008E09F5">
        <w:rPr>
          <w:rFonts w:ascii="Tahoma" w:eastAsia="Tahoma" w:hAnsi="Tahoma" w:cs="Tahoma"/>
          <w:i/>
          <w:sz w:val="20"/>
          <w:szCs w:val="20"/>
        </w:rPr>
        <w:t>"Službeni glasnik” Općine Postira broj 1/17</w:t>
      </w:r>
    </w:p>
    <w:p w:rsidR="008E09F5" w:rsidRPr="008E09F5" w:rsidRDefault="008E09F5" w:rsidP="008E09F5">
      <w:pPr>
        <w:overflowPunct w:val="0"/>
        <w:autoSpaceDE w:val="0"/>
        <w:autoSpaceDN w:val="0"/>
        <w:adjustRightInd w:val="0"/>
        <w:spacing w:after="0" w:line="240" w:lineRule="auto"/>
        <w:ind w:left="240" w:right="-1"/>
        <w:jc w:val="center"/>
        <w:textAlignment w:val="baseline"/>
        <w:rPr>
          <w:rFonts w:ascii="Tahoma" w:eastAsia="Times New Roman" w:hAnsi="Tahoma" w:cs="Tahoma"/>
          <w:iCs/>
          <w:color w:val="404040"/>
          <w:sz w:val="20"/>
          <w:lang w:eastAsia="hr-HR"/>
        </w:rPr>
      </w:pPr>
    </w:p>
    <w:p w:rsidR="008E09F5" w:rsidRPr="008E09F5" w:rsidRDefault="008E09F5" w:rsidP="008E09F5">
      <w:pPr>
        <w:spacing w:after="0" w:line="240" w:lineRule="auto"/>
        <w:jc w:val="center"/>
        <w:rPr>
          <w:rFonts w:ascii="Tahoma" w:eastAsia="Times New Roman" w:hAnsi="Tahoma" w:cs="Tahoma"/>
          <w:i/>
          <w:sz w:val="20"/>
          <w:szCs w:val="20"/>
        </w:rPr>
      </w:pPr>
      <w:r w:rsidRPr="008E09F5">
        <w:rPr>
          <w:rFonts w:ascii="Tahoma" w:eastAsia="Times New Roman" w:hAnsi="Tahoma" w:cs="Tahoma"/>
          <w:i/>
          <w:sz w:val="20"/>
          <w:szCs w:val="20"/>
        </w:rPr>
        <w:t>Članak 119.</w:t>
      </w:r>
    </w:p>
    <w:p w:rsidR="008E09F5" w:rsidRPr="008E09F5" w:rsidRDefault="008E09F5" w:rsidP="008E09F5">
      <w:pPr>
        <w:spacing w:after="0" w:line="240" w:lineRule="auto"/>
        <w:jc w:val="both"/>
        <w:rPr>
          <w:rFonts w:ascii="Tahoma" w:eastAsia="Times New Roman" w:hAnsi="Tahoma" w:cs="Tahoma"/>
          <w:i/>
          <w:sz w:val="20"/>
          <w:szCs w:val="20"/>
        </w:rPr>
      </w:pPr>
      <w:r w:rsidRPr="008E09F5">
        <w:rPr>
          <w:rFonts w:ascii="Tahoma" w:eastAsia="Times New Roman" w:hAnsi="Tahoma" w:cs="Tahoma"/>
          <w:i/>
          <w:sz w:val="20"/>
          <w:szCs w:val="20"/>
        </w:rPr>
        <w:tab/>
        <w:t xml:space="preserve">(1) Ovom Odlukom utvrđuje se 6 (šest) izvornika Plana ovjerenih potpisom predsjednika Općinskog vijeća Općine Postira i pečatom Općinskog vijeća Općine Postira. </w:t>
      </w:r>
    </w:p>
    <w:p w:rsidR="008E09F5" w:rsidRPr="008E09F5" w:rsidRDefault="008E09F5" w:rsidP="008E09F5">
      <w:pPr>
        <w:spacing w:after="0" w:line="240" w:lineRule="auto"/>
        <w:jc w:val="both"/>
        <w:rPr>
          <w:rFonts w:ascii="Tahoma" w:eastAsia="Times New Roman" w:hAnsi="Tahoma" w:cs="Tahoma"/>
          <w:i/>
          <w:sz w:val="20"/>
          <w:szCs w:val="20"/>
        </w:rPr>
      </w:pPr>
      <w:r w:rsidRPr="008E09F5">
        <w:rPr>
          <w:rFonts w:ascii="Tahoma" w:eastAsia="Times New Roman" w:hAnsi="Tahoma" w:cs="Tahoma"/>
          <w:i/>
          <w:sz w:val="20"/>
          <w:szCs w:val="20"/>
        </w:rPr>
        <w:tab/>
        <w:t>(2) Po jedan izvornik Plana zajedno s ovom Odlukom dostavlja se:</w:t>
      </w:r>
    </w:p>
    <w:p w:rsidR="008E09F5" w:rsidRPr="008E09F5" w:rsidRDefault="008E09F5" w:rsidP="008E09F5">
      <w:pPr>
        <w:spacing w:after="0" w:line="240" w:lineRule="auto"/>
        <w:ind w:left="1134" w:hanging="425"/>
        <w:jc w:val="both"/>
        <w:rPr>
          <w:rFonts w:ascii="Tahoma" w:eastAsia="Times New Roman" w:hAnsi="Tahoma" w:cs="Tahoma"/>
          <w:i/>
          <w:sz w:val="20"/>
          <w:szCs w:val="20"/>
        </w:rPr>
      </w:pPr>
      <w:r w:rsidRPr="008E09F5">
        <w:rPr>
          <w:rFonts w:ascii="Tahoma" w:eastAsia="Times New Roman" w:hAnsi="Tahoma" w:cs="Tahoma"/>
          <w:i/>
          <w:sz w:val="20"/>
          <w:szCs w:val="20"/>
        </w:rPr>
        <w:t>-</w:t>
      </w:r>
      <w:r w:rsidRPr="008E09F5">
        <w:rPr>
          <w:rFonts w:ascii="Tahoma" w:eastAsia="Times New Roman" w:hAnsi="Tahoma" w:cs="Tahoma"/>
          <w:i/>
          <w:sz w:val="20"/>
          <w:szCs w:val="20"/>
        </w:rPr>
        <w:tab/>
        <w:t>Hrvatskom zavodu za prostorni razvoj;</w:t>
      </w:r>
    </w:p>
    <w:p w:rsidR="008E09F5" w:rsidRPr="008E09F5" w:rsidRDefault="008E09F5" w:rsidP="008E09F5">
      <w:pPr>
        <w:spacing w:after="0" w:line="240" w:lineRule="auto"/>
        <w:ind w:left="1134" w:hanging="425"/>
        <w:jc w:val="both"/>
        <w:rPr>
          <w:rFonts w:ascii="Tahoma" w:eastAsia="Times New Roman" w:hAnsi="Tahoma" w:cs="Tahoma"/>
          <w:i/>
          <w:sz w:val="20"/>
          <w:szCs w:val="20"/>
        </w:rPr>
      </w:pPr>
      <w:r w:rsidRPr="008E09F5">
        <w:rPr>
          <w:rFonts w:ascii="Tahoma" w:eastAsia="Times New Roman" w:hAnsi="Tahoma" w:cs="Tahoma"/>
          <w:bCs/>
          <w:i/>
          <w:sz w:val="20"/>
          <w:szCs w:val="20"/>
        </w:rPr>
        <w:t>-</w:t>
      </w:r>
      <w:r w:rsidRPr="008E09F5">
        <w:rPr>
          <w:rFonts w:ascii="Tahoma" w:eastAsia="Times New Roman" w:hAnsi="Tahoma" w:cs="Tahoma"/>
          <w:bCs/>
          <w:i/>
          <w:sz w:val="20"/>
          <w:szCs w:val="20"/>
        </w:rPr>
        <w:tab/>
        <w:t>Upravnom odjelu za prostorno uređenje, građenje i zaštitu okoliša Splitsko – dalmatinske županije, Ispostava Supetar;</w:t>
      </w:r>
    </w:p>
    <w:p w:rsidR="008E09F5" w:rsidRPr="008E09F5" w:rsidRDefault="008E09F5" w:rsidP="008E09F5">
      <w:pPr>
        <w:spacing w:after="0" w:line="240" w:lineRule="auto"/>
        <w:ind w:left="1134" w:hanging="425"/>
        <w:jc w:val="both"/>
        <w:rPr>
          <w:rFonts w:ascii="Tahoma" w:eastAsia="Times New Roman" w:hAnsi="Tahoma" w:cs="Tahoma"/>
          <w:bCs/>
          <w:i/>
          <w:sz w:val="20"/>
          <w:szCs w:val="20"/>
        </w:rPr>
      </w:pPr>
      <w:r w:rsidRPr="008E09F5">
        <w:rPr>
          <w:rFonts w:ascii="Tahoma" w:eastAsia="Times New Roman" w:hAnsi="Tahoma" w:cs="Tahoma"/>
          <w:bCs/>
          <w:i/>
          <w:sz w:val="20"/>
          <w:szCs w:val="20"/>
        </w:rPr>
        <w:t>-</w:t>
      </w:r>
      <w:r w:rsidRPr="008E09F5">
        <w:rPr>
          <w:rFonts w:ascii="Tahoma" w:eastAsia="Times New Roman" w:hAnsi="Tahoma" w:cs="Tahoma"/>
          <w:bCs/>
          <w:i/>
          <w:sz w:val="20"/>
          <w:szCs w:val="20"/>
        </w:rPr>
        <w:tab/>
        <w:t xml:space="preserve">Javnoj ustanovi Zavodu za prostorno uređenje Splitsko - dalmatinske županije. </w:t>
      </w:r>
    </w:p>
    <w:p w:rsidR="008E09F5" w:rsidRPr="008E09F5" w:rsidRDefault="008E09F5" w:rsidP="008E09F5">
      <w:pPr>
        <w:spacing w:after="0" w:line="240" w:lineRule="auto"/>
        <w:jc w:val="both"/>
        <w:rPr>
          <w:rFonts w:ascii="Tahoma" w:eastAsia="Times New Roman" w:hAnsi="Tahoma" w:cs="Tahoma"/>
          <w:i/>
          <w:sz w:val="20"/>
          <w:szCs w:val="20"/>
        </w:rPr>
      </w:pPr>
      <w:r w:rsidRPr="008E09F5">
        <w:rPr>
          <w:rFonts w:ascii="Tahoma" w:eastAsia="Times New Roman" w:hAnsi="Tahoma" w:cs="Tahoma"/>
          <w:i/>
          <w:sz w:val="20"/>
          <w:szCs w:val="20"/>
        </w:rPr>
        <w:tab/>
        <w:t>(3) Tri izvornika Plana zajedno s ovom Odlukom čuvaju se u pismohrani Općine Postira.</w:t>
      </w:r>
    </w:p>
    <w:p w:rsidR="008E09F5" w:rsidRPr="008E09F5" w:rsidRDefault="008E09F5" w:rsidP="008E09F5">
      <w:pPr>
        <w:spacing w:after="0" w:line="240" w:lineRule="auto"/>
        <w:jc w:val="both"/>
        <w:rPr>
          <w:rFonts w:ascii="Tahoma" w:eastAsia="Times New Roman" w:hAnsi="Tahoma" w:cs="Tahoma"/>
          <w:i/>
          <w:sz w:val="20"/>
          <w:szCs w:val="20"/>
        </w:rPr>
      </w:pPr>
      <w:r w:rsidRPr="008E09F5">
        <w:rPr>
          <w:rFonts w:ascii="Tahoma" w:eastAsia="Times New Roman" w:hAnsi="Tahoma" w:cs="Tahoma"/>
          <w:i/>
          <w:sz w:val="20"/>
          <w:szCs w:val="20"/>
        </w:rPr>
        <w:tab/>
        <w:t xml:space="preserve">(4) U elaborat Plana svatko ima pravo uvida. </w:t>
      </w:r>
    </w:p>
    <w:p w:rsidR="008E09F5" w:rsidRPr="008E09F5" w:rsidRDefault="008E09F5" w:rsidP="008E09F5">
      <w:pPr>
        <w:spacing w:after="0" w:line="240" w:lineRule="auto"/>
        <w:rPr>
          <w:rFonts w:ascii="Tahoma" w:eastAsia="Times New Roman" w:hAnsi="Tahoma" w:cs="Tahoma"/>
          <w:i/>
          <w:sz w:val="20"/>
          <w:szCs w:val="20"/>
        </w:rPr>
      </w:pPr>
    </w:p>
    <w:p w:rsidR="008E09F5" w:rsidRPr="008E09F5" w:rsidRDefault="008E09F5" w:rsidP="008E09F5">
      <w:pPr>
        <w:spacing w:after="0" w:line="240" w:lineRule="auto"/>
        <w:jc w:val="center"/>
        <w:rPr>
          <w:rFonts w:ascii="Tahoma" w:eastAsia="Times New Roman" w:hAnsi="Tahoma" w:cs="Tahoma"/>
          <w:i/>
          <w:sz w:val="20"/>
          <w:szCs w:val="20"/>
        </w:rPr>
      </w:pPr>
      <w:r w:rsidRPr="008E09F5">
        <w:rPr>
          <w:rFonts w:ascii="Tahoma" w:eastAsia="Times New Roman" w:hAnsi="Tahoma" w:cs="Tahoma"/>
          <w:i/>
          <w:sz w:val="20"/>
          <w:szCs w:val="20"/>
        </w:rPr>
        <w:t>Članak 120.</w:t>
      </w:r>
    </w:p>
    <w:p w:rsidR="008E09F5" w:rsidRPr="008E09F5" w:rsidRDefault="008E09F5" w:rsidP="008E09F5">
      <w:pPr>
        <w:spacing w:after="0" w:line="240" w:lineRule="auto"/>
        <w:ind w:firstLine="708"/>
        <w:jc w:val="both"/>
        <w:rPr>
          <w:rFonts w:ascii="Tahoma" w:eastAsia="Times New Roman" w:hAnsi="Tahoma" w:cs="Tahoma"/>
          <w:i/>
          <w:sz w:val="20"/>
          <w:szCs w:val="20"/>
        </w:rPr>
      </w:pPr>
      <w:r w:rsidRPr="008E09F5">
        <w:rPr>
          <w:rFonts w:ascii="Tahoma" w:eastAsia="Times New Roman" w:hAnsi="Tahoma" w:cs="Tahoma"/>
          <w:i/>
          <w:sz w:val="20"/>
          <w:szCs w:val="20"/>
        </w:rPr>
        <w:t xml:space="preserve">Odluka o donošenju Plana stupa na snagu osmog dana od dana objave ove Odluke u "Službenom glasniku” Općine Postira.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
          <w:sz w:val="20"/>
          <w:szCs w:val="20"/>
          <w:lang w:eastAsia="hr-HR"/>
        </w:rPr>
      </w:pPr>
    </w:p>
    <w:p w:rsidR="008E09F5" w:rsidRPr="008E09F5" w:rsidRDefault="008E09F5" w:rsidP="008E09F5">
      <w:pPr>
        <w:spacing w:after="0" w:line="240" w:lineRule="auto"/>
        <w:jc w:val="center"/>
        <w:rPr>
          <w:rFonts w:ascii="Tahoma" w:eastAsia="Times New Roman" w:hAnsi="Tahoma" w:cs="Tahoma"/>
          <w:bCs/>
          <w:i/>
          <w:color w:val="262626"/>
          <w:sz w:val="20"/>
          <w:szCs w:val="20"/>
          <w:lang w:val="en-GB"/>
        </w:rPr>
      </w:pPr>
    </w:p>
    <w:p w:rsidR="008E09F5" w:rsidRPr="008E09F5" w:rsidRDefault="008E09F5" w:rsidP="008E09F5">
      <w:pPr>
        <w:spacing w:after="0" w:line="240" w:lineRule="auto"/>
        <w:jc w:val="center"/>
        <w:rPr>
          <w:rFonts w:ascii="Tahoma" w:eastAsia="Times New Roman" w:hAnsi="Tahoma" w:cs="Tahoma"/>
          <w:i/>
          <w:color w:val="262626"/>
          <w:sz w:val="20"/>
          <w:szCs w:val="20"/>
          <w:lang w:val="en-GB"/>
        </w:rPr>
      </w:pPr>
      <w:r w:rsidRPr="008E09F5">
        <w:rPr>
          <w:rFonts w:ascii="Tahoma" w:eastAsia="Times New Roman" w:hAnsi="Tahoma" w:cs="Tahoma"/>
          <w:bCs/>
          <w:i/>
          <w:color w:val="262626"/>
          <w:sz w:val="20"/>
          <w:szCs w:val="20"/>
          <w:lang w:val="en-GB"/>
        </w:rPr>
        <w:t>ODLUKA</w:t>
      </w:r>
    </w:p>
    <w:p w:rsidR="008E09F5" w:rsidRPr="008E09F5" w:rsidRDefault="008E09F5" w:rsidP="008E09F5">
      <w:pPr>
        <w:spacing w:after="0" w:line="240" w:lineRule="auto"/>
        <w:jc w:val="center"/>
        <w:rPr>
          <w:rFonts w:ascii="Tahoma" w:eastAsia="Times New Roman" w:hAnsi="Tahoma" w:cs="Tahoma"/>
          <w:i/>
          <w:color w:val="262626"/>
          <w:sz w:val="20"/>
          <w:szCs w:val="20"/>
          <w:lang w:val="en-GB"/>
        </w:rPr>
      </w:pPr>
      <w:r w:rsidRPr="008E09F5">
        <w:rPr>
          <w:rFonts w:ascii="Tahoma" w:eastAsia="Times New Roman" w:hAnsi="Tahoma" w:cs="Tahoma"/>
          <w:i/>
          <w:color w:val="262626"/>
          <w:sz w:val="20"/>
          <w:szCs w:val="20"/>
          <w:lang w:val="en-GB"/>
        </w:rPr>
        <w:t>o izmjeni i dopuni Odluke o donošenju Urbanističkog plana uređenja Postira-zapad: Prvja-Punta-Vrilo</w:t>
      </w:r>
    </w:p>
    <w:p w:rsidR="008E09F5" w:rsidRPr="008E09F5" w:rsidRDefault="008E09F5" w:rsidP="008E09F5">
      <w:pPr>
        <w:spacing w:after="0" w:line="240" w:lineRule="auto"/>
        <w:ind w:firstLine="720"/>
        <w:jc w:val="center"/>
        <w:rPr>
          <w:rFonts w:ascii="Tahoma" w:eastAsia="Tahoma" w:hAnsi="Tahoma" w:cs="Tahoma"/>
          <w:i/>
          <w:sz w:val="20"/>
          <w:szCs w:val="20"/>
        </w:rPr>
      </w:pPr>
      <w:r w:rsidRPr="008E09F5">
        <w:rPr>
          <w:rFonts w:ascii="Tahoma" w:eastAsia="Tahoma" w:hAnsi="Tahoma" w:cs="Tahoma"/>
          <w:i/>
          <w:sz w:val="20"/>
          <w:szCs w:val="20"/>
        </w:rPr>
        <w:t>"Službeni glasnik” Općine Postira broj 6/19</w:t>
      </w:r>
    </w:p>
    <w:p w:rsidR="008E09F5" w:rsidRPr="008E09F5" w:rsidRDefault="008E09F5" w:rsidP="008E09F5">
      <w:pPr>
        <w:spacing w:after="0" w:line="240" w:lineRule="auto"/>
        <w:jc w:val="center"/>
        <w:rPr>
          <w:rFonts w:ascii="Tahoma" w:eastAsia="Tahoma" w:hAnsi="Tahoma" w:cs="Tahoma"/>
          <w:sz w:val="20"/>
          <w:szCs w:val="20"/>
        </w:rPr>
      </w:pPr>
    </w:p>
    <w:p w:rsidR="008E09F5" w:rsidRPr="008E09F5" w:rsidRDefault="008E09F5" w:rsidP="008E09F5">
      <w:pPr>
        <w:spacing w:after="0" w:line="240" w:lineRule="auto"/>
        <w:jc w:val="center"/>
        <w:rPr>
          <w:rFonts w:ascii="Tahoma" w:eastAsia="Tahoma" w:hAnsi="Tahoma" w:cs="Tahoma"/>
          <w:i/>
          <w:sz w:val="20"/>
          <w:szCs w:val="20"/>
        </w:rPr>
      </w:pPr>
      <w:r w:rsidRPr="008E09F5">
        <w:rPr>
          <w:rFonts w:ascii="Tahoma" w:eastAsia="Tahoma" w:hAnsi="Tahoma" w:cs="Tahoma"/>
          <w:i/>
          <w:sz w:val="20"/>
          <w:szCs w:val="20"/>
        </w:rPr>
        <w:t>Članak 4.</w:t>
      </w:r>
    </w:p>
    <w:p w:rsidR="008E09F5" w:rsidRPr="008E09F5" w:rsidRDefault="008E09F5" w:rsidP="008E09F5">
      <w:pPr>
        <w:spacing w:after="0" w:line="240" w:lineRule="auto"/>
        <w:jc w:val="both"/>
        <w:rPr>
          <w:rFonts w:ascii="Tahoma" w:eastAsia="Tahoma" w:hAnsi="Tahoma" w:cs="Tahoma"/>
          <w:i/>
          <w:sz w:val="20"/>
          <w:szCs w:val="20"/>
        </w:rPr>
      </w:pPr>
      <w:r w:rsidRPr="008E09F5">
        <w:rPr>
          <w:rFonts w:ascii="Tahoma" w:eastAsia="Tahoma" w:hAnsi="Tahoma" w:cs="Tahoma"/>
          <w:i/>
          <w:sz w:val="20"/>
          <w:szCs w:val="20"/>
        </w:rPr>
        <w:tab/>
        <w:t xml:space="preserve">1) Ovom Odlukom utvrđuje se 5 (pet) izvornika Plana ovjerenih potpisom predsjednika Općinskog vijeća Općine Postira i pečatom Općinskog vijeća Općine Postira. </w:t>
      </w:r>
    </w:p>
    <w:p w:rsidR="008E09F5" w:rsidRPr="008E09F5" w:rsidRDefault="008E09F5" w:rsidP="008E09F5">
      <w:pPr>
        <w:spacing w:after="0" w:line="240" w:lineRule="auto"/>
        <w:jc w:val="both"/>
        <w:rPr>
          <w:rFonts w:ascii="Tahoma" w:eastAsia="Tahoma" w:hAnsi="Tahoma" w:cs="Tahoma"/>
          <w:i/>
          <w:sz w:val="20"/>
          <w:szCs w:val="20"/>
        </w:rPr>
      </w:pPr>
      <w:r w:rsidRPr="008E09F5">
        <w:rPr>
          <w:rFonts w:ascii="Tahoma" w:eastAsia="Tahoma" w:hAnsi="Tahoma" w:cs="Tahoma"/>
          <w:i/>
          <w:sz w:val="20"/>
          <w:szCs w:val="20"/>
        </w:rPr>
        <w:tab/>
        <w:t>(2) Po jedan izvornik Plana zajedno s ovom Odlukom dostavlja se:</w:t>
      </w:r>
    </w:p>
    <w:p w:rsidR="008E09F5" w:rsidRPr="008E09F5" w:rsidRDefault="008E09F5" w:rsidP="008E09F5">
      <w:pPr>
        <w:spacing w:after="0" w:line="240" w:lineRule="auto"/>
        <w:ind w:left="1146" w:hanging="432"/>
        <w:jc w:val="both"/>
        <w:rPr>
          <w:rFonts w:ascii="Tahoma" w:eastAsia="Tahoma" w:hAnsi="Tahoma" w:cs="Tahoma"/>
          <w:i/>
          <w:sz w:val="20"/>
          <w:szCs w:val="20"/>
        </w:rPr>
      </w:pPr>
      <w:r w:rsidRPr="008E09F5">
        <w:rPr>
          <w:rFonts w:ascii="Tahoma" w:eastAsia="Tahoma" w:hAnsi="Tahoma" w:cs="Tahoma"/>
          <w:i/>
          <w:sz w:val="20"/>
          <w:szCs w:val="20"/>
        </w:rPr>
        <w:t>-</w:t>
      </w:r>
      <w:r w:rsidRPr="008E09F5">
        <w:rPr>
          <w:rFonts w:ascii="Tahoma" w:eastAsia="Tahoma" w:hAnsi="Tahoma" w:cs="Tahoma"/>
          <w:i/>
          <w:sz w:val="20"/>
          <w:szCs w:val="20"/>
        </w:rPr>
        <w:tab/>
        <w:t>Ministarstvu graditeljstva i prostornog uređenja;</w:t>
      </w:r>
    </w:p>
    <w:p w:rsidR="008E09F5" w:rsidRPr="008E09F5" w:rsidRDefault="008E09F5" w:rsidP="008E09F5">
      <w:pPr>
        <w:spacing w:after="0" w:line="240" w:lineRule="auto"/>
        <w:ind w:left="1146" w:hanging="432"/>
        <w:jc w:val="both"/>
        <w:rPr>
          <w:rFonts w:ascii="Tahoma" w:eastAsia="Tahoma" w:hAnsi="Tahoma" w:cs="Tahoma"/>
          <w:i/>
          <w:sz w:val="20"/>
          <w:szCs w:val="20"/>
        </w:rPr>
      </w:pPr>
      <w:r w:rsidRPr="008E09F5">
        <w:rPr>
          <w:rFonts w:ascii="Tahoma" w:eastAsia="Tahoma" w:hAnsi="Tahoma" w:cs="Tahoma"/>
          <w:bCs/>
          <w:i/>
          <w:sz w:val="20"/>
          <w:szCs w:val="20"/>
        </w:rPr>
        <w:t>-</w:t>
      </w:r>
      <w:r w:rsidRPr="008E09F5">
        <w:rPr>
          <w:rFonts w:ascii="Tahoma" w:eastAsia="Tahoma" w:hAnsi="Tahoma" w:cs="Tahoma"/>
          <w:bCs/>
          <w:i/>
          <w:sz w:val="20"/>
          <w:szCs w:val="20"/>
        </w:rPr>
        <w:tab/>
        <w:t>Upravnom odjelu za prostorno uređenje, građenje i zaštitu okoliša Splitsko – dalmatinske županije, Ispostava Supetar;</w:t>
      </w:r>
    </w:p>
    <w:p w:rsidR="008E09F5" w:rsidRPr="008E09F5" w:rsidRDefault="008E09F5" w:rsidP="008E09F5">
      <w:pPr>
        <w:spacing w:after="0" w:line="240" w:lineRule="auto"/>
        <w:ind w:left="1146" w:hanging="432"/>
        <w:jc w:val="both"/>
        <w:rPr>
          <w:rFonts w:ascii="Tahoma" w:eastAsia="Tahoma" w:hAnsi="Tahoma" w:cs="Tahoma"/>
          <w:bCs/>
          <w:i/>
          <w:sz w:val="20"/>
          <w:szCs w:val="20"/>
        </w:rPr>
      </w:pPr>
      <w:r w:rsidRPr="008E09F5">
        <w:rPr>
          <w:rFonts w:ascii="Tahoma" w:eastAsia="Tahoma" w:hAnsi="Tahoma" w:cs="Tahoma"/>
          <w:bCs/>
          <w:i/>
          <w:sz w:val="20"/>
          <w:szCs w:val="20"/>
        </w:rPr>
        <w:t>-</w:t>
      </w:r>
      <w:r w:rsidRPr="008E09F5">
        <w:rPr>
          <w:rFonts w:ascii="Tahoma" w:eastAsia="Tahoma" w:hAnsi="Tahoma" w:cs="Tahoma"/>
          <w:bCs/>
          <w:i/>
          <w:sz w:val="20"/>
          <w:szCs w:val="20"/>
        </w:rPr>
        <w:tab/>
        <w:t xml:space="preserve">Javnoj ustanovi Zavodu za prostorno uređenje Splitsko - dalmatinske županije. </w:t>
      </w:r>
    </w:p>
    <w:p w:rsidR="008E09F5" w:rsidRPr="008E09F5" w:rsidRDefault="008E09F5" w:rsidP="008E09F5">
      <w:pPr>
        <w:spacing w:after="0" w:line="240" w:lineRule="auto"/>
        <w:ind w:left="1146" w:hanging="432"/>
        <w:jc w:val="both"/>
        <w:rPr>
          <w:rFonts w:ascii="Tahoma" w:eastAsia="Tahoma" w:hAnsi="Tahoma" w:cs="Tahoma"/>
          <w:i/>
          <w:sz w:val="20"/>
          <w:szCs w:val="20"/>
        </w:rPr>
      </w:pPr>
      <w:r w:rsidRPr="008E09F5">
        <w:rPr>
          <w:rFonts w:ascii="Tahoma" w:eastAsia="Tahoma" w:hAnsi="Tahoma" w:cs="Tahoma"/>
          <w:i/>
          <w:sz w:val="20"/>
          <w:szCs w:val="20"/>
        </w:rPr>
        <w:lastRenderedPageBreak/>
        <w:t>(3) Dva izvornika Plana zajedno s ovom Odlukom čuvaju se u pismohrani Općine Postira.</w:t>
      </w:r>
    </w:p>
    <w:p w:rsidR="008E09F5" w:rsidRPr="008E09F5" w:rsidRDefault="008E09F5" w:rsidP="008E09F5">
      <w:pPr>
        <w:spacing w:after="0" w:line="240" w:lineRule="auto"/>
        <w:ind w:left="1146" w:hanging="432"/>
        <w:jc w:val="both"/>
        <w:rPr>
          <w:rFonts w:ascii="Tahoma" w:eastAsia="Tahoma" w:hAnsi="Tahoma" w:cs="Tahoma"/>
          <w:i/>
          <w:sz w:val="20"/>
          <w:szCs w:val="20"/>
        </w:rPr>
      </w:pPr>
      <w:r w:rsidRPr="008E09F5">
        <w:rPr>
          <w:rFonts w:ascii="Tahoma" w:eastAsia="Tahoma" w:hAnsi="Tahoma" w:cs="Tahoma"/>
          <w:i/>
          <w:sz w:val="20"/>
          <w:szCs w:val="20"/>
        </w:rPr>
        <w:t xml:space="preserve">(4) U elaborat Plana svatko ima pravo uvida. </w:t>
      </w:r>
    </w:p>
    <w:p w:rsidR="008E09F5" w:rsidRPr="008E09F5" w:rsidRDefault="008E09F5" w:rsidP="008E09F5">
      <w:pPr>
        <w:spacing w:after="0" w:line="240" w:lineRule="auto"/>
        <w:jc w:val="both"/>
        <w:rPr>
          <w:rFonts w:ascii="Tahoma" w:eastAsia="Tahoma" w:hAnsi="Tahoma" w:cs="Tahoma"/>
          <w:i/>
          <w:sz w:val="20"/>
          <w:szCs w:val="20"/>
        </w:rPr>
      </w:pPr>
    </w:p>
    <w:p w:rsidR="008E09F5" w:rsidRPr="008E09F5" w:rsidRDefault="008E09F5" w:rsidP="008E09F5">
      <w:pPr>
        <w:spacing w:after="0" w:line="240" w:lineRule="auto"/>
        <w:jc w:val="center"/>
        <w:rPr>
          <w:rFonts w:ascii="Tahoma" w:eastAsia="Tahoma" w:hAnsi="Tahoma" w:cs="Tahoma"/>
          <w:i/>
          <w:sz w:val="20"/>
          <w:szCs w:val="20"/>
        </w:rPr>
      </w:pPr>
      <w:r w:rsidRPr="008E09F5">
        <w:rPr>
          <w:rFonts w:ascii="Tahoma" w:eastAsia="Tahoma" w:hAnsi="Tahoma" w:cs="Tahoma"/>
          <w:i/>
          <w:sz w:val="20"/>
          <w:szCs w:val="20"/>
        </w:rPr>
        <w:t>Članak 5.</w:t>
      </w:r>
    </w:p>
    <w:p w:rsidR="008E09F5" w:rsidRPr="008E09F5" w:rsidRDefault="008E09F5" w:rsidP="008E09F5">
      <w:pPr>
        <w:spacing w:after="0" w:line="240" w:lineRule="auto"/>
        <w:ind w:firstLine="720"/>
        <w:jc w:val="both"/>
        <w:rPr>
          <w:rFonts w:ascii="Tahoma" w:eastAsia="Tahoma" w:hAnsi="Tahoma" w:cs="Tahoma"/>
          <w:i/>
          <w:sz w:val="20"/>
          <w:szCs w:val="20"/>
        </w:rPr>
      </w:pPr>
      <w:r w:rsidRPr="008E09F5">
        <w:rPr>
          <w:rFonts w:ascii="Tahoma" w:eastAsia="Tahoma" w:hAnsi="Tahoma" w:cs="Tahoma"/>
          <w:i/>
          <w:sz w:val="20"/>
          <w:szCs w:val="20"/>
        </w:rPr>
        <w:t xml:space="preserve">Odluka o donošenju Plana stupa na snagu osmog dana od dana objave ove Odluke u "Službenom glasniku” Općine Postira. </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KLASA:350-02/19-01/04</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URBROJ:2104/05-01-19-1</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Postira,26.09.2019. godine</w:t>
      </w: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color w:val="FF0000"/>
          <w:sz w:val="20"/>
          <w:szCs w:val="20"/>
          <w:lang w:eastAsia="hr-HR"/>
        </w:rPr>
      </w:pP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color w:val="FF0000"/>
          <w:sz w:val="20"/>
          <w:szCs w:val="20"/>
          <w:lang w:eastAsia="hr-HR"/>
        </w:rPr>
      </w:pP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color w:val="FF0000"/>
          <w:sz w:val="20"/>
          <w:szCs w:val="20"/>
          <w:lang w:eastAsia="hr-HR"/>
        </w:rPr>
      </w:pPr>
    </w:p>
    <w:p w:rsidR="008E09F5" w:rsidRPr="008E09F5" w:rsidRDefault="008E09F5" w:rsidP="008E09F5">
      <w:pPr>
        <w:overflowPunct w:val="0"/>
        <w:autoSpaceDE w:val="0"/>
        <w:autoSpaceDN w:val="0"/>
        <w:adjustRightInd w:val="0"/>
        <w:spacing w:after="0" w:line="240" w:lineRule="auto"/>
        <w:jc w:val="both"/>
        <w:textAlignment w:val="baseline"/>
        <w:rPr>
          <w:rFonts w:ascii="Tahoma" w:eastAsia="Times New Roman" w:hAnsi="Tahoma" w:cs="Tahoma"/>
          <w:iCs/>
          <w:color w:val="FF0000"/>
          <w:sz w:val="20"/>
          <w:szCs w:val="20"/>
          <w:lang w:eastAsia="hr-HR"/>
        </w:rPr>
      </w:pPr>
      <w:r w:rsidRPr="008E09F5">
        <w:rPr>
          <w:rFonts w:ascii="Tahoma" w:eastAsia="Times New Roman" w:hAnsi="Tahoma" w:cs="Tahoma"/>
          <w:iCs/>
          <w:color w:val="FF0000"/>
          <w:sz w:val="20"/>
          <w:szCs w:val="20"/>
          <w:lang w:eastAsia="hr-HR"/>
        </w:rPr>
        <w:t xml:space="preserve">  </w:t>
      </w:r>
    </w:p>
    <w:p w:rsidR="008E09F5" w:rsidRPr="008E09F5" w:rsidRDefault="008E09F5" w:rsidP="008E09F5">
      <w:pPr>
        <w:tabs>
          <w:tab w:val="left" w:pos="4962"/>
        </w:tabs>
        <w:overflowPunct w:val="0"/>
        <w:autoSpaceDE w:val="0"/>
        <w:autoSpaceDN w:val="0"/>
        <w:adjustRightInd w:val="0"/>
        <w:spacing w:after="0" w:line="240" w:lineRule="auto"/>
        <w:ind w:right="-12" w:firstLine="15"/>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Predsjednik</w:t>
      </w:r>
    </w:p>
    <w:p w:rsidR="008E09F5" w:rsidRPr="008E09F5" w:rsidRDefault="008E09F5" w:rsidP="008E09F5">
      <w:pPr>
        <w:tabs>
          <w:tab w:val="left" w:pos="4962"/>
        </w:tabs>
        <w:overflowPunct w:val="0"/>
        <w:autoSpaceDE w:val="0"/>
        <w:autoSpaceDN w:val="0"/>
        <w:adjustRightInd w:val="0"/>
        <w:spacing w:after="0" w:line="240" w:lineRule="auto"/>
        <w:ind w:right="-12" w:firstLine="15"/>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Komisije za statut, poslovnik i normativnu djelatnost</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r w:rsidRPr="008E09F5">
        <w:rPr>
          <w:rFonts w:ascii="Tahoma" w:eastAsia="Times New Roman" w:hAnsi="Tahoma" w:cs="Tahoma"/>
          <w:sz w:val="20"/>
          <w:szCs w:val="20"/>
          <w:lang w:eastAsia="hr-HR"/>
        </w:rPr>
        <w:t xml:space="preserve">                                 Općinskog vijeća Općine Postira:</w:t>
      </w:r>
    </w:p>
    <w:p w:rsidR="008E09F5" w:rsidRP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sz w:val="20"/>
          <w:szCs w:val="20"/>
          <w:lang w:eastAsia="hr-HR"/>
        </w:rPr>
      </w:pPr>
    </w:p>
    <w:p w:rsidR="008E09F5" w:rsidRDefault="008E09F5"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r w:rsidRPr="008E09F5">
        <w:rPr>
          <w:rFonts w:ascii="Tahoma" w:eastAsia="Times New Roman" w:hAnsi="Tahoma" w:cs="Tahoma"/>
          <w:iCs/>
          <w:sz w:val="20"/>
          <w:szCs w:val="20"/>
          <w:lang w:eastAsia="hr-HR"/>
        </w:rPr>
        <w:t xml:space="preserve">                       Joško Pulišelić</w:t>
      </w:r>
      <w:r>
        <w:rPr>
          <w:rFonts w:ascii="Tahoma" w:eastAsia="Times New Roman" w:hAnsi="Tahoma" w:cs="Tahoma"/>
          <w:iCs/>
          <w:sz w:val="20"/>
          <w:szCs w:val="20"/>
          <w:lang w:eastAsia="hr-HR"/>
        </w:rPr>
        <w:t>, v.r.</w:t>
      </w: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sz w:val="20"/>
          <w:szCs w:val="20"/>
          <w:lang w:eastAsia="hr-HR"/>
        </w:rPr>
      </w:pPr>
    </w:p>
    <w:p w:rsidR="003B0D53" w:rsidRPr="003B0D53" w:rsidRDefault="003B0D53" w:rsidP="003B0D53">
      <w:pPr>
        <w:widowControl w:val="0"/>
        <w:spacing w:after="0" w:line="240" w:lineRule="auto"/>
        <w:rPr>
          <w:rFonts w:ascii="Calibri" w:eastAsia="Calibri" w:hAnsi="Calibri" w:cs="Calibri"/>
          <w:sz w:val="24"/>
          <w:szCs w:val="24"/>
          <w:lang w:val="en-US"/>
        </w:rPr>
      </w:pPr>
      <w:r w:rsidRPr="003B0D53">
        <w:rPr>
          <w:rFonts w:ascii="Calibri" w:eastAsia="Calibri" w:hAnsi="Calibri" w:cs="Calibri"/>
          <w:noProof/>
          <w:sz w:val="24"/>
          <w:szCs w:val="24"/>
          <w:lang w:eastAsia="hr-HR"/>
        </w:rPr>
        <w:lastRenderedPageBreak/>
        <w:drawing>
          <wp:inline distT="0" distB="0" distL="0" distR="0" wp14:anchorId="46665A43" wp14:editId="4479382A">
            <wp:extent cx="704850" cy="904875"/>
            <wp:effectExtent l="0" t="0" r="0" b="9525"/>
            <wp:docPr id="2" name="Slika 1" descr="https://www.sabor.hr/sites/default/files/uploads/Obilje%C5%BEja%20dr%C5%BEavnosti/grb_rh_4_jednoboj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https://www.sabor.hr/sites/default/files/uploads/Obilje%C5%BEja%20dr%C5%BEavnosti/grb_rh_4_jednobojni.jpg"/>
                    <pic:cNvPicPr>
                      <a:picLocks noChangeAspect="1" noChangeArrowheads="1"/>
                    </pic:cNvPicPr>
                  </pic:nvPicPr>
                  <pic:blipFill>
                    <a:blip r:embed="rId28">
                      <a:extLst>
                        <a:ext uri="{28A0092B-C50C-407E-A947-70E740481C1C}">
                          <a14:useLocalDpi xmlns:a14="http://schemas.microsoft.com/office/drawing/2010/main" val="0"/>
                        </a:ext>
                      </a:extLst>
                    </a:blip>
                    <a:srcRect l="15788" t="9563" r="14474" b="27089"/>
                    <a:stretch>
                      <a:fillRect/>
                    </a:stretch>
                  </pic:blipFill>
                  <pic:spPr bwMode="auto">
                    <a:xfrm>
                      <a:off x="0" y="0"/>
                      <a:ext cx="704850" cy="904875"/>
                    </a:xfrm>
                    <a:prstGeom prst="rect">
                      <a:avLst/>
                    </a:prstGeom>
                    <a:noFill/>
                    <a:ln>
                      <a:noFill/>
                    </a:ln>
                  </pic:spPr>
                </pic:pic>
              </a:graphicData>
            </a:graphic>
          </wp:inline>
        </w:drawing>
      </w:r>
      <w:r w:rsidRPr="003B0D53">
        <w:rPr>
          <w:rFonts w:ascii="Calibri" w:eastAsia="Calibri" w:hAnsi="Calibri" w:cs="Calibri"/>
          <w:sz w:val="24"/>
          <w:szCs w:val="24"/>
          <w:lang w:val="en-US"/>
        </w:rPr>
        <w:t xml:space="preserve">       </w:t>
      </w:r>
    </w:p>
    <w:p w:rsidR="003B0D53" w:rsidRPr="003B0D53" w:rsidRDefault="003B0D53" w:rsidP="003B0D53">
      <w:pPr>
        <w:widowControl w:val="0"/>
        <w:spacing w:after="0" w:line="240" w:lineRule="auto"/>
        <w:rPr>
          <w:rFonts w:ascii="Calibri" w:eastAsia="Arial" w:hAnsi="Calibri" w:cs="Calibri"/>
          <w:sz w:val="24"/>
          <w:szCs w:val="24"/>
          <w:lang w:val="en-US"/>
        </w:rPr>
      </w:pPr>
      <w:r w:rsidRPr="003B0D53">
        <w:rPr>
          <w:rFonts w:ascii="Calibri" w:eastAsia="Arial" w:hAnsi="Calibri" w:cs="Calibri"/>
          <w:sz w:val="24"/>
          <w:szCs w:val="24"/>
          <w:lang w:val="en-US"/>
        </w:rPr>
        <w:t>REPUBLIKA HRVATSKA</w:t>
      </w:r>
    </w:p>
    <w:p w:rsidR="003B0D53" w:rsidRPr="003B0D53" w:rsidRDefault="003B0D53" w:rsidP="003B0D53">
      <w:pPr>
        <w:widowControl w:val="0"/>
        <w:spacing w:after="0" w:line="240" w:lineRule="auto"/>
        <w:rPr>
          <w:rFonts w:ascii="Calibri" w:eastAsia="Arial" w:hAnsi="Calibri" w:cs="Calibri"/>
          <w:sz w:val="24"/>
          <w:szCs w:val="24"/>
          <w:lang w:val="en-US"/>
        </w:rPr>
      </w:pPr>
      <w:r w:rsidRPr="003B0D53">
        <w:rPr>
          <w:rFonts w:ascii="Calibri" w:eastAsia="Arial" w:hAnsi="Calibri" w:cs="Calibri"/>
          <w:sz w:val="24"/>
          <w:szCs w:val="24"/>
          <w:lang w:val="en-US"/>
        </w:rPr>
        <w:t xml:space="preserve">SPLITSKO-DALMATINSKA ŽUPANUA </w:t>
      </w:r>
    </w:p>
    <w:p w:rsidR="003B0D53" w:rsidRPr="003B0D53" w:rsidRDefault="003B0D53" w:rsidP="003B0D53">
      <w:pPr>
        <w:widowControl w:val="0"/>
        <w:spacing w:after="0" w:line="240" w:lineRule="auto"/>
        <w:rPr>
          <w:rFonts w:ascii="Calibri" w:eastAsia="Arial" w:hAnsi="Calibri" w:cs="Calibri"/>
          <w:sz w:val="24"/>
          <w:szCs w:val="24"/>
          <w:lang w:val="en-US"/>
        </w:rPr>
      </w:pPr>
      <w:r w:rsidRPr="003B0D53">
        <w:rPr>
          <w:rFonts w:ascii="Calibri" w:eastAsia="Arial" w:hAnsi="Calibri" w:cs="Calibri"/>
          <w:sz w:val="24"/>
          <w:szCs w:val="24"/>
          <w:lang w:val="en-US"/>
        </w:rPr>
        <w:t>OPĆINA POSTIRA</w:t>
      </w:r>
    </w:p>
    <w:p w:rsidR="003B0D53" w:rsidRPr="003B0D53" w:rsidRDefault="003B0D53" w:rsidP="003B0D53">
      <w:pPr>
        <w:widowControl w:val="0"/>
        <w:spacing w:after="0" w:line="240" w:lineRule="auto"/>
        <w:rPr>
          <w:rFonts w:ascii="Calibri" w:eastAsia="Arial" w:hAnsi="Calibri" w:cs="Calibri"/>
          <w:sz w:val="24"/>
          <w:szCs w:val="24"/>
          <w:lang w:val="en-US"/>
        </w:rPr>
      </w:pPr>
      <w:r w:rsidRPr="003B0D53">
        <w:rPr>
          <w:rFonts w:ascii="Calibri" w:eastAsia="Arial" w:hAnsi="Calibri" w:cs="Calibri"/>
          <w:sz w:val="24"/>
          <w:szCs w:val="24"/>
          <w:lang w:val="en-US"/>
        </w:rPr>
        <w:t>Načelnik Općine</w:t>
      </w:r>
    </w:p>
    <w:p w:rsidR="003B0D53" w:rsidRPr="003B0D53" w:rsidRDefault="003B0D53" w:rsidP="003B0D53">
      <w:pPr>
        <w:widowControl w:val="0"/>
        <w:spacing w:after="0" w:line="240" w:lineRule="auto"/>
        <w:rPr>
          <w:rFonts w:ascii="Calibri" w:eastAsia="Arial" w:hAnsi="Calibri" w:cs="Calibri"/>
          <w:sz w:val="24"/>
          <w:szCs w:val="24"/>
          <w:lang w:val="en-US"/>
        </w:rPr>
      </w:pPr>
      <w:r w:rsidRPr="003B0D53">
        <w:rPr>
          <w:rFonts w:ascii="Calibri" w:eastAsia="Arial" w:hAnsi="Calibri" w:cs="Calibri"/>
          <w:sz w:val="24"/>
          <w:szCs w:val="24"/>
          <w:lang w:val="en-US"/>
        </w:rPr>
        <w:t>KLASA:022-05/19-01/34</w:t>
      </w:r>
    </w:p>
    <w:p w:rsidR="003B0D53" w:rsidRPr="003B0D53" w:rsidRDefault="003B0D53" w:rsidP="003B0D53">
      <w:pPr>
        <w:widowControl w:val="0"/>
        <w:spacing w:after="0" w:line="240" w:lineRule="auto"/>
        <w:rPr>
          <w:rFonts w:ascii="Calibri" w:eastAsia="Arial" w:hAnsi="Calibri" w:cs="Calibri"/>
          <w:sz w:val="24"/>
          <w:szCs w:val="24"/>
          <w:lang w:val="en-US"/>
        </w:rPr>
      </w:pPr>
      <w:r w:rsidRPr="003B0D53">
        <w:rPr>
          <w:rFonts w:ascii="Calibri" w:eastAsia="Arial" w:hAnsi="Calibri" w:cs="Calibri"/>
          <w:sz w:val="24"/>
          <w:szCs w:val="24"/>
          <w:lang w:val="en-US"/>
        </w:rPr>
        <w:t>URBROJ:2104/05-02-19-1</w:t>
      </w:r>
    </w:p>
    <w:p w:rsidR="003B0D53" w:rsidRPr="003B0D53" w:rsidRDefault="003B0D53" w:rsidP="003B0D53">
      <w:pPr>
        <w:widowControl w:val="0"/>
        <w:spacing w:after="0" w:line="240" w:lineRule="auto"/>
        <w:rPr>
          <w:rFonts w:ascii="Calibri" w:eastAsia="Arial" w:hAnsi="Calibri" w:cs="Calibri"/>
          <w:sz w:val="24"/>
          <w:szCs w:val="24"/>
          <w:lang w:val="en-US"/>
        </w:rPr>
      </w:pPr>
      <w:r w:rsidRPr="003B0D53">
        <w:rPr>
          <w:rFonts w:ascii="Calibri" w:eastAsia="Arial" w:hAnsi="Calibri" w:cs="Calibri"/>
          <w:sz w:val="24"/>
          <w:szCs w:val="24"/>
          <w:lang w:val="en-US"/>
        </w:rPr>
        <w:t>Postira, 31.07.2019. godine</w:t>
      </w: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jc w:val="both"/>
        <w:rPr>
          <w:rFonts w:ascii="Calibri" w:eastAsia="Arial" w:hAnsi="Calibri" w:cs="Calibri"/>
          <w:sz w:val="24"/>
          <w:szCs w:val="24"/>
          <w:lang w:val="en-US"/>
        </w:rPr>
      </w:pPr>
      <w:r w:rsidRPr="003B0D53">
        <w:rPr>
          <w:rFonts w:ascii="Calibri" w:eastAsia="Arial" w:hAnsi="Calibri" w:cs="Calibri"/>
          <w:sz w:val="24"/>
          <w:szCs w:val="24"/>
          <w:lang w:val="en-US"/>
        </w:rPr>
        <w:t>Temeljem članka 105. stavka 2. Zakona o prostornom  uređenju  (NN 153/13, 65/17, 114/18 i 39/19) i članka 46. Statuta Općine Pastira (Službeni glasnik Općine Pastira 3/13 i 6/13), Općinski načelnik Općine Pastira dana 31.07.2019. godine donio je</w:t>
      </w: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jc w:val="center"/>
        <w:rPr>
          <w:rFonts w:ascii="Calibri" w:eastAsia="Arial" w:hAnsi="Calibri" w:cs="Calibri"/>
          <w:sz w:val="24"/>
          <w:szCs w:val="24"/>
          <w:lang w:val="en-US"/>
        </w:rPr>
      </w:pPr>
      <w:r w:rsidRPr="003B0D53">
        <w:rPr>
          <w:rFonts w:ascii="Calibri" w:eastAsia="Arial" w:hAnsi="Calibri" w:cs="Calibri"/>
          <w:b/>
          <w:bCs/>
          <w:color w:val="161618"/>
          <w:sz w:val="24"/>
          <w:szCs w:val="24"/>
          <w:lang w:val="en-US"/>
        </w:rPr>
        <w:t>ZAKLJUČAK</w:t>
      </w:r>
    </w:p>
    <w:p w:rsidR="003B0D53" w:rsidRPr="003B0D53" w:rsidRDefault="003B0D53" w:rsidP="003B0D53">
      <w:pPr>
        <w:widowControl w:val="0"/>
        <w:spacing w:after="0" w:line="240" w:lineRule="auto"/>
        <w:jc w:val="center"/>
        <w:rPr>
          <w:rFonts w:ascii="Calibri" w:eastAsia="Arial" w:hAnsi="Calibri" w:cs="Calibri"/>
          <w:sz w:val="24"/>
          <w:szCs w:val="24"/>
          <w:lang w:val="en-US"/>
        </w:rPr>
      </w:pPr>
      <w:r w:rsidRPr="003B0D53">
        <w:rPr>
          <w:rFonts w:ascii="Calibri" w:eastAsia="Arial" w:hAnsi="Calibri" w:cs="Calibri"/>
          <w:b/>
          <w:bCs/>
          <w:color w:val="161618"/>
          <w:sz w:val="24"/>
          <w:szCs w:val="24"/>
          <w:lang w:val="en-US"/>
        </w:rPr>
        <w:t>o utvrđivanju Konačnog Prijedloga</w:t>
      </w:r>
    </w:p>
    <w:p w:rsidR="003B0D53" w:rsidRPr="003B0D53" w:rsidRDefault="003B0D53" w:rsidP="003B0D53">
      <w:pPr>
        <w:widowControl w:val="0"/>
        <w:spacing w:after="0" w:line="240" w:lineRule="auto"/>
        <w:jc w:val="center"/>
        <w:rPr>
          <w:rFonts w:ascii="Calibri" w:eastAsia="Arial" w:hAnsi="Calibri" w:cs="Calibri"/>
          <w:b/>
          <w:bCs/>
          <w:color w:val="161618"/>
          <w:sz w:val="24"/>
          <w:szCs w:val="24"/>
          <w:lang w:val="en-US"/>
        </w:rPr>
      </w:pPr>
      <w:r w:rsidRPr="003B0D53">
        <w:rPr>
          <w:rFonts w:ascii="Calibri" w:eastAsia="Arial" w:hAnsi="Calibri" w:cs="Calibri"/>
          <w:b/>
          <w:bCs/>
          <w:color w:val="161618"/>
          <w:sz w:val="24"/>
          <w:szCs w:val="24"/>
          <w:lang w:val="en-US"/>
        </w:rPr>
        <w:t>I. izmjena i dopuna Urbanističkog plana uređenja Postira-zapad:</w:t>
      </w:r>
    </w:p>
    <w:p w:rsidR="003B0D53" w:rsidRPr="003B0D53" w:rsidRDefault="003B0D53" w:rsidP="003B0D53">
      <w:pPr>
        <w:widowControl w:val="0"/>
        <w:spacing w:after="0" w:line="240" w:lineRule="auto"/>
        <w:jc w:val="center"/>
        <w:rPr>
          <w:rFonts w:ascii="Calibri" w:eastAsia="Arial" w:hAnsi="Calibri" w:cs="Calibri"/>
          <w:sz w:val="24"/>
          <w:szCs w:val="24"/>
          <w:lang w:val="en-US"/>
        </w:rPr>
      </w:pPr>
      <w:r w:rsidRPr="003B0D53">
        <w:rPr>
          <w:rFonts w:ascii="Calibri" w:eastAsia="Arial" w:hAnsi="Calibri" w:cs="Calibri"/>
          <w:b/>
          <w:bCs/>
          <w:color w:val="161618"/>
          <w:sz w:val="24"/>
          <w:szCs w:val="24"/>
          <w:lang w:val="en-US"/>
        </w:rPr>
        <w:t>Prvja-Punta-Vrilo</w:t>
      </w: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jc w:val="center"/>
        <w:rPr>
          <w:rFonts w:ascii="Calibri" w:eastAsia="Calibri" w:hAnsi="Calibri" w:cs="Calibri"/>
          <w:b/>
          <w:sz w:val="24"/>
          <w:szCs w:val="24"/>
          <w:lang w:val="en-US"/>
        </w:rPr>
      </w:pPr>
      <w:r w:rsidRPr="003B0D53">
        <w:rPr>
          <w:rFonts w:ascii="Calibri" w:eastAsia="Calibri" w:hAnsi="Calibri" w:cs="Calibri"/>
          <w:b/>
          <w:sz w:val="24"/>
          <w:szCs w:val="24"/>
          <w:lang w:val="en-US"/>
        </w:rPr>
        <w:t>Članak 1.</w:t>
      </w:r>
    </w:p>
    <w:p w:rsidR="003B0D53" w:rsidRPr="003B0D53" w:rsidRDefault="003B0D53" w:rsidP="003B0D53">
      <w:pPr>
        <w:widowControl w:val="0"/>
        <w:spacing w:after="0" w:line="240" w:lineRule="auto"/>
        <w:ind w:firstLine="720"/>
        <w:jc w:val="both"/>
        <w:rPr>
          <w:rFonts w:ascii="Calibri" w:eastAsia="Arial" w:hAnsi="Calibri" w:cs="Calibri"/>
          <w:sz w:val="24"/>
          <w:szCs w:val="24"/>
          <w:lang w:val="en-US"/>
        </w:rPr>
      </w:pPr>
      <w:r w:rsidRPr="003B0D53">
        <w:rPr>
          <w:rFonts w:ascii="Calibri" w:eastAsia="Arial" w:hAnsi="Calibri" w:cs="Calibri"/>
          <w:sz w:val="24"/>
          <w:szCs w:val="24"/>
          <w:lang w:val="en-US"/>
        </w:rPr>
        <w:t xml:space="preserve"> Nacrt konačnog prijedloga I. izmjena i dopuna Urbanističkog plana uređenja Postira-zapad: Prvja-Punta-Vrilo izradio je stručni izrađivač CPA d.o.o., Zagreb, Odranska 2,u suradnji sa Jedinstvenim upravnim odjelom Općine Pastira, te nakon što je provedena javna rasprava i izrađeno Izvješće o javnoj  raspravi.</w:t>
      </w:r>
    </w:p>
    <w:p w:rsidR="003B0D53" w:rsidRPr="003B0D53" w:rsidRDefault="003B0D53" w:rsidP="003B0D53">
      <w:pPr>
        <w:widowControl w:val="0"/>
        <w:spacing w:after="0" w:line="240" w:lineRule="auto"/>
        <w:jc w:val="both"/>
        <w:rPr>
          <w:rFonts w:ascii="Calibri" w:eastAsia="Calibri" w:hAnsi="Calibri" w:cs="Calibri"/>
          <w:sz w:val="24"/>
          <w:szCs w:val="24"/>
          <w:lang w:val="en-US"/>
        </w:rPr>
      </w:pPr>
    </w:p>
    <w:p w:rsidR="003B0D53" w:rsidRPr="003B0D53" w:rsidRDefault="003B0D53" w:rsidP="003B0D53">
      <w:pPr>
        <w:widowControl w:val="0"/>
        <w:spacing w:after="0" w:line="240" w:lineRule="auto"/>
        <w:jc w:val="center"/>
        <w:rPr>
          <w:rFonts w:ascii="Calibri" w:eastAsia="Calibri" w:hAnsi="Calibri" w:cs="Calibri"/>
          <w:b/>
          <w:sz w:val="24"/>
          <w:szCs w:val="24"/>
          <w:lang w:val="en-US"/>
        </w:rPr>
      </w:pPr>
      <w:r w:rsidRPr="003B0D53">
        <w:rPr>
          <w:rFonts w:ascii="Calibri" w:eastAsia="Calibri" w:hAnsi="Calibri" w:cs="Calibri"/>
          <w:b/>
          <w:sz w:val="24"/>
          <w:szCs w:val="24"/>
          <w:lang w:val="en-US"/>
        </w:rPr>
        <w:t>Članak 2.</w:t>
      </w:r>
    </w:p>
    <w:p w:rsidR="003B0D53" w:rsidRPr="003B0D53" w:rsidRDefault="003B0D53" w:rsidP="003B0D53">
      <w:pPr>
        <w:widowControl w:val="0"/>
        <w:spacing w:after="0" w:line="240" w:lineRule="auto"/>
        <w:ind w:firstLine="720"/>
        <w:jc w:val="both"/>
        <w:rPr>
          <w:rFonts w:ascii="Calibri" w:eastAsia="Arial" w:hAnsi="Calibri" w:cs="Calibri"/>
          <w:sz w:val="24"/>
          <w:szCs w:val="24"/>
          <w:lang w:val="en-US"/>
        </w:rPr>
      </w:pPr>
      <w:r w:rsidRPr="003B0D53">
        <w:rPr>
          <w:rFonts w:ascii="Calibri" w:eastAsia="Arial" w:hAnsi="Calibri" w:cs="Calibri"/>
          <w:sz w:val="24"/>
          <w:szCs w:val="24"/>
          <w:lang w:val="en-US"/>
        </w:rPr>
        <w:t xml:space="preserve">Nacrt konačnog prijedloga I. izmjena i dopuna Urbanističkog plana Postira-zapad: Prvja-Punta-Vrilo s prilozima is stavka 1. dostavljen je Općinskom načelniku koji je utvrdio </w:t>
      </w:r>
      <w:r w:rsidRPr="003B0D53">
        <w:rPr>
          <w:rFonts w:ascii="Calibri" w:eastAsia="Arial" w:hAnsi="Calibri" w:cs="Calibri"/>
          <w:b/>
          <w:bCs/>
          <w:sz w:val="24"/>
          <w:szCs w:val="24"/>
          <w:lang w:val="en-US"/>
        </w:rPr>
        <w:t xml:space="preserve">Konačni prijedlog I. izmjena i dopuna Urbanističkog plana uređenja </w:t>
      </w:r>
      <w:r w:rsidRPr="003B0D53">
        <w:rPr>
          <w:rFonts w:ascii="Calibri" w:eastAsia="Arial" w:hAnsi="Calibri" w:cs="Calibri"/>
          <w:b/>
          <w:sz w:val="24"/>
          <w:szCs w:val="24"/>
          <w:lang w:val="en-US"/>
        </w:rPr>
        <w:t>Postira-zapad: Prvja-Punta-Vrilo</w:t>
      </w:r>
      <w:r w:rsidRPr="003B0D53">
        <w:rPr>
          <w:rFonts w:ascii="Calibri" w:eastAsia="Arial" w:hAnsi="Calibri" w:cs="Calibri"/>
          <w:b/>
          <w:bCs/>
          <w:sz w:val="24"/>
          <w:szCs w:val="24"/>
          <w:lang w:val="en-US"/>
        </w:rPr>
        <w:t xml:space="preserve">, </w:t>
      </w:r>
      <w:r w:rsidRPr="003B0D53">
        <w:rPr>
          <w:rFonts w:ascii="Calibri" w:eastAsia="Arial" w:hAnsi="Calibri" w:cs="Calibri"/>
          <w:sz w:val="24"/>
          <w:szCs w:val="24"/>
          <w:lang w:val="en-US"/>
        </w:rPr>
        <w:t>koji sadrži odredbe za provedbu, grafičke priloge i obrazloženje s prilozima.</w:t>
      </w:r>
    </w:p>
    <w:p w:rsidR="003B0D53" w:rsidRPr="003B0D53" w:rsidRDefault="003B0D53" w:rsidP="003B0D53">
      <w:pPr>
        <w:widowControl w:val="0"/>
        <w:spacing w:after="0" w:line="240" w:lineRule="auto"/>
        <w:jc w:val="both"/>
        <w:rPr>
          <w:rFonts w:ascii="Calibri" w:eastAsia="Calibri" w:hAnsi="Calibri" w:cs="Calibri"/>
          <w:sz w:val="24"/>
          <w:szCs w:val="24"/>
          <w:lang w:val="en-US"/>
        </w:rPr>
      </w:pPr>
    </w:p>
    <w:p w:rsidR="003B0D53" w:rsidRPr="003B0D53" w:rsidRDefault="003B0D53" w:rsidP="003B0D53">
      <w:pPr>
        <w:widowControl w:val="0"/>
        <w:spacing w:after="0" w:line="240" w:lineRule="auto"/>
        <w:jc w:val="center"/>
        <w:rPr>
          <w:rFonts w:ascii="Calibri" w:eastAsia="Calibri" w:hAnsi="Calibri" w:cs="Calibri"/>
          <w:b/>
          <w:sz w:val="24"/>
          <w:szCs w:val="24"/>
          <w:lang w:val="en-US"/>
        </w:rPr>
      </w:pPr>
      <w:r w:rsidRPr="003B0D53">
        <w:rPr>
          <w:rFonts w:ascii="Calibri" w:eastAsia="Calibri" w:hAnsi="Calibri" w:cs="Calibri"/>
          <w:b/>
          <w:sz w:val="24"/>
          <w:szCs w:val="24"/>
          <w:lang w:val="en-US"/>
        </w:rPr>
        <w:t>Članak 3.</w:t>
      </w:r>
    </w:p>
    <w:p w:rsidR="003B0D53" w:rsidRPr="003B0D53" w:rsidRDefault="003B0D53" w:rsidP="003B0D53">
      <w:pPr>
        <w:widowControl w:val="0"/>
        <w:spacing w:after="0" w:line="240" w:lineRule="auto"/>
        <w:ind w:firstLine="720"/>
        <w:jc w:val="both"/>
        <w:rPr>
          <w:rFonts w:ascii="Calibri" w:eastAsia="Arial" w:hAnsi="Calibri" w:cs="Calibri"/>
          <w:sz w:val="24"/>
          <w:szCs w:val="24"/>
          <w:lang w:val="en-US"/>
        </w:rPr>
      </w:pPr>
      <w:r w:rsidRPr="003B0D53">
        <w:rPr>
          <w:rFonts w:ascii="Calibri" w:eastAsia="Arial" w:hAnsi="Calibri" w:cs="Calibri"/>
          <w:sz w:val="24"/>
          <w:szCs w:val="24"/>
          <w:lang w:val="en-US"/>
        </w:rPr>
        <w:t>Zadužuje se Jedinstveni upravni odjel Općine Pastira da na Konačni prijedlog I. izmjena i dopuna Urbanističkog plana uređenja Postira-zapad: Prvja-Punta-Vrilo pribavi temeljem članka 108. Zakona  o prostornom uređenju suglasnost Ministarstva graditeljstva i prostornog  uređenja.</w:t>
      </w: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ind w:left="4320" w:firstLine="720"/>
        <w:rPr>
          <w:rFonts w:ascii="Calibri" w:eastAsia="Calibri" w:hAnsi="Calibri" w:cs="Calibri"/>
          <w:sz w:val="24"/>
          <w:szCs w:val="24"/>
          <w:lang w:val="en-US"/>
        </w:rPr>
      </w:pPr>
      <w:r w:rsidRPr="003B0D53">
        <w:rPr>
          <w:rFonts w:ascii="Calibri" w:eastAsia="Calibri" w:hAnsi="Calibri" w:cs="Calibri"/>
          <w:sz w:val="24"/>
          <w:szCs w:val="24"/>
          <w:lang w:val="en-US"/>
        </w:rPr>
        <w:t>Općinski načelnik</w:t>
      </w:r>
    </w:p>
    <w:p w:rsidR="003B0D53" w:rsidRPr="003B0D53" w:rsidRDefault="003B0D53" w:rsidP="003B0D53">
      <w:pPr>
        <w:widowControl w:val="0"/>
        <w:spacing w:after="0" w:line="240" w:lineRule="auto"/>
        <w:ind w:left="4320" w:firstLine="720"/>
        <w:rPr>
          <w:rFonts w:ascii="Calibri" w:eastAsia="Calibri" w:hAnsi="Calibri" w:cs="Calibri"/>
          <w:sz w:val="24"/>
          <w:szCs w:val="24"/>
          <w:lang w:val="en-US"/>
        </w:rPr>
      </w:pPr>
      <w:r w:rsidRPr="003B0D53">
        <w:rPr>
          <w:rFonts w:ascii="Calibri" w:eastAsia="Calibri" w:hAnsi="Calibri" w:cs="Calibri"/>
          <w:sz w:val="24"/>
          <w:szCs w:val="24"/>
          <w:lang w:val="en-US"/>
        </w:rPr>
        <w:t xml:space="preserve">   Siniša Marović</w:t>
      </w: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rPr>
          <w:rFonts w:ascii="Calibri" w:eastAsia="Calibri" w:hAnsi="Calibri" w:cs="Calibri"/>
          <w:sz w:val="24"/>
          <w:szCs w:val="24"/>
          <w:lang w:val="en-US"/>
        </w:rPr>
      </w:pPr>
    </w:p>
    <w:p w:rsidR="003B0D53" w:rsidRPr="003B0D53" w:rsidRDefault="003B0D53" w:rsidP="003B0D53">
      <w:pPr>
        <w:widowControl w:val="0"/>
        <w:spacing w:after="0" w:line="240" w:lineRule="auto"/>
        <w:rPr>
          <w:rFonts w:ascii="Calibri" w:eastAsia="Times New Roman" w:hAnsi="Calibri" w:cs="Calibri"/>
          <w:sz w:val="24"/>
          <w:szCs w:val="24"/>
          <w:lang w:val="en-US"/>
        </w:rPr>
      </w:pPr>
    </w:p>
    <w:p w:rsidR="003B0D53" w:rsidRPr="008E09F5" w:rsidRDefault="003B0D53" w:rsidP="008E09F5">
      <w:pPr>
        <w:overflowPunct w:val="0"/>
        <w:autoSpaceDE w:val="0"/>
        <w:autoSpaceDN w:val="0"/>
        <w:adjustRightInd w:val="0"/>
        <w:spacing w:after="0" w:line="240" w:lineRule="auto"/>
        <w:jc w:val="center"/>
        <w:textAlignment w:val="baseline"/>
        <w:rPr>
          <w:rFonts w:ascii="Tahoma" w:eastAsia="Times New Roman" w:hAnsi="Tahoma" w:cs="Tahoma"/>
          <w:iCs/>
          <w:color w:val="FF0000"/>
          <w:sz w:val="20"/>
          <w:szCs w:val="20"/>
          <w:lang w:eastAsia="hr-HR"/>
        </w:rPr>
      </w:pPr>
    </w:p>
    <w:p w:rsidR="00747718" w:rsidRDefault="00747718" w:rsidP="00821B8D">
      <w:pPr>
        <w:spacing w:after="0" w:line="240" w:lineRule="auto"/>
        <w:rPr>
          <w:rFonts w:ascii="Calibri" w:eastAsia="Times New Roman" w:hAnsi="Calibri" w:cs="Calibri"/>
          <w:sz w:val="24"/>
          <w:szCs w:val="24"/>
          <w:lang w:eastAsia="hr-HR"/>
        </w:rPr>
      </w:pPr>
    </w:p>
    <w:p w:rsidR="00747718" w:rsidRDefault="00747718"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sidR="008E09F5">
        <w:rPr>
          <w:rFonts w:ascii="Calibri" w:hAnsi="Calibri" w:cs="Calibri"/>
          <w:b/>
          <w:i/>
          <w:u w:val="single"/>
        </w:rPr>
        <w:t xml:space="preserve"> </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762343" w:rsidRPr="00F04A98" w:rsidRDefault="00F52C21" w:rsidP="00F04A98">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2D2477" w:rsidRDefault="002D2477" w:rsidP="00747718"/>
    <w:sectPr w:rsidR="002D2477" w:rsidSect="002230BC">
      <w:headerReference w:type="even" r:id="rId29"/>
      <w:headerReference w:type="default" r:id="rId30"/>
      <w:footerReference w:type="even" r:id="rId31"/>
      <w:footerReference w:type="default" r:id="rId32"/>
      <w:headerReference w:type="first" r:id="rId33"/>
      <w:footerReference w:type="first" r:id="rId34"/>
      <w:pgSz w:w="11906" w:h="16838"/>
      <w:pgMar w:top="284" w:right="1418" w:bottom="28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7E87" w:rsidRDefault="005E7E87" w:rsidP="004A4075">
      <w:pPr>
        <w:spacing w:after="0" w:line="240" w:lineRule="auto"/>
      </w:pPr>
      <w:r>
        <w:separator/>
      </w:r>
    </w:p>
  </w:endnote>
  <w:endnote w:type="continuationSeparator" w:id="0">
    <w:p w:rsidR="005E7E87" w:rsidRDefault="005E7E87" w:rsidP="004A4075">
      <w:pPr>
        <w:spacing w:after="0" w:line="240" w:lineRule="auto"/>
      </w:pPr>
      <w:r>
        <w:continuationSeparator/>
      </w:r>
    </w:p>
  </w:endnote>
  <w:endnote w:id="1">
    <w:p w:rsidR="004031F9" w:rsidRDefault="004031F9" w:rsidP="002230BC">
      <w:pPr>
        <w:pStyle w:val="Tekstkrajnjebiljeke"/>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Monitorica">
    <w:altName w:val="MS Gothic"/>
    <w:panose1 w:val="00000000000000000000"/>
    <w:charset w:val="00"/>
    <w:family w:val="swiss"/>
    <w:notTrueType/>
    <w:pitch w:val="variable"/>
    <w:sig w:usb0="00000001" w:usb1="1000006A" w:usb2="00000000" w:usb3="00000000" w:csb0="00000097" w:csb1="00000000"/>
  </w:font>
  <w:font w:name="Calibri">
    <w:panose1 w:val="020F0502020204030204"/>
    <w:charset w:val="EE"/>
    <w:family w:val="swiss"/>
    <w:pitch w:val="variable"/>
    <w:sig w:usb0="E4002E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Segoe UI">
    <w:panose1 w:val="020B0502040204020203"/>
    <w:charset w:val="EE"/>
    <w:family w:val="swiss"/>
    <w:pitch w:val="variable"/>
    <w:sig w:usb0="E4002EFF" w:usb1="C000E47F" w:usb2="00000009" w:usb3="00000000" w:csb0="000001FF" w:csb1="00000000"/>
  </w:font>
  <w:font w:name="Monitorica-Bold">
    <w:altName w:val="MS Gothic"/>
    <w:panose1 w:val="00000000000000000000"/>
    <w:charset w:val="80"/>
    <w:family w:val="auto"/>
    <w:notTrueType/>
    <w:pitch w:val="default"/>
    <w:sig w:usb0="00000000"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0"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Pr="00F23B51" w:rsidRDefault="004031F9" w:rsidP="004031F9">
    <w:pPr>
      <w:pStyle w:val="Podnoje"/>
      <w:spacing w:line="216" w:lineRule="auto"/>
      <w:rPr>
        <w:rFonts w:ascii="Monitorica" w:hAnsi="Monitorica"/>
        <w:sz w:val="16"/>
        <w:szCs w:val="16"/>
      </w:rPr>
    </w:pPr>
  </w:p>
  <w:p w:rsidR="004031F9" w:rsidRPr="00F23B51" w:rsidRDefault="004031F9" w:rsidP="004031F9">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4031F9" w:rsidRPr="00F23B51" w:rsidRDefault="004031F9" w:rsidP="004031F9">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4031F9" w:rsidRPr="0066040E" w:rsidRDefault="004031F9" w:rsidP="004031F9">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Pr="00500809" w:rsidRDefault="004031F9" w:rsidP="004031F9">
    <w:pPr>
      <w:pStyle w:val="Podnoje"/>
      <w:pBdr>
        <w:bottom w:val="single" w:sz="6" w:space="1" w:color="auto"/>
      </w:pBdr>
      <w:tabs>
        <w:tab w:val="right" w:pos="9648"/>
      </w:tabs>
      <w:ind w:right="-6"/>
      <w:rPr>
        <w:rFonts w:ascii="Monitorica" w:hAnsi="Monitorica" w:cs="Arial"/>
        <w:sz w:val="16"/>
        <w:szCs w:val="16"/>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Default="004031F9" w:rsidP="004031F9">
    <w:pPr>
      <w:pStyle w:val="Podnoje"/>
      <w:spacing w:line="216" w:lineRule="auto"/>
      <w:rPr>
        <w:rFonts w:ascii="Monitorica" w:hAnsi="Monitorica"/>
        <w:sz w:val="16"/>
        <w:szCs w:val="16"/>
        <w:lang w:val="hr-HR"/>
      </w:rPr>
    </w:pPr>
  </w:p>
  <w:p w:rsidR="004031F9" w:rsidRPr="00D943EC" w:rsidRDefault="004031F9" w:rsidP="004031F9">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4031F9" w:rsidRPr="001A580C" w:rsidRDefault="004031F9" w:rsidP="004031F9">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4031F9" w:rsidRPr="0066040E" w:rsidRDefault="004031F9" w:rsidP="004031F9">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Pr="00F23B51" w:rsidRDefault="004031F9" w:rsidP="00507061">
    <w:pPr>
      <w:pStyle w:val="Podnoje"/>
      <w:spacing w:line="216" w:lineRule="auto"/>
      <w:rPr>
        <w:rFonts w:ascii="Monitorica" w:hAnsi="Monitorica"/>
        <w:sz w:val="16"/>
        <w:szCs w:val="16"/>
      </w:rPr>
    </w:pPr>
  </w:p>
  <w:p w:rsidR="004031F9" w:rsidRPr="00F23B51" w:rsidRDefault="004031F9"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4031F9" w:rsidRPr="00F23B51" w:rsidRDefault="004031F9"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4031F9" w:rsidRPr="0066040E" w:rsidRDefault="004031F9"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4031F9" w:rsidRDefault="004031F9"/>
  <w:p w:rsidR="004031F9" w:rsidRDefault="004031F9"/>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Pr="00D943EC" w:rsidRDefault="004031F9" w:rsidP="00507061">
    <w:pPr>
      <w:pStyle w:val="Podnoje"/>
      <w:tabs>
        <w:tab w:val="right" w:pos="9639"/>
      </w:tabs>
      <w:spacing w:line="216" w:lineRule="auto"/>
      <w:rPr>
        <w:rFonts w:ascii="Monitorica" w:hAnsi="Monitorica"/>
        <w:sz w:val="16"/>
        <w:szCs w:val="16"/>
      </w:rPr>
    </w:pPr>
  </w:p>
  <w:p w:rsidR="004031F9" w:rsidRDefault="004031F9"/>
  <w:p w:rsidR="004031F9" w:rsidRDefault="004031F9"/>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Default="004031F9" w:rsidP="00507061">
    <w:pPr>
      <w:pStyle w:val="Podnoje"/>
      <w:spacing w:line="216" w:lineRule="auto"/>
      <w:rPr>
        <w:rFonts w:ascii="Monitorica" w:hAnsi="Monitorica"/>
        <w:sz w:val="16"/>
        <w:szCs w:val="16"/>
        <w:lang w:val="hr-HR"/>
      </w:rPr>
    </w:pPr>
  </w:p>
  <w:p w:rsidR="004031F9" w:rsidRPr="00D943EC" w:rsidRDefault="004031F9"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4031F9" w:rsidRPr="001A580C" w:rsidRDefault="004031F9"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4031F9" w:rsidRPr="0066040E" w:rsidRDefault="004031F9"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4031F9" w:rsidRDefault="004031F9"/>
  <w:p w:rsidR="004031F9" w:rsidRDefault="004031F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7E87" w:rsidRDefault="005E7E87" w:rsidP="004A4075">
      <w:pPr>
        <w:spacing w:after="0" w:line="240" w:lineRule="auto"/>
      </w:pPr>
      <w:r>
        <w:separator/>
      </w:r>
    </w:p>
  </w:footnote>
  <w:footnote w:type="continuationSeparator" w:id="0">
    <w:p w:rsidR="005E7E87" w:rsidRDefault="005E7E87"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Default="004031F9" w:rsidP="004031F9">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4031F9" w:rsidRPr="00824E4A" w:rsidRDefault="004031F9" w:rsidP="004031F9">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4031F9" w:rsidRPr="00824E4A" w:rsidRDefault="004031F9" w:rsidP="004031F9">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4031F9" w:rsidRDefault="004031F9" w:rsidP="004031F9">
    <w:pPr>
      <w:pStyle w:val="Zaglavlje"/>
      <w:jc w:val="right"/>
      <w:rPr>
        <w:rFonts w:ascii="Monitorica" w:hAnsi="Monitorica" w:cs="Arial"/>
        <w:color w:val="FF0000"/>
        <w:sz w:val="16"/>
        <w:szCs w:val="16"/>
        <w:lang w:val="pl-PL"/>
      </w:rPr>
    </w:pPr>
    <w:r>
      <w:rPr>
        <w:rFonts w:ascii="Monitorica" w:hAnsi="Monitorica" w:cs="Arial"/>
        <w:color w:val="FF0000"/>
        <w:sz w:val="16"/>
        <w:szCs w:val="16"/>
        <w:lang w:val="pl-PL"/>
      </w:rPr>
      <w:t>nacrt teksta</w:t>
    </w:r>
  </w:p>
  <w:p w:rsidR="004031F9" w:rsidRPr="001A580C" w:rsidRDefault="004031F9" w:rsidP="004031F9">
    <w:pPr>
      <w:pStyle w:val="Zaglavlje"/>
      <w:rPr>
        <w:rFonts w:ascii="Monitorica" w:hAnsi="Monitorica"/>
        <w:sz w:val="16"/>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Pr="000C42AB" w:rsidRDefault="004031F9" w:rsidP="004031F9">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4031F9" w:rsidRPr="000C42AB" w:rsidRDefault="004031F9" w:rsidP="004031F9">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4031F9" w:rsidRPr="00913745" w:rsidRDefault="004031F9" w:rsidP="004031F9">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4031F9" w:rsidRDefault="004031F9" w:rsidP="004031F9">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4031F9" w:rsidRPr="001A580C" w:rsidRDefault="004031F9">
    <w:pPr>
      <w:pStyle w:val="Zaglavlje"/>
      <w:rPr>
        <w:rFonts w:ascii="Monitorica" w:hAnsi="Monitorica"/>
        <w:sz w:val="16"/>
        <w:szCs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Default="004031F9" w:rsidP="00507061">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4031F9" w:rsidRPr="00824E4A" w:rsidRDefault="004031F9"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4031F9" w:rsidRPr="00824E4A" w:rsidRDefault="004031F9"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4031F9" w:rsidRPr="001A580C" w:rsidRDefault="004031F9" w:rsidP="00507061">
    <w:pPr>
      <w:pStyle w:val="Zaglavlje"/>
      <w:rPr>
        <w:rFonts w:ascii="Monitorica" w:hAnsi="Monitorica"/>
        <w:sz w:val="16"/>
        <w:szCs w:val="16"/>
      </w:rPr>
    </w:pPr>
  </w:p>
  <w:p w:rsidR="004031F9" w:rsidRDefault="004031F9"/>
  <w:p w:rsidR="004031F9" w:rsidRDefault="004031F9"/>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Pr="00D94C82" w:rsidRDefault="004031F9" w:rsidP="00D94C82">
    <w:pPr>
      <w:pStyle w:val="Zaglavlje"/>
    </w:pPr>
  </w:p>
  <w:p w:rsidR="004031F9" w:rsidRDefault="004031F9"/>
  <w:p w:rsidR="004031F9" w:rsidRDefault="004031F9"/>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1F9" w:rsidRPr="000C42AB" w:rsidRDefault="004031F9" w:rsidP="00507061">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4031F9" w:rsidRPr="000C42AB" w:rsidRDefault="004031F9"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4031F9" w:rsidRPr="00913745" w:rsidRDefault="004031F9"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4031F9" w:rsidRDefault="004031F9"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4031F9" w:rsidRPr="001A580C" w:rsidRDefault="004031F9">
    <w:pPr>
      <w:pStyle w:val="Zaglavlje"/>
      <w:rPr>
        <w:rFonts w:ascii="Monitorica" w:hAnsi="Monitorica"/>
        <w:sz w:val="16"/>
        <w:szCs w:val="16"/>
      </w:rPr>
    </w:pPr>
  </w:p>
  <w:p w:rsidR="004031F9" w:rsidRDefault="004031F9"/>
  <w:p w:rsidR="004031F9" w:rsidRDefault="004031F9"/>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0000029"/>
    <w:multiLevelType w:val="hybridMultilevel"/>
    <w:tmpl w:val="00004823"/>
    <w:lvl w:ilvl="0" w:tplc="000018BE">
      <w:start w:val="1"/>
      <w:numFmt w:val="decimal"/>
      <w:lvlText w:val="(%1)"/>
      <w:lvlJc w:val="left"/>
      <w:pPr>
        <w:tabs>
          <w:tab w:val="num" w:pos="720"/>
        </w:tabs>
        <w:ind w:left="720" w:hanging="360"/>
      </w:pPr>
      <w:rPr>
        <w:rFonts w:cs="Times New Roman"/>
      </w:rPr>
    </w:lvl>
    <w:lvl w:ilvl="1" w:tplc="00006784">
      <w:start w:val="1"/>
      <w:numFmt w:val="decimal"/>
      <w:lvlText w:val="%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0006DF1"/>
    <w:multiLevelType w:val="hybridMultilevel"/>
    <w:tmpl w:val="00005AF1"/>
    <w:lvl w:ilvl="0" w:tplc="000041BB">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09C5B56"/>
    <w:multiLevelType w:val="hybridMultilevel"/>
    <w:tmpl w:val="CE8668F4"/>
    <w:lvl w:ilvl="0" w:tplc="4142002C">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14117858"/>
    <w:multiLevelType w:val="hybridMultilevel"/>
    <w:tmpl w:val="11C06D50"/>
    <w:styleLink w:val="Style42"/>
    <w:lvl w:ilvl="0" w:tplc="D8E21622">
      <w:start w:val="1"/>
      <w:numFmt w:val="lowerLetter"/>
      <w:lvlText w:val="%1)"/>
      <w:lvlJc w:val="left"/>
      <w:pPr>
        <w:tabs>
          <w:tab w:val="num" w:pos="360"/>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153AAC"/>
    <w:multiLevelType w:val="singleLevel"/>
    <w:tmpl w:val="CB007852"/>
    <w:styleLink w:val="1ai2"/>
    <w:lvl w:ilvl="0">
      <w:start w:val="1"/>
      <w:numFmt w:val="lowerLetter"/>
      <w:lvlText w:val="%1)"/>
      <w:lvlJc w:val="left"/>
      <w:pPr>
        <w:tabs>
          <w:tab w:val="num" w:pos="1134"/>
        </w:tabs>
        <w:ind w:left="1134" w:hanging="567"/>
      </w:pPr>
      <w:rPr>
        <w:rFonts w:hint="default"/>
      </w:rPr>
    </w:lvl>
  </w:abstractNum>
  <w:abstractNum w:abstractNumId="8" w15:restartNumberingAfterBreak="0">
    <w:nsid w:val="18773503"/>
    <w:multiLevelType w:val="hybridMultilevel"/>
    <w:tmpl w:val="D79CF912"/>
    <w:styleLink w:val="Style22"/>
    <w:lvl w:ilvl="0" w:tplc="FFFFFFFF">
      <w:start w:val="1"/>
      <w:numFmt w:val="lowerLetter"/>
      <w:lvlText w:val="%1)"/>
      <w:lvlJc w:val="left"/>
      <w:pPr>
        <w:tabs>
          <w:tab w:val="num" w:pos="1134"/>
        </w:tabs>
        <w:ind w:left="1134" w:hanging="567"/>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9" w15:restartNumberingAfterBreak="0">
    <w:nsid w:val="1A4D4468"/>
    <w:multiLevelType w:val="hybridMultilevel"/>
    <w:tmpl w:val="210ABEE8"/>
    <w:lvl w:ilvl="0" w:tplc="48E88054">
      <w:start w:val="1"/>
      <w:numFmt w:val="bullet"/>
      <w:lvlText w:val="-"/>
      <w:lvlJc w:val="left"/>
      <w:pPr>
        <w:ind w:left="1080" w:hanging="360"/>
      </w:pPr>
      <w:rPr>
        <w:rFonts w:ascii="Tahoma" w:hAnsi="Tahoma" w:hint="default"/>
        <w:b w:val="0"/>
        <w:i w:val="0"/>
        <w:sz w:val="20"/>
        <w:szCs w:val="20"/>
      </w:rPr>
    </w:lvl>
    <w:lvl w:ilvl="1" w:tplc="041A0003" w:tentative="1">
      <w:start w:val="1"/>
      <w:numFmt w:val="bullet"/>
      <w:lvlText w:val="o"/>
      <w:lvlJc w:val="left"/>
      <w:pPr>
        <w:ind w:left="1443" w:hanging="360"/>
      </w:pPr>
      <w:rPr>
        <w:rFonts w:ascii="Courier New" w:hAnsi="Courier New" w:cs="Courier New" w:hint="default"/>
      </w:rPr>
    </w:lvl>
    <w:lvl w:ilvl="2" w:tplc="041A0005" w:tentative="1">
      <w:start w:val="1"/>
      <w:numFmt w:val="bullet"/>
      <w:lvlText w:val=""/>
      <w:lvlJc w:val="left"/>
      <w:pPr>
        <w:ind w:left="2163" w:hanging="360"/>
      </w:pPr>
      <w:rPr>
        <w:rFonts w:ascii="Wingdings" w:hAnsi="Wingdings" w:hint="default"/>
      </w:rPr>
    </w:lvl>
    <w:lvl w:ilvl="3" w:tplc="041A0001" w:tentative="1">
      <w:start w:val="1"/>
      <w:numFmt w:val="bullet"/>
      <w:lvlText w:val=""/>
      <w:lvlJc w:val="left"/>
      <w:pPr>
        <w:ind w:left="2883" w:hanging="360"/>
      </w:pPr>
      <w:rPr>
        <w:rFonts w:ascii="Symbol" w:hAnsi="Symbol" w:hint="default"/>
      </w:rPr>
    </w:lvl>
    <w:lvl w:ilvl="4" w:tplc="041A0003" w:tentative="1">
      <w:start w:val="1"/>
      <w:numFmt w:val="bullet"/>
      <w:lvlText w:val="o"/>
      <w:lvlJc w:val="left"/>
      <w:pPr>
        <w:ind w:left="3603" w:hanging="360"/>
      </w:pPr>
      <w:rPr>
        <w:rFonts w:ascii="Courier New" w:hAnsi="Courier New" w:cs="Courier New" w:hint="default"/>
      </w:rPr>
    </w:lvl>
    <w:lvl w:ilvl="5" w:tplc="041A0005" w:tentative="1">
      <w:start w:val="1"/>
      <w:numFmt w:val="bullet"/>
      <w:lvlText w:val=""/>
      <w:lvlJc w:val="left"/>
      <w:pPr>
        <w:ind w:left="4323" w:hanging="360"/>
      </w:pPr>
      <w:rPr>
        <w:rFonts w:ascii="Wingdings" w:hAnsi="Wingdings" w:hint="default"/>
      </w:rPr>
    </w:lvl>
    <w:lvl w:ilvl="6" w:tplc="041A0001" w:tentative="1">
      <w:start w:val="1"/>
      <w:numFmt w:val="bullet"/>
      <w:lvlText w:val=""/>
      <w:lvlJc w:val="left"/>
      <w:pPr>
        <w:ind w:left="5043" w:hanging="360"/>
      </w:pPr>
      <w:rPr>
        <w:rFonts w:ascii="Symbol" w:hAnsi="Symbol" w:hint="default"/>
      </w:rPr>
    </w:lvl>
    <w:lvl w:ilvl="7" w:tplc="041A0003" w:tentative="1">
      <w:start w:val="1"/>
      <w:numFmt w:val="bullet"/>
      <w:lvlText w:val="o"/>
      <w:lvlJc w:val="left"/>
      <w:pPr>
        <w:ind w:left="5763" w:hanging="360"/>
      </w:pPr>
      <w:rPr>
        <w:rFonts w:ascii="Courier New" w:hAnsi="Courier New" w:cs="Courier New" w:hint="default"/>
      </w:rPr>
    </w:lvl>
    <w:lvl w:ilvl="8" w:tplc="041A0005" w:tentative="1">
      <w:start w:val="1"/>
      <w:numFmt w:val="bullet"/>
      <w:lvlText w:val=""/>
      <w:lvlJc w:val="left"/>
      <w:pPr>
        <w:ind w:left="6483" w:hanging="360"/>
      </w:pPr>
      <w:rPr>
        <w:rFonts w:ascii="Wingdings" w:hAnsi="Wingdings" w:hint="default"/>
      </w:rPr>
    </w:lvl>
  </w:abstractNum>
  <w:abstractNum w:abstractNumId="10" w15:restartNumberingAfterBreak="0">
    <w:nsid w:val="21B147F4"/>
    <w:multiLevelType w:val="hybridMultilevel"/>
    <w:tmpl w:val="C4BE4E76"/>
    <w:lvl w:ilvl="0" w:tplc="80B04704">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1"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EC338BF"/>
    <w:multiLevelType w:val="hybridMultilevel"/>
    <w:tmpl w:val="206AF82C"/>
    <w:lvl w:ilvl="0" w:tplc="6A329B60">
      <w:start w:val="1"/>
      <w:numFmt w:val="lowerLetter"/>
      <w:lvlText w:val="%1)"/>
      <w:lvlJc w:val="left"/>
      <w:pPr>
        <w:ind w:left="1146" w:hanging="360"/>
      </w:pPr>
      <w:rPr>
        <w:b w:val="0"/>
      </w:r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13"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3530285B"/>
    <w:multiLevelType w:val="hybridMultilevel"/>
    <w:tmpl w:val="CCFC7FF6"/>
    <w:lvl w:ilvl="0" w:tplc="DE1EAFB2">
      <w:start w:val="1"/>
      <w:numFmt w:val="decimal"/>
      <w:lvlText w:val="(%1)"/>
      <w:lvlJc w:val="left"/>
      <w:pPr>
        <w:ind w:left="474" w:hanging="360"/>
      </w:pPr>
      <w:rPr>
        <w:rFonts w:hint="default"/>
      </w:rPr>
    </w:lvl>
    <w:lvl w:ilvl="1" w:tplc="041A0019" w:tentative="1">
      <w:start w:val="1"/>
      <w:numFmt w:val="lowerLetter"/>
      <w:lvlText w:val="%2."/>
      <w:lvlJc w:val="left"/>
      <w:pPr>
        <w:ind w:left="1194" w:hanging="360"/>
      </w:pPr>
    </w:lvl>
    <w:lvl w:ilvl="2" w:tplc="041A001B" w:tentative="1">
      <w:start w:val="1"/>
      <w:numFmt w:val="lowerRoman"/>
      <w:lvlText w:val="%3."/>
      <w:lvlJc w:val="right"/>
      <w:pPr>
        <w:ind w:left="1914" w:hanging="180"/>
      </w:pPr>
    </w:lvl>
    <w:lvl w:ilvl="3" w:tplc="041A000F" w:tentative="1">
      <w:start w:val="1"/>
      <w:numFmt w:val="decimal"/>
      <w:lvlText w:val="%4."/>
      <w:lvlJc w:val="left"/>
      <w:pPr>
        <w:ind w:left="2634" w:hanging="360"/>
      </w:pPr>
    </w:lvl>
    <w:lvl w:ilvl="4" w:tplc="041A0019" w:tentative="1">
      <w:start w:val="1"/>
      <w:numFmt w:val="lowerLetter"/>
      <w:lvlText w:val="%5."/>
      <w:lvlJc w:val="left"/>
      <w:pPr>
        <w:ind w:left="3354" w:hanging="360"/>
      </w:pPr>
    </w:lvl>
    <w:lvl w:ilvl="5" w:tplc="041A001B" w:tentative="1">
      <w:start w:val="1"/>
      <w:numFmt w:val="lowerRoman"/>
      <w:lvlText w:val="%6."/>
      <w:lvlJc w:val="right"/>
      <w:pPr>
        <w:ind w:left="4074" w:hanging="180"/>
      </w:pPr>
    </w:lvl>
    <w:lvl w:ilvl="6" w:tplc="041A000F" w:tentative="1">
      <w:start w:val="1"/>
      <w:numFmt w:val="decimal"/>
      <w:lvlText w:val="%7."/>
      <w:lvlJc w:val="left"/>
      <w:pPr>
        <w:ind w:left="4794" w:hanging="360"/>
      </w:pPr>
    </w:lvl>
    <w:lvl w:ilvl="7" w:tplc="041A0019" w:tentative="1">
      <w:start w:val="1"/>
      <w:numFmt w:val="lowerLetter"/>
      <w:lvlText w:val="%8."/>
      <w:lvlJc w:val="left"/>
      <w:pPr>
        <w:ind w:left="5514" w:hanging="360"/>
      </w:pPr>
    </w:lvl>
    <w:lvl w:ilvl="8" w:tplc="041A001B" w:tentative="1">
      <w:start w:val="1"/>
      <w:numFmt w:val="lowerRoman"/>
      <w:lvlText w:val="%9."/>
      <w:lvlJc w:val="right"/>
      <w:pPr>
        <w:ind w:left="6234" w:hanging="180"/>
      </w:pPr>
    </w:lvl>
  </w:abstractNum>
  <w:abstractNum w:abstractNumId="15"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15:restartNumberingAfterBreak="0">
    <w:nsid w:val="36854CF7"/>
    <w:multiLevelType w:val="singleLevel"/>
    <w:tmpl w:val="5038CEF0"/>
    <w:styleLink w:val="Style32"/>
    <w:lvl w:ilvl="0">
      <w:start w:val="1"/>
      <w:numFmt w:val="lowerLetter"/>
      <w:lvlText w:val="%1)"/>
      <w:lvlJc w:val="left"/>
      <w:pPr>
        <w:tabs>
          <w:tab w:val="num" w:pos="1134"/>
        </w:tabs>
        <w:ind w:left="1134" w:hanging="567"/>
      </w:pPr>
      <w:rPr>
        <w:rFonts w:hint="default"/>
      </w:rPr>
    </w:lvl>
  </w:abstractNum>
  <w:abstractNum w:abstractNumId="17"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9" w15:restartNumberingAfterBreak="0">
    <w:nsid w:val="40036549"/>
    <w:multiLevelType w:val="hybridMultilevel"/>
    <w:tmpl w:val="3CE6CE8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480E7A33"/>
    <w:multiLevelType w:val="hybridMultilevel"/>
    <w:tmpl w:val="31EEC3E8"/>
    <w:lvl w:ilvl="0" w:tplc="1C266716">
      <w:start w:val="1"/>
      <w:numFmt w:val="decimal"/>
      <w:suff w:val="nothing"/>
      <w:lvlText w:val="Članak %1."/>
      <w:lvlJc w:val="center"/>
      <w:pPr>
        <w:ind w:left="0" w:firstLine="0"/>
      </w:pPr>
      <w:rPr>
        <w:rFonts w:ascii="Arial Narrow" w:hAnsi="Arial Narrow" w:cs="Times New Roman"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A0019">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22" w15:restartNumberingAfterBreak="0">
    <w:nsid w:val="48DD7DF2"/>
    <w:multiLevelType w:val="hybridMultilevel"/>
    <w:tmpl w:val="DDC67B5A"/>
    <w:lvl w:ilvl="0" w:tplc="041A0017">
      <w:start w:val="1"/>
      <w:numFmt w:val="lowerLetter"/>
      <w:lvlText w:val="%1)"/>
      <w:lvlJc w:val="left"/>
      <w:pPr>
        <w:tabs>
          <w:tab w:val="num" w:pos="2520"/>
        </w:tabs>
        <w:ind w:left="2520" w:hanging="360"/>
      </w:pPr>
      <w:rPr>
        <w:rFonts w:hint="default"/>
      </w:rPr>
    </w:lvl>
    <w:lvl w:ilvl="1" w:tplc="041A0003" w:tentative="1">
      <w:start w:val="1"/>
      <w:numFmt w:val="bullet"/>
      <w:lvlText w:val="o"/>
      <w:lvlJc w:val="left"/>
      <w:pPr>
        <w:tabs>
          <w:tab w:val="num" w:pos="3240"/>
        </w:tabs>
        <w:ind w:left="3240" w:hanging="360"/>
      </w:pPr>
      <w:rPr>
        <w:rFonts w:ascii="Courier New" w:hAnsi="Courier New" w:cs="Courier New" w:hint="default"/>
      </w:rPr>
    </w:lvl>
    <w:lvl w:ilvl="2" w:tplc="041A0005" w:tentative="1">
      <w:start w:val="1"/>
      <w:numFmt w:val="bullet"/>
      <w:lvlText w:val=""/>
      <w:lvlJc w:val="left"/>
      <w:pPr>
        <w:tabs>
          <w:tab w:val="num" w:pos="3960"/>
        </w:tabs>
        <w:ind w:left="3960" w:hanging="360"/>
      </w:pPr>
      <w:rPr>
        <w:rFonts w:ascii="Wingdings" w:hAnsi="Wingdings" w:hint="default"/>
      </w:rPr>
    </w:lvl>
    <w:lvl w:ilvl="3" w:tplc="041A0001" w:tentative="1">
      <w:start w:val="1"/>
      <w:numFmt w:val="bullet"/>
      <w:lvlText w:val=""/>
      <w:lvlJc w:val="left"/>
      <w:pPr>
        <w:tabs>
          <w:tab w:val="num" w:pos="4680"/>
        </w:tabs>
        <w:ind w:left="4680" w:hanging="360"/>
      </w:pPr>
      <w:rPr>
        <w:rFonts w:ascii="Symbol" w:hAnsi="Symbol" w:hint="default"/>
      </w:rPr>
    </w:lvl>
    <w:lvl w:ilvl="4" w:tplc="041A0003" w:tentative="1">
      <w:start w:val="1"/>
      <w:numFmt w:val="bullet"/>
      <w:lvlText w:val="o"/>
      <w:lvlJc w:val="left"/>
      <w:pPr>
        <w:tabs>
          <w:tab w:val="num" w:pos="5400"/>
        </w:tabs>
        <w:ind w:left="5400" w:hanging="360"/>
      </w:pPr>
      <w:rPr>
        <w:rFonts w:ascii="Courier New" w:hAnsi="Courier New" w:cs="Courier New" w:hint="default"/>
      </w:rPr>
    </w:lvl>
    <w:lvl w:ilvl="5" w:tplc="041A0005" w:tentative="1">
      <w:start w:val="1"/>
      <w:numFmt w:val="bullet"/>
      <w:lvlText w:val=""/>
      <w:lvlJc w:val="left"/>
      <w:pPr>
        <w:tabs>
          <w:tab w:val="num" w:pos="6120"/>
        </w:tabs>
        <w:ind w:left="6120" w:hanging="360"/>
      </w:pPr>
      <w:rPr>
        <w:rFonts w:ascii="Wingdings" w:hAnsi="Wingdings" w:hint="default"/>
      </w:rPr>
    </w:lvl>
    <w:lvl w:ilvl="6" w:tplc="041A0001" w:tentative="1">
      <w:start w:val="1"/>
      <w:numFmt w:val="bullet"/>
      <w:lvlText w:val=""/>
      <w:lvlJc w:val="left"/>
      <w:pPr>
        <w:tabs>
          <w:tab w:val="num" w:pos="6840"/>
        </w:tabs>
        <w:ind w:left="6840" w:hanging="360"/>
      </w:pPr>
      <w:rPr>
        <w:rFonts w:ascii="Symbol" w:hAnsi="Symbol" w:hint="default"/>
      </w:rPr>
    </w:lvl>
    <w:lvl w:ilvl="7" w:tplc="041A0003" w:tentative="1">
      <w:start w:val="1"/>
      <w:numFmt w:val="bullet"/>
      <w:lvlText w:val="o"/>
      <w:lvlJc w:val="left"/>
      <w:pPr>
        <w:tabs>
          <w:tab w:val="num" w:pos="7560"/>
        </w:tabs>
        <w:ind w:left="7560" w:hanging="360"/>
      </w:pPr>
      <w:rPr>
        <w:rFonts w:ascii="Courier New" w:hAnsi="Courier New" w:cs="Courier New" w:hint="default"/>
      </w:rPr>
    </w:lvl>
    <w:lvl w:ilvl="8" w:tplc="041A0005" w:tentative="1">
      <w:start w:val="1"/>
      <w:numFmt w:val="bullet"/>
      <w:lvlText w:val=""/>
      <w:lvlJc w:val="left"/>
      <w:pPr>
        <w:tabs>
          <w:tab w:val="num" w:pos="8280"/>
        </w:tabs>
        <w:ind w:left="8280" w:hanging="360"/>
      </w:pPr>
      <w:rPr>
        <w:rFonts w:ascii="Wingdings" w:hAnsi="Wingdings" w:hint="default"/>
      </w:rPr>
    </w:lvl>
  </w:abstractNum>
  <w:abstractNum w:abstractNumId="23" w15:restartNumberingAfterBreak="0">
    <w:nsid w:val="48EE173A"/>
    <w:multiLevelType w:val="hybridMultilevel"/>
    <w:tmpl w:val="6D70F83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499E66A3"/>
    <w:multiLevelType w:val="hybridMultilevel"/>
    <w:tmpl w:val="AF36505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4DF03BA2"/>
    <w:multiLevelType w:val="hybridMultilevel"/>
    <w:tmpl w:val="DE12DD5A"/>
    <w:lvl w:ilvl="0" w:tplc="FFFFFFFF">
      <w:start w:val="1"/>
      <w:numFmt w:val="bullet"/>
      <w:lvlText w:val="-"/>
      <w:lvlJc w:val="left"/>
      <w:pPr>
        <w:tabs>
          <w:tab w:val="num" w:pos="1080"/>
        </w:tabs>
        <w:ind w:left="1080" w:hanging="360"/>
      </w:pPr>
      <w:rPr>
        <w:rFonts w:ascii="Verdana" w:hAnsi="Verdana" w:hint="default"/>
        <w:b w:val="0"/>
        <w:i w:val="0"/>
        <w:sz w:val="20"/>
        <w:szCs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FFD6547"/>
    <w:multiLevelType w:val="hybridMultilevel"/>
    <w:tmpl w:val="AA6CA30A"/>
    <w:lvl w:ilvl="0" w:tplc="3BE8A684">
      <w:start w:val="1"/>
      <w:numFmt w:val="lowerLetter"/>
      <w:lvlText w:val="%1)"/>
      <w:lvlJc w:val="left"/>
      <w:pPr>
        <w:tabs>
          <w:tab w:val="num" w:pos="1134"/>
        </w:tabs>
        <w:ind w:left="1134" w:hanging="567"/>
      </w:pPr>
      <w:rPr>
        <w:rFonts w:ascii="Monitorica" w:hAnsi="Monitorica" w:hint="default"/>
        <w:b/>
        <w:i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D2941F0"/>
    <w:multiLevelType w:val="hybridMultilevel"/>
    <w:tmpl w:val="B23AE456"/>
    <w:lvl w:ilvl="0" w:tplc="38D816B6">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8" w15:restartNumberingAfterBreak="0">
    <w:nsid w:val="608050D9"/>
    <w:multiLevelType w:val="singleLevel"/>
    <w:tmpl w:val="580AE736"/>
    <w:styleLink w:val="Style62"/>
    <w:lvl w:ilvl="0">
      <w:start w:val="1"/>
      <w:numFmt w:val="lowerLetter"/>
      <w:lvlText w:val="%1)"/>
      <w:legacy w:legacy="1" w:legacySpace="0" w:legacyIndent="360"/>
      <w:lvlJc w:val="left"/>
      <w:pPr>
        <w:ind w:left="360" w:hanging="360"/>
      </w:pPr>
    </w:lvl>
  </w:abstractNum>
  <w:abstractNum w:abstractNumId="29" w15:restartNumberingAfterBreak="0">
    <w:nsid w:val="6C7B73F0"/>
    <w:multiLevelType w:val="hybridMultilevel"/>
    <w:tmpl w:val="2B7CB27E"/>
    <w:lvl w:ilvl="0" w:tplc="48E88054">
      <w:start w:val="1"/>
      <w:numFmt w:val="bullet"/>
      <w:lvlText w:val="-"/>
      <w:lvlJc w:val="left"/>
      <w:pPr>
        <w:ind w:left="1080" w:hanging="360"/>
      </w:pPr>
      <w:rPr>
        <w:rFonts w:ascii="Tahoma" w:hAnsi="Tahoma" w:hint="default"/>
        <w:b w:val="0"/>
        <w:i w:val="0"/>
        <w:sz w:val="20"/>
        <w:szCs w:val="20"/>
      </w:rPr>
    </w:lvl>
    <w:lvl w:ilvl="1" w:tplc="041A0003" w:tentative="1">
      <w:start w:val="1"/>
      <w:numFmt w:val="bullet"/>
      <w:lvlText w:val="o"/>
      <w:lvlJc w:val="left"/>
      <w:pPr>
        <w:ind w:left="1443" w:hanging="360"/>
      </w:pPr>
      <w:rPr>
        <w:rFonts w:ascii="Courier New" w:hAnsi="Courier New" w:cs="Courier New" w:hint="default"/>
      </w:rPr>
    </w:lvl>
    <w:lvl w:ilvl="2" w:tplc="041A0005" w:tentative="1">
      <w:start w:val="1"/>
      <w:numFmt w:val="bullet"/>
      <w:lvlText w:val=""/>
      <w:lvlJc w:val="left"/>
      <w:pPr>
        <w:ind w:left="2163" w:hanging="360"/>
      </w:pPr>
      <w:rPr>
        <w:rFonts w:ascii="Wingdings" w:hAnsi="Wingdings" w:hint="default"/>
      </w:rPr>
    </w:lvl>
    <w:lvl w:ilvl="3" w:tplc="041A0001" w:tentative="1">
      <w:start w:val="1"/>
      <w:numFmt w:val="bullet"/>
      <w:lvlText w:val=""/>
      <w:lvlJc w:val="left"/>
      <w:pPr>
        <w:ind w:left="2883" w:hanging="360"/>
      </w:pPr>
      <w:rPr>
        <w:rFonts w:ascii="Symbol" w:hAnsi="Symbol" w:hint="default"/>
      </w:rPr>
    </w:lvl>
    <w:lvl w:ilvl="4" w:tplc="041A0003" w:tentative="1">
      <w:start w:val="1"/>
      <w:numFmt w:val="bullet"/>
      <w:lvlText w:val="o"/>
      <w:lvlJc w:val="left"/>
      <w:pPr>
        <w:ind w:left="3603" w:hanging="360"/>
      </w:pPr>
      <w:rPr>
        <w:rFonts w:ascii="Courier New" w:hAnsi="Courier New" w:cs="Courier New" w:hint="default"/>
      </w:rPr>
    </w:lvl>
    <w:lvl w:ilvl="5" w:tplc="041A0005" w:tentative="1">
      <w:start w:val="1"/>
      <w:numFmt w:val="bullet"/>
      <w:lvlText w:val=""/>
      <w:lvlJc w:val="left"/>
      <w:pPr>
        <w:ind w:left="4323" w:hanging="360"/>
      </w:pPr>
      <w:rPr>
        <w:rFonts w:ascii="Wingdings" w:hAnsi="Wingdings" w:hint="default"/>
      </w:rPr>
    </w:lvl>
    <w:lvl w:ilvl="6" w:tplc="041A0001" w:tentative="1">
      <w:start w:val="1"/>
      <w:numFmt w:val="bullet"/>
      <w:lvlText w:val=""/>
      <w:lvlJc w:val="left"/>
      <w:pPr>
        <w:ind w:left="5043" w:hanging="360"/>
      </w:pPr>
      <w:rPr>
        <w:rFonts w:ascii="Symbol" w:hAnsi="Symbol" w:hint="default"/>
      </w:rPr>
    </w:lvl>
    <w:lvl w:ilvl="7" w:tplc="041A0003" w:tentative="1">
      <w:start w:val="1"/>
      <w:numFmt w:val="bullet"/>
      <w:lvlText w:val="o"/>
      <w:lvlJc w:val="left"/>
      <w:pPr>
        <w:ind w:left="5763" w:hanging="360"/>
      </w:pPr>
      <w:rPr>
        <w:rFonts w:ascii="Courier New" w:hAnsi="Courier New" w:cs="Courier New" w:hint="default"/>
      </w:rPr>
    </w:lvl>
    <w:lvl w:ilvl="8" w:tplc="041A0005" w:tentative="1">
      <w:start w:val="1"/>
      <w:numFmt w:val="bullet"/>
      <w:lvlText w:val=""/>
      <w:lvlJc w:val="left"/>
      <w:pPr>
        <w:ind w:left="6483" w:hanging="360"/>
      </w:pPr>
      <w:rPr>
        <w:rFonts w:ascii="Wingdings" w:hAnsi="Wingdings" w:hint="default"/>
      </w:rPr>
    </w:lvl>
  </w:abstractNum>
  <w:abstractNum w:abstractNumId="30" w15:restartNumberingAfterBreak="0">
    <w:nsid w:val="6CF54F0C"/>
    <w:multiLevelType w:val="hybridMultilevel"/>
    <w:tmpl w:val="77C8B638"/>
    <w:lvl w:ilvl="0" w:tplc="B6A0A41A">
      <w:start w:val="1"/>
      <w:numFmt w:val="bullet"/>
      <w:lvlText w:val=""/>
      <w:lvlJc w:val="left"/>
      <w:pPr>
        <w:ind w:left="1004" w:hanging="360"/>
      </w:pPr>
      <w:rPr>
        <w:rFonts w:ascii="Symbol" w:hAnsi="Symbol" w:hint="default"/>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tentative="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31" w15:restartNumberingAfterBreak="0">
    <w:nsid w:val="74AA64E3"/>
    <w:multiLevelType w:val="hybridMultilevel"/>
    <w:tmpl w:val="4868309A"/>
    <w:lvl w:ilvl="0" w:tplc="DBE68C7E">
      <w:start w:val="1"/>
      <w:numFmt w:val="decimal"/>
      <w:lvlText w:val="(%1)"/>
      <w:lvlJc w:val="left"/>
      <w:pPr>
        <w:ind w:left="857" w:hanging="706"/>
      </w:pPr>
      <w:rPr>
        <w:rFonts w:ascii="Arial Narrow" w:eastAsia="Arial Narrow" w:hAnsi="Arial Narrow" w:cs="Arial Narrow" w:hint="default"/>
        <w:color w:val="0070C0"/>
        <w:w w:val="100"/>
        <w:sz w:val="20"/>
        <w:szCs w:val="20"/>
      </w:rPr>
    </w:lvl>
    <w:lvl w:ilvl="1" w:tplc="337C8100">
      <w:numFmt w:val="bullet"/>
      <w:lvlText w:val="•"/>
      <w:lvlJc w:val="left"/>
      <w:pPr>
        <w:ind w:left="1768" w:hanging="706"/>
      </w:pPr>
      <w:rPr>
        <w:rFonts w:hint="default"/>
      </w:rPr>
    </w:lvl>
    <w:lvl w:ilvl="2" w:tplc="6032F10E">
      <w:numFmt w:val="bullet"/>
      <w:lvlText w:val="•"/>
      <w:lvlJc w:val="left"/>
      <w:pPr>
        <w:ind w:left="2676" w:hanging="706"/>
      </w:pPr>
      <w:rPr>
        <w:rFonts w:hint="default"/>
      </w:rPr>
    </w:lvl>
    <w:lvl w:ilvl="3" w:tplc="5B0C5D3A">
      <w:numFmt w:val="bullet"/>
      <w:lvlText w:val="•"/>
      <w:lvlJc w:val="left"/>
      <w:pPr>
        <w:ind w:left="3585" w:hanging="706"/>
      </w:pPr>
      <w:rPr>
        <w:rFonts w:hint="default"/>
      </w:rPr>
    </w:lvl>
    <w:lvl w:ilvl="4" w:tplc="0BFC131C">
      <w:numFmt w:val="bullet"/>
      <w:lvlText w:val="•"/>
      <w:lvlJc w:val="left"/>
      <w:pPr>
        <w:ind w:left="4493" w:hanging="706"/>
      </w:pPr>
      <w:rPr>
        <w:rFonts w:hint="default"/>
      </w:rPr>
    </w:lvl>
    <w:lvl w:ilvl="5" w:tplc="621E74CE">
      <w:numFmt w:val="bullet"/>
      <w:lvlText w:val="•"/>
      <w:lvlJc w:val="left"/>
      <w:pPr>
        <w:ind w:left="5402" w:hanging="706"/>
      </w:pPr>
      <w:rPr>
        <w:rFonts w:hint="default"/>
      </w:rPr>
    </w:lvl>
    <w:lvl w:ilvl="6" w:tplc="621C2FF2">
      <w:numFmt w:val="bullet"/>
      <w:lvlText w:val="•"/>
      <w:lvlJc w:val="left"/>
      <w:pPr>
        <w:ind w:left="6310" w:hanging="706"/>
      </w:pPr>
      <w:rPr>
        <w:rFonts w:hint="default"/>
      </w:rPr>
    </w:lvl>
    <w:lvl w:ilvl="7" w:tplc="9D844630">
      <w:numFmt w:val="bullet"/>
      <w:lvlText w:val="•"/>
      <w:lvlJc w:val="left"/>
      <w:pPr>
        <w:ind w:left="7219" w:hanging="706"/>
      </w:pPr>
      <w:rPr>
        <w:rFonts w:hint="default"/>
      </w:rPr>
    </w:lvl>
    <w:lvl w:ilvl="8" w:tplc="369EDA8C">
      <w:numFmt w:val="bullet"/>
      <w:lvlText w:val="•"/>
      <w:lvlJc w:val="left"/>
      <w:pPr>
        <w:ind w:left="8127" w:hanging="706"/>
      </w:pPr>
      <w:rPr>
        <w:rFonts w:hint="default"/>
      </w:rPr>
    </w:lvl>
  </w:abstractNum>
  <w:abstractNum w:abstractNumId="32"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7A2062E1"/>
    <w:multiLevelType w:val="hybridMultilevel"/>
    <w:tmpl w:val="60089A5A"/>
    <w:styleLink w:val="Style52"/>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8"/>
  </w:num>
  <w:num w:numId="3">
    <w:abstractNumId w:val="15"/>
  </w:num>
  <w:num w:numId="4">
    <w:abstractNumId w:val="17"/>
  </w:num>
  <w:num w:numId="5">
    <w:abstractNumId w:val="13"/>
  </w:num>
  <w:num w:numId="6">
    <w:abstractNumId w:val="32"/>
  </w:num>
  <w:num w:numId="7">
    <w:abstractNumId w:val="20"/>
  </w:num>
  <w:num w:numId="8">
    <w:abstractNumId w:val="11"/>
  </w:num>
  <w:num w:numId="9">
    <w:abstractNumId w:val="4"/>
  </w:num>
  <w:num w:numId="10">
    <w:abstractNumId w:val="19"/>
  </w:num>
  <w:num w:numId="11">
    <w:abstractNumId w:val="7"/>
  </w:num>
  <w:num w:numId="12">
    <w:abstractNumId w:val="8"/>
  </w:num>
  <w:num w:numId="13">
    <w:abstractNumId w:val="16"/>
  </w:num>
  <w:num w:numId="14">
    <w:abstractNumId w:val="6"/>
  </w:num>
  <w:num w:numId="15">
    <w:abstractNumId w:val="33"/>
  </w:num>
  <w:num w:numId="16">
    <w:abstractNumId w:val="28"/>
  </w:num>
  <w:num w:numId="17">
    <w:abstractNumId w:val="26"/>
  </w:num>
  <w:num w:numId="18">
    <w:abstractNumId w:val="14"/>
  </w:num>
  <w:num w:numId="19">
    <w:abstractNumId w:val="12"/>
  </w:num>
  <w:num w:numId="20">
    <w:abstractNumId w:val="22"/>
  </w:num>
  <w:num w:numId="21">
    <w:abstractNumId w:val="31"/>
  </w:num>
  <w:num w:numId="22">
    <w:abstractNumId w:val="30"/>
  </w:num>
  <w:num w:numId="23">
    <w:abstractNumId w:val="21"/>
  </w:num>
  <w:num w:numId="24">
    <w:abstractNumId w:val="1"/>
  </w:num>
  <w:num w:numId="25">
    <w:abstractNumId w:val="2"/>
  </w:num>
  <w:num w:numId="26">
    <w:abstractNumId w:val="24"/>
  </w:num>
  <w:num w:numId="27">
    <w:abstractNumId w:val="25"/>
  </w:num>
  <w:num w:numId="28">
    <w:abstractNumId w:val="29"/>
  </w:num>
  <w:num w:numId="29">
    <w:abstractNumId w:val="9"/>
  </w:num>
  <w:num w:numId="30">
    <w:abstractNumId w:val="10"/>
  </w:num>
  <w:num w:numId="31">
    <w:abstractNumId w:val="27"/>
  </w:num>
  <w:num w:numId="32">
    <w:abstractNumId w:val="5"/>
  </w:num>
  <w:num w:numId="33">
    <w:abstractNumId w:val="2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228DC"/>
    <w:rsid w:val="0003210D"/>
    <w:rsid w:val="00037EB7"/>
    <w:rsid w:val="00046529"/>
    <w:rsid w:val="000608D5"/>
    <w:rsid w:val="00063D63"/>
    <w:rsid w:val="00077974"/>
    <w:rsid w:val="00092A35"/>
    <w:rsid w:val="000A4D40"/>
    <w:rsid w:val="000C01DC"/>
    <w:rsid w:val="000D6F27"/>
    <w:rsid w:val="000E31C0"/>
    <w:rsid w:val="000F5AC4"/>
    <w:rsid w:val="000F68EC"/>
    <w:rsid w:val="001045E0"/>
    <w:rsid w:val="00107CFD"/>
    <w:rsid w:val="00111E9F"/>
    <w:rsid w:val="00112715"/>
    <w:rsid w:val="0011718D"/>
    <w:rsid w:val="001268C4"/>
    <w:rsid w:val="001317A6"/>
    <w:rsid w:val="00152A9D"/>
    <w:rsid w:val="0015583B"/>
    <w:rsid w:val="0015696D"/>
    <w:rsid w:val="00167ACD"/>
    <w:rsid w:val="00184379"/>
    <w:rsid w:val="001874A8"/>
    <w:rsid w:val="0019369E"/>
    <w:rsid w:val="001A43EF"/>
    <w:rsid w:val="001C3C45"/>
    <w:rsid w:val="001D73E9"/>
    <w:rsid w:val="001E4CB4"/>
    <w:rsid w:val="001F326F"/>
    <w:rsid w:val="001F45F2"/>
    <w:rsid w:val="00216B94"/>
    <w:rsid w:val="002230BC"/>
    <w:rsid w:val="002261F4"/>
    <w:rsid w:val="0023505B"/>
    <w:rsid w:val="00251107"/>
    <w:rsid w:val="002643EF"/>
    <w:rsid w:val="002712C2"/>
    <w:rsid w:val="002767DB"/>
    <w:rsid w:val="00286E51"/>
    <w:rsid w:val="002A4D0E"/>
    <w:rsid w:val="002B5DD5"/>
    <w:rsid w:val="002C040D"/>
    <w:rsid w:val="002D2477"/>
    <w:rsid w:val="002D76D2"/>
    <w:rsid w:val="002E2A14"/>
    <w:rsid w:val="00300C00"/>
    <w:rsid w:val="003060FD"/>
    <w:rsid w:val="00317BC2"/>
    <w:rsid w:val="00325176"/>
    <w:rsid w:val="003312F4"/>
    <w:rsid w:val="00340908"/>
    <w:rsid w:val="00347796"/>
    <w:rsid w:val="00362D67"/>
    <w:rsid w:val="00371FCB"/>
    <w:rsid w:val="00375D8D"/>
    <w:rsid w:val="00377D54"/>
    <w:rsid w:val="00393C2B"/>
    <w:rsid w:val="003B0D53"/>
    <w:rsid w:val="003B3DFE"/>
    <w:rsid w:val="003C31AB"/>
    <w:rsid w:val="003D4F36"/>
    <w:rsid w:val="003D68BA"/>
    <w:rsid w:val="003F69D5"/>
    <w:rsid w:val="004031F9"/>
    <w:rsid w:val="0041123F"/>
    <w:rsid w:val="00436A98"/>
    <w:rsid w:val="0044153A"/>
    <w:rsid w:val="00442D70"/>
    <w:rsid w:val="00466335"/>
    <w:rsid w:val="00467F5F"/>
    <w:rsid w:val="0047152F"/>
    <w:rsid w:val="00474689"/>
    <w:rsid w:val="00475F52"/>
    <w:rsid w:val="00475F58"/>
    <w:rsid w:val="004909A3"/>
    <w:rsid w:val="004966A1"/>
    <w:rsid w:val="004A4075"/>
    <w:rsid w:val="004B453A"/>
    <w:rsid w:val="004C56D4"/>
    <w:rsid w:val="004D39A9"/>
    <w:rsid w:val="00505EBA"/>
    <w:rsid w:val="00507061"/>
    <w:rsid w:val="005155B4"/>
    <w:rsid w:val="00532F57"/>
    <w:rsid w:val="00533E8B"/>
    <w:rsid w:val="00542BCF"/>
    <w:rsid w:val="00544EEE"/>
    <w:rsid w:val="00562CF8"/>
    <w:rsid w:val="00563F54"/>
    <w:rsid w:val="0057559A"/>
    <w:rsid w:val="005779F9"/>
    <w:rsid w:val="00581766"/>
    <w:rsid w:val="00582106"/>
    <w:rsid w:val="00597CA3"/>
    <w:rsid w:val="005A601C"/>
    <w:rsid w:val="005A79B4"/>
    <w:rsid w:val="005B0235"/>
    <w:rsid w:val="005B447F"/>
    <w:rsid w:val="005C63F2"/>
    <w:rsid w:val="005D73AD"/>
    <w:rsid w:val="005E0E72"/>
    <w:rsid w:val="005E41B7"/>
    <w:rsid w:val="005E44DA"/>
    <w:rsid w:val="005E7E87"/>
    <w:rsid w:val="005F0143"/>
    <w:rsid w:val="005F1810"/>
    <w:rsid w:val="005F4C6C"/>
    <w:rsid w:val="00606DAD"/>
    <w:rsid w:val="00610B65"/>
    <w:rsid w:val="0062225B"/>
    <w:rsid w:val="00624CBA"/>
    <w:rsid w:val="00633E6F"/>
    <w:rsid w:val="00640152"/>
    <w:rsid w:val="00644C51"/>
    <w:rsid w:val="00646D7A"/>
    <w:rsid w:val="00671ED3"/>
    <w:rsid w:val="006814B3"/>
    <w:rsid w:val="00683D4B"/>
    <w:rsid w:val="006876AF"/>
    <w:rsid w:val="00687A2D"/>
    <w:rsid w:val="00691F1C"/>
    <w:rsid w:val="006A0EBE"/>
    <w:rsid w:val="006A6603"/>
    <w:rsid w:val="006B1F79"/>
    <w:rsid w:val="006B3FC2"/>
    <w:rsid w:val="006B4800"/>
    <w:rsid w:val="006C4A21"/>
    <w:rsid w:val="006C606A"/>
    <w:rsid w:val="006C7AC1"/>
    <w:rsid w:val="006D5FE9"/>
    <w:rsid w:val="006E341B"/>
    <w:rsid w:val="006E4929"/>
    <w:rsid w:val="006E7678"/>
    <w:rsid w:val="006F33F0"/>
    <w:rsid w:val="0070325C"/>
    <w:rsid w:val="0071077A"/>
    <w:rsid w:val="00727463"/>
    <w:rsid w:val="007351F4"/>
    <w:rsid w:val="00747718"/>
    <w:rsid w:val="00756E5E"/>
    <w:rsid w:val="00762343"/>
    <w:rsid w:val="00763809"/>
    <w:rsid w:val="00765A95"/>
    <w:rsid w:val="00771084"/>
    <w:rsid w:val="007738DB"/>
    <w:rsid w:val="00775AFA"/>
    <w:rsid w:val="007A2F36"/>
    <w:rsid w:val="007A52FA"/>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29D4"/>
    <w:rsid w:val="00884220"/>
    <w:rsid w:val="008917B7"/>
    <w:rsid w:val="008A42CA"/>
    <w:rsid w:val="008A7E30"/>
    <w:rsid w:val="008C0C7B"/>
    <w:rsid w:val="008D2ECB"/>
    <w:rsid w:val="008D789A"/>
    <w:rsid w:val="008E09F5"/>
    <w:rsid w:val="008E45C0"/>
    <w:rsid w:val="008E4903"/>
    <w:rsid w:val="008E5678"/>
    <w:rsid w:val="008E68EB"/>
    <w:rsid w:val="00940FB2"/>
    <w:rsid w:val="00944628"/>
    <w:rsid w:val="009450C6"/>
    <w:rsid w:val="00955123"/>
    <w:rsid w:val="009664AF"/>
    <w:rsid w:val="0098788F"/>
    <w:rsid w:val="009C05A0"/>
    <w:rsid w:val="009C4B80"/>
    <w:rsid w:val="009C70ED"/>
    <w:rsid w:val="009F5FCE"/>
    <w:rsid w:val="00A011A3"/>
    <w:rsid w:val="00A1017F"/>
    <w:rsid w:val="00A35FC8"/>
    <w:rsid w:val="00A42080"/>
    <w:rsid w:val="00A7598D"/>
    <w:rsid w:val="00A8053C"/>
    <w:rsid w:val="00A85690"/>
    <w:rsid w:val="00A86C08"/>
    <w:rsid w:val="00AD2C99"/>
    <w:rsid w:val="00AD39E4"/>
    <w:rsid w:val="00AD7FDC"/>
    <w:rsid w:val="00B00B01"/>
    <w:rsid w:val="00B14374"/>
    <w:rsid w:val="00B233B2"/>
    <w:rsid w:val="00B24918"/>
    <w:rsid w:val="00B30EA3"/>
    <w:rsid w:val="00B37150"/>
    <w:rsid w:val="00B42E14"/>
    <w:rsid w:val="00B71A5B"/>
    <w:rsid w:val="00B76121"/>
    <w:rsid w:val="00B84CD0"/>
    <w:rsid w:val="00B87179"/>
    <w:rsid w:val="00B9180A"/>
    <w:rsid w:val="00B9679F"/>
    <w:rsid w:val="00B96C14"/>
    <w:rsid w:val="00B97551"/>
    <w:rsid w:val="00BA06AC"/>
    <w:rsid w:val="00BA7CBB"/>
    <w:rsid w:val="00BB124E"/>
    <w:rsid w:val="00BB65C1"/>
    <w:rsid w:val="00BD1812"/>
    <w:rsid w:val="00C13C88"/>
    <w:rsid w:val="00C37447"/>
    <w:rsid w:val="00C53A37"/>
    <w:rsid w:val="00C60F83"/>
    <w:rsid w:val="00C61AFB"/>
    <w:rsid w:val="00C661EB"/>
    <w:rsid w:val="00C771C4"/>
    <w:rsid w:val="00C801E9"/>
    <w:rsid w:val="00C837FE"/>
    <w:rsid w:val="00CA4145"/>
    <w:rsid w:val="00CB4E73"/>
    <w:rsid w:val="00CB5E72"/>
    <w:rsid w:val="00CC01C4"/>
    <w:rsid w:val="00CC3556"/>
    <w:rsid w:val="00CD1C1E"/>
    <w:rsid w:val="00CD59E9"/>
    <w:rsid w:val="00CF0417"/>
    <w:rsid w:val="00CF4FFE"/>
    <w:rsid w:val="00D10B91"/>
    <w:rsid w:val="00D146B7"/>
    <w:rsid w:val="00D170BA"/>
    <w:rsid w:val="00D21488"/>
    <w:rsid w:val="00D23BB7"/>
    <w:rsid w:val="00D343C8"/>
    <w:rsid w:val="00D42458"/>
    <w:rsid w:val="00D469D9"/>
    <w:rsid w:val="00D50653"/>
    <w:rsid w:val="00D51528"/>
    <w:rsid w:val="00D5676F"/>
    <w:rsid w:val="00D575D2"/>
    <w:rsid w:val="00D63C38"/>
    <w:rsid w:val="00D94C82"/>
    <w:rsid w:val="00DA069B"/>
    <w:rsid w:val="00DA6AFC"/>
    <w:rsid w:val="00DC2584"/>
    <w:rsid w:val="00DE25BF"/>
    <w:rsid w:val="00DE3561"/>
    <w:rsid w:val="00E03BC2"/>
    <w:rsid w:val="00E045CD"/>
    <w:rsid w:val="00E1204C"/>
    <w:rsid w:val="00E146A5"/>
    <w:rsid w:val="00E16C69"/>
    <w:rsid w:val="00E2656B"/>
    <w:rsid w:val="00E3042B"/>
    <w:rsid w:val="00E30CC0"/>
    <w:rsid w:val="00E34DAE"/>
    <w:rsid w:val="00E377DB"/>
    <w:rsid w:val="00E42EB5"/>
    <w:rsid w:val="00E44B72"/>
    <w:rsid w:val="00E45164"/>
    <w:rsid w:val="00E47F7E"/>
    <w:rsid w:val="00E73AE8"/>
    <w:rsid w:val="00EC069D"/>
    <w:rsid w:val="00EC5FDF"/>
    <w:rsid w:val="00ED7C87"/>
    <w:rsid w:val="00EE3A17"/>
    <w:rsid w:val="00F02ACF"/>
    <w:rsid w:val="00F04A98"/>
    <w:rsid w:val="00F126AC"/>
    <w:rsid w:val="00F301C3"/>
    <w:rsid w:val="00F31095"/>
    <w:rsid w:val="00F52C21"/>
    <w:rsid w:val="00F6000A"/>
    <w:rsid w:val="00F67A28"/>
    <w:rsid w:val="00F703F4"/>
    <w:rsid w:val="00F73F94"/>
    <w:rsid w:val="00F854E9"/>
    <w:rsid w:val="00F861D2"/>
    <w:rsid w:val="00F862A0"/>
    <w:rsid w:val="00FA0730"/>
    <w:rsid w:val="00FA4208"/>
    <w:rsid w:val="00FA5C71"/>
    <w:rsid w:val="00FB31B4"/>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9EC7F"/>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uiPriority w:val="99"/>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uiPriority w:val="99"/>
    <w:rsid w:val="00D170BA"/>
    <w:rPr>
      <w:rFonts w:ascii="Courier New" w:eastAsia="Times New Roman" w:hAnsi="Courier New" w:cs="Tahoma"/>
      <w:sz w:val="20"/>
      <w:szCs w:val="20"/>
      <w:lang w:val="en-AU" w:eastAsia="hr-HR"/>
    </w:rPr>
  </w:style>
  <w:style w:type="paragraph" w:styleId="Tijeloteksta3">
    <w:name w:val="Body Text 3"/>
    <w:aliases w:val=" Char, Char6,Char"/>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Char Char1"/>
    <w:basedOn w:val="Zadanifontodlomka"/>
    <w:link w:val="Tijeloteksta3"/>
    <w:uiPriority w:val="99"/>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uiPriority w:val="99"/>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qFormat/>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Bezpopisa"/>
    <w:semiHidden/>
    <w:unhideWhenUsed/>
    <w:rsid w:val="006814B3"/>
  </w:style>
  <w:style w:type="table" w:customStyle="1" w:styleId="Reetkatablice10">
    <w:name w:val="Rešetka tablice10"/>
    <w:basedOn w:val="Obinatablica"/>
    <w:next w:val="Reetkatablice"/>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2">
    <w:name w:val="Bez popisa12"/>
    <w:next w:val="Bezpopisa"/>
    <w:uiPriority w:val="99"/>
    <w:semiHidden/>
    <w:unhideWhenUsed/>
    <w:rsid w:val="0015696D"/>
  </w:style>
  <w:style w:type="table" w:customStyle="1" w:styleId="Reetkatablice12">
    <w:name w:val="Rešetka tablice12"/>
    <w:basedOn w:val="Obinatablica"/>
    <w:next w:val="Reetkatablice"/>
    <w:rsid w:val="0015696D"/>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Char">
    <w:name w:val="Char Char"/>
    <w:rsid w:val="0015696D"/>
    <w:rPr>
      <w:rFonts w:ascii="Courier New" w:hAnsi="Courier New"/>
      <w:lang w:val="en-AU" w:eastAsia="en-US" w:bidi="ar-SA"/>
    </w:rPr>
  </w:style>
  <w:style w:type="character" w:customStyle="1" w:styleId="TekstbaloniaChar1">
    <w:name w:val="Tekst balončića Char1"/>
    <w:basedOn w:val="Zadanifontodlomka"/>
    <w:uiPriority w:val="99"/>
    <w:semiHidden/>
    <w:rsid w:val="0015696D"/>
    <w:rPr>
      <w:rFonts w:ascii="Segoe UI" w:hAnsi="Segoe UI" w:cs="Segoe UI"/>
      <w:i/>
      <w:color w:val="262626"/>
      <w:sz w:val="18"/>
      <w:szCs w:val="18"/>
      <w:lang w:val="en-GB" w:eastAsia="en-US"/>
    </w:rPr>
  </w:style>
  <w:style w:type="character" w:customStyle="1" w:styleId="TekstkrajnjebiljekeChar1">
    <w:name w:val="Tekst krajnje bilješke Char1"/>
    <w:basedOn w:val="Zadanifontodlomka"/>
    <w:uiPriority w:val="99"/>
    <w:semiHidden/>
    <w:rsid w:val="0015696D"/>
    <w:rPr>
      <w:rFonts w:ascii="Arial" w:hAnsi="Arial"/>
      <w:i/>
      <w:color w:val="262626"/>
      <w:lang w:val="en-GB" w:eastAsia="en-US"/>
    </w:rPr>
  </w:style>
  <w:style w:type="character" w:customStyle="1" w:styleId="KartadokumentaChar1">
    <w:name w:val="Karta dokumenta Char1"/>
    <w:basedOn w:val="Zadanifontodlomka"/>
    <w:uiPriority w:val="99"/>
    <w:semiHidden/>
    <w:rsid w:val="0015696D"/>
    <w:rPr>
      <w:rFonts w:ascii="Segoe UI" w:hAnsi="Segoe UI" w:cs="Segoe UI"/>
      <w:i/>
      <w:color w:val="262626"/>
      <w:sz w:val="16"/>
      <w:szCs w:val="16"/>
      <w:lang w:val="en-GB" w:eastAsia="en-US"/>
    </w:rPr>
  </w:style>
  <w:style w:type="paragraph" w:customStyle="1" w:styleId="broj-d">
    <w:name w:val="broj-d"/>
    <w:basedOn w:val="Normal"/>
    <w:rsid w:val="0015696D"/>
    <w:pPr>
      <w:spacing w:before="100" w:beforeAutospacing="1" w:after="100" w:afterAutospacing="1" w:line="240" w:lineRule="auto"/>
      <w:jc w:val="right"/>
    </w:pPr>
    <w:rPr>
      <w:rFonts w:ascii="Times New Roman" w:eastAsia="Times New Roman" w:hAnsi="Times New Roman" w:cs="Times New Roman"/>
      <w:b/>
      <w:bCs/>
      <w:sz w:val="26"/>
      <w:szCs w:val="26"/>
      <w:lang w:eastAsia="hr-HR"/>
    </w:rPr>
  </w:style>
  <w:style w:type="paragraph" w:customStyle="1" w:styleId="clanak-">
    <w:name w:val="clanak-"/>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10-9-kurz-s">
    <w:name w:val="t-10-9-kurz-s"/>
    <w:basedOn w:val="Normal"/>
    <w:rsid w:val="0015696D"/>
    <w:pPr>
      <w:spacing w:before="100" w:beforeAutospacing="1" w:after="100" w:afterAutospacing="1" w:line="240" w:lineRule="auto"/>
      <w:jc w:val="center"/>
    </w:pPr>
    <w:rPr>
      <w:rFonts w:ascii="Times New Roman" w:eastAsia="Times New Roman" w:hAnsi="Times New Roman" w:cs="Times New Roman"/>
      <w:i/>
      <w:iCs/>
      <w:sz w:val="26"/>
      <w:szCs w:val="26"/>
      <w:lang w:eastAsia="hr-HR"/>
    </w:rPr>
  </w:style>
  <w:style w:type="paragraph" w:customStyle="1" w:styleId="t-10-9-sred">
    <w:name w:val="t-10-9-sred"/>
    <w:basedOn w:val="Normal"/>
    <w:rsid w:val="0015696D"/>
    <w:pPr>
      <w:spacing w:before="100" w:beforeAutospacing="1" w:after="100" w:afterAutospacing="1" w:line="240" w:lineRule="auto"/>
      <w:jc w:val="center"/>
    </w:pPr>
    <w:rPr>
      <w:rFonts w:ascii="Times New Roman" w:eastAsia="Times New Roman" w:hAnsi="Times New Roman" w:cs="Times New Roman"/>
      <w:sz w:val="26"/>
      <w:szCs w:val="26"/>
      <w:lang w:eastAsia="hr-HR"/>
    </w:rPr>
  </w:style>
  <w:style w:type="paragraph" w:customStyle="1" w:styleId="t-12-9-fett-s">
    <w:name w:val="t-12-9-fett-s"/>
    <w:basedOn w:val="Normal"/>
    <w:rsid w:val="0015696D"/>
    <w:pPr>
      <w:spacing w:before="100" w:beforeAutospacing="1" w:after="100" w:afterAutospacing="1" w:line="240" w:lineRule="auto"/>
      <w:jc w:val="center"/>
    </w:pPr>
    <w:rPr>
      <w:rFonts w:ascii="Times New Roman" w:eastAsia="Times New Roman" w:hAnsi="Times New Roman" w:cs="Times New Roman"/>
      <w:b/>
      <w:bCs/>
      <w:sz w:val="28"/>
      <w:szCs w:val="28"/>
      <w:lang w:eastAsia="hr-HR"/>
    </w:rPr>
  </w:style>
  <w:style w:type="paragraph" w:customStyle="1" w:styleId="t-9-8-potpis">
    <w:name w:val="t-9-8-potpis"/>
    <w:basedOn w:val="Normal"/>
    <w:rsid w:val="0015696D"/>
    <w:pPr>
      <w:spacing w:before="100" w:beforeAutospacing="1" w:after="100" w:afterAutospacing="1" w:line="240" w:lineRule="auto"/>
      <w:ind w:left="7344"/>
      <w:jc w:val="center"/>
    </w:pPr>
    <w:rPr>
      <w:rFonts w:ascii="Times New Roman" w:eastAsia="Times New Roman" w:hAnsi="Times New Roman" w:cs="Times New Roman"/>
      <w:sz w:val="24"/>
      <w:szCs w:val="24"/>
      <w:lang w:eastAsia="hr-HR"/>
    </w:rPr>
  </w:style>
  <w:style w:type="paragraph" w:customStyle="1" w:styleId="t-9-8-sredina">
    <w:name w:val="t-9-8-sredina"/>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b-na16">
    <w:name w:val="tb-na16"/>
    <w:basedOn w:val="Normal"/>
    <w:rsid w:val="0015696D"/>
    <w:pPr>
      <w:spacing w:before="100" w:beforeAutospacing="1" w:after="100" w:afterAutospacing="1" w:line="240" w:lineRule="auto"/>
      <w:jc w:val="center"/>
    </w:pPr>
    <w:rPr>
      <w:rFonts w:ascii="Times New Roman" w:eastAsia="Times New Roman" w:hAnsi="Times New Roman" w:cs="Times New Roman"/>
      <w:b/>
      <w:bCs/>
      <w:sz w:val="36"/>
      <w:szCs w:val="36"/>
      <w:lang w:eastAsia="hr-HR"/>
    </w:rPr>
  </w:style>
  <w:style w:type="paragraph" w:customStyle="1" w:styleId="tb-na18">
    <w:name w:val="tb-na18"/>
    <w:basedOn w:val="Normal"/>
    <w:rsid w:val="0015696D"/>
    <w:pPr>
      <w:spacing w:before="100" w:beforeAutospacing="1" w:after="100" w:afterAutospacing="1" w:line="240" w:lineRule="auto"/>
      <w:jc w:val="center"/>
    </w:pPr>
    <w:rPr>
      <w:rFonts w:ascii="Times New Roman" w:eastAsia="Times New Roman" w:hAnsi="Times New Roman" w:cs="Times New Roman"/>
      <w:b/>
      <w:bCs/>
      <w:sz w:val="40"/>
      <w:szCs w:val="40"/>
      <w:lang w:eastAsia="hr-HR"/>
    </w:rPr>
  </w:style>
  <w:style w:type="paragraph" w:customStyle="1" w:styleId="klasa2">
    <w:name w:val="klasa2"/>
    <w:basedOn w:val="Normal"/>
    <w:rsid w:val="0015696D"/>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bold1">
    <w:name w:val="bold1"/>
    <w:rsid w:val="0015696D"/>
    <w:rPr>
      <w:b/>
      <w:bCs/>
    </w:rPr>
  </w:style>
  <w:style w:type="character" w:customStyle="1" w:styleId="kurziv1">
    <w:name w:val="kurziv1"/>
    <w:rsid w:val="0015696D"/>
    <w:rPr>
      <w:i/>
      <w:iCs/>
    </w:rPr>
  </w:style>
  <w:style w:type="character" w:customStyle="1" w:styleId="NaslovChar1">
    <w:name w:val="Naslov Char1"/>
    <w:aliases w:val="Char1 Char1"/>
    <w:rsid w:val="0015696D"/>
    <w:rPr>
      <w:rFonts w:ascii="Cambria" w:eastAsia="Times New Roman" w:hAnsi="Cambria" w:cs="Times New Roman"/>
      <w:i/>
      <w:color w:val="17365D"/>
      <w:spacing w:val="5"/>
      <w:kern w:val="28"/>
      <w:sz w:val="52"/>
      <w:szCs w:val="52"/>
      <w:lang w:val="en-GB" w:eastAsia="en-US"/>
    </w:rPr>
  </w:style>
  <w:style w:type="paragraph" w:customStyle="1" w:styleId="TESTO">
    <w:name w:val="TESTO"/>
    <w:rsid w:val="0015696D"/>
    <w:pPr>
      <w:jc w:val="both"/>
    </w:pPr>
    <w:rPr>
      <w:rFonts w:ascii="Century Gothic" w:eastAsia="Times New Roman" w:hAnsi="Century Gothic" w:cs="Times New Roman"/>
      <w:szCs w:val="20"/>
      <w:lang w:val="it-IT"/>
    </w:rPr>
  </w:style>
  <w:style w:type="paragraph" w:customStyle="1" w:styleId="CM62">
    <w:name w:val="CM62"/>
    <w:basedOn w:val="Default"/>
    <w:next w:val="Default"/>
    <w:rsid w:val="0015696D"/>
    <w:pPr>
      <w:spacing w:after="415"/>
    </w:pPr>
    <w:rPr>
      <w:rFonts w:ascii="Verdana" w:hAnsi="Verdana" w:cs="Times New Roman"/>
      <w:i w:val="0"/>
      <w:color w:val="auto"/>
      <w:lang w:val="hr-HR" w:eastAsia="hr-HR"/>
    </w:rPr>
  </w:style>
  <w:style w:type="paragraph" w:customStyle="1" w:styleId="Zaglavlje1">
    <w:name w:val="Zaglavlje1"/>
    <w:basedOn w:val="Normal"/>
    <w:rsid w:val="0015696D"/>
    <w:pPr>
      <w:pBdr>
        <w:bottom w:val="dashed" w:sz="8" w:space="0" w:color="CCCCCC"/>
      </w:pBdr>
      <w:spacing w:after="0" w:line="240" w:lineRule="auto"/>
      <w:ind w:left="200"/>
    </w:pPr>
    <w:rPr>
      <w:rFonts w:ascii="Arial" w:eastAsia="Times New Roman" w:hAnsi="Arial" w:cs="Arial"/>
      <w:color w:val="333333"/>
      <w:lang w:val="en-US"/>
    </w:rPr>
  </w:style>
  <w:style w:type="numbering" w:customStyle="1" w:styleId="Bezpopisa13">
    <w:name w:val="Bez popisa13"/>
    <w:next w:val="Bezpopisa"/>
    <w:uiPriority w:val="99"/>
    <w:semiHidden/>
    <w:unhideWhenUsed/>
    <w:rsid w:val="00251107"/>
  </w:style>
  <w:style w:type="table" w:customStyle="1" w:styleId="Reetkatablice13">
    <w:name w:val="Rešetka tablice13"/>
    <w:basedOn w:val="Obinatablica"/>
    <w:next w:val="Reetkatablice"/>
    <w:uiPriority w:val="59"/>
    <w:rsid w:val="00251107"/>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4">
    <w:name w:val="Bez popisa14"/>
    <w:next w:val="Bezpopisa"/>
    <w:uiPriority w:val="99"/>
    <w:semiHidden/>
    <w:unhideWhenUsed/>
    <w:rsid w:val="002230BC"/>
  </w:style>
  <w:style w:type="table" w:customStyle="1" w:styleId="Reetkatablice14">
    <w:name w:val="Rešetka tablice14"/>
    <w:basedOn w:val="Obinatablica"/>
    <w:next w:val="Reetkatablice"/>
    <w:uiPriority w:val="59"/>
    <w:rsid w:val="002230BC"/>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Bezpopisa"/>
    <w:uiPriority w:val="99"/>
    <w:semiHidden/>
    <w:unhideWhenUsed/>
    <w:rsid w:val="002230BC"/>
  </w:style>
  <w:style w:type="numbering" w:customStyle="1" w:styleId="NoList112">
    <w:name w:val="No List112"/>
    <w:next w:val="Bezpopisa"/>
    <w:semiHidden/>
    <w:rsid w:val="002230BC"/>
  </w:style>
  <w:style w:type="numbering" w:customStyle="1" w:styleId="1ai2">
    <w:name w:val="1 / a / i2"/>
    <w:basedOn w:val="Bezpopisa"/>
    <w:next w:val="1ai"/>
    <w:rsid w:val="002230BC"/>
    <w:pPr>
      <w:numPr>
        <w:numId w:val="11"/>
      </w:numPr>
    </w:pPr>
  </w:style>
  <w:style w:type="numbering" w:customStyle="1" w:styleId="Style22">
    <w:name w:val="Style22"/>
    <w:rsid w:val="002230BC"/>
    <w:pPr>
      <w:numPr>
        <w:numId w:val="12"/>
      </w:numPr>
    </w:pPr>
  </w:style>
  <w:style w:type="numbering" w:customStyle="1" w:styleId="Style32">
    <w:name w:val="Style32"/>
    <w:basedOn w:val="Bezpopisa"/>
    <w:rsid w:val="002230BC"/>
    <w:pPr>
      <w:numPr>
        <w:numId w:val="13"/>
      </w:numPr>
    </w:pPr>
  </w:style>
  <w:style w:type="numbering" w:customStyle="1" w:styleId="Style42">
    <w:name w:val="Style42"/>
    <w:rsid w:val="002230BC"/>
    <w:pPr>
      <w:numPr>
        <w:numId w:val="14"/>
      </w:numPr>
    </w:pPr>
  </w:style>
  <w:style w:type="numbering" w:customStyle="1" w:styleId="Style52">
    <w:name w:val="Style52"/>
    <w:rsid w:val="002230BC"/>
    <w:pPr>
      <w:numPr>
        <w:numId w:val="15"/>
      </w:numPr>
    </w:pPr>
  </w:style>
  <w:style w:type="numbering" w:customStyle="1" w:styleId="Style62">
    <w:name w:val="Style62"/>
    <w:rsid w:val="002230BC"/>
    <w:pPr>
      <w:numPr>
        <w:numId w:val="16"/>
      </w:numPr>
    </w:pPr>
  </w:style>
  <w:style w:type="numbering" w:customStyle="1" w:styleId="NoList21">
    <w:name w:val="No List21"/>
    <w:next w:val="Bezpopisa"/>
    <w:uiPriority w:val="99"/>
    <w:semiHidden/>
    <w:unhideWhenUsed/>
    <w:rsid w:val="002230BC"/>
  </w:style>
  <w:style w:type="numbering" w:customStyle="1" w:styleId="NoList31">
    <w:name w:val="No List31"/>
    <w:next w:val="Bezpopisa"/>
    <w:uiPriority w:val="99"/>
    <w:semiHidden/>
    <w:unhideWhenUsed/>
    <w:rsid w:val="002230BC"/>
  </w:style>
  <w:style w:type="numbering" w:customStyle="1" w:styleId="NoList41">
    <w:name w:val="No List41"/>
    <w:next w:val="Bezpopisa"/>
    <w:uiPriority w:val="99"/>
    <w:semiHidden/>
    <w:unhideWhenUsed/>
    <w:rsid w:val="002230BC"/>
  </w:style>
  <w:style w:type="paragraph" w:customStyle="1" w:styleId="Tocke">
    <w:name w:val="Tocke"/>
    <w:basedOn w:val="Normal"/>
    <w:next w:val="Normal"/>
    <w:qFormat/>
    <w:rsid w:val="002230BC"/>
    <w:pPr>
      <w:spacing w:after="0" w:line="240" w:lineRule="auto"/>
      <w:ind w:left="709" w:hanging="482"/>
    </w:pPr>
    <w:rPr>
      <w:rFonts w:ascii="Monitorica" w:eastAsia="Monitorica-Bold" w:hAnsi="Monitorica" w:cs="Times New Roman"/>
      <w:b/>
      <w:sz w:val="20"/>
      <w:szCs w:val="24"/>
      <w:lang w:eastAsia="hr-HR"/>
    </w:rPr>
  </w:style>
  <w:style w:type="character" w:styleId="Referencakrajnjebiljeke">
    <w:name w:val="endnote reference"/>
    <w:uiPriority w:val="99"/>
    <w:semiHidden/>
    <w:unhideWhenUsed/>
    <w:rsid w:val="002230BC"/>
    <w:rPr>
      <w:vertAlign w:val="superscript"/>
    </w:rPr>
  </w:style>
  <w:style w:type="numbering" w:customStyle="1" w:styleId="Bezpopisa15">
    <w:name w:val="Bez popisa15"/>
    <w:next w:val="Bezpopisa"/>
    <w:uiPriority w:val="99"/>
    <w:semiHidden/>
    <w:rsid w:val="008E09F5"/>
  </w:style>
  <w:style w:type="table" w:customStyle="1" w:styleId="Reetkatablice15">
    <w:name w:val="Rešetka tablice15"/>
    <w:basedOn w:val="Obinatablica"/>
    <w:next w:val="Reetkatablice"/>
    <w:rsid w:val="008E09F5"/>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3">
    <w:name w:val="Odlomak popisa3"/>
    <w:basedOn w:val="Normal"/>
    <w:uiPriority w:val="34"/>
    <w:qFormat/>
    <w:rsid w:val="008E09F5"/>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3">
    <w:name w:val="Bez proreda3"/>
    <w:qFormat/>
    <w:rsid w:val="008E09F5"/>
    <w:pPr>
      <w:jc w:val="left"/>
    </w:pPr>
    <w:rPr>
      <w:rFonts w:ascii="Tahoma" w:eastAsia="Tahoma" w:hAnsi="Tahoma" w:cs="Tahoma"/>
      <w:i/>
    </w:rPr>
  </w:style>
  <w:style w:type="character" w:customStyle="1" w:styleId="CharChar1CharChar1">
    <w:name w:val="Char Char1 Char Char"/>
    <w:rsid w:val="008E09F5"/>
    <w:rPr>
      <w:rFonts w:ascii="Courier New" w:hAnsi="Courier New"/>
      <w:lang w:val="en-AU"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379204630">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arodne-novine.nn.hr/clanci/sluzbeni/2007_08_88_2723.html" TargetMode="External"/><Relationship Id="rId18" Type="http://schemas.openxmlformats.org/officeDocument/2006/relationships/hyperlink" Target="http://narodne-novine.nn.hr/clanci/sluzbeni/2009_07_82_1995.html" TargetMode="External"/><Relationship Id="rId26" Type="http://schemas.openxmlformats.org/officeDocument/2006/relationships/hyperlink" Target="http://narodne-novine.nn.hr/clanci/sluzbeni/2013_06_69_1373.html" TargetMode="External"/><Relationship Id="rId3" Type="http://schemas.openxmlformats.org/officeDocument/2006/relationships/settings" Target="settings.xml"/><Relationship Id="rId21" Type="http://schemas.openxmlformats.org/officeDocument/2006/relationships/hyperlink" Target="http://narodne-novine.nn.hr/clanci/sluzbeni/2014_12_150_2805.html" TargetMode="External"/><Relationship Id="rId34" Type="http://schemas.openxmlformats.org/officeDocument/2006/relationships/footer" Target="footer6.xml"/><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hyperlink" Target="http://narodne-novine.nn.hr/clanci/sluzbeni/2007_08_82_2599.html" TargetMode="External"/><Relationship Id="rId25" Type="http://schemas.openxmlformats.org/officeDocument/2006/relationships/hyperlink" Target="http://narodne-novine.nn.hr/clanci/sluzbeni/2012_07_75_1755.html" TargetMode="External"/><Relationship Id="rId33" Type="http://schemas.openxmlformats.org/officeDocument/2006/relationships/header" Target="header5.xml"/><Relationship Id="rId2" Type="http://schemas.openxmlformats.org/officeDocument/2006/relationships/styles" Target="styles.xml"/><Relationship Id="rId16" Type="http://schemas.openxmlformats.org/officeDocument/2006/relationships/hyperlink" Target="http://www.mint.hr/UserDocsImages/101220-pr-hoteli.pdf" TargetMode="External"/><Relationship Id="rId20" Type="http://schemas.openxmlformats.org/officeDocument/2006/relationships/hyperlink" Target="http://narodne-novine.nn.hr/clanci/sluzbeni/2013_06_69_1373.html" TargetMode="External"/><Relationship Id="rId29"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hyperlink" Target="http://narodne-novine.nn.hr/clanci/sluzbeni/2009_07_82_1995.html" TargetMode="External"/><Relationship Id="rId32"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hyperlink" Target="http://narodne-novine.nn.hr/clanci/sluzbeni/2009_05_62_1422.html" TargetMode="External"/><Relationship Id="rId23" Type="http://schemas.openxmlformats.org/officeDocument/2006/relationships/hyperlink" Target="http://narodne-novine.nn.hr/clanci/sluzbeni/2007_08_82_2599.html" TargetMode="External"/><Relationship Id="rId28" Type="http://schemas.openxmlformats.org/officeDocument/2006/relationships/image" Target="media/image2.jpeg"/><Relationship Id="rId36"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narodne-novine.nn.hr/clanci/sluzbeni/2012_07_75_1755.html" TargetMode="External"/><Relationship Id="rId31"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narodne-novine.nn.hr/clanci/sluzbeni/2008_05_58_2004.html" TargetMode="External"/><Relationship Id="rId22" Type="http://schemas.openxmlformats.org/officeDocument/2006/relationships/hyperlink" Target="http://www.mint.hr/UserDocsImages/101220-pr-hoteli.pdf" TargetMode="External"/><Relationship Id="rId27" Type="http://schemas.openxmlformats.org/officeDocument/2006/relationships/hyperlink" Target="http://narodne-novine.nn.hr/clanci/sluzbeni/2014_12_150_2805.html" TargetMode="External"/><Relationship Id="rId30" Type="http://schemas.openxmlformats.org/officeDocument/2006/relationships/header" Target="header4.xml"/><Relationship Id="rId35" Type="http://schemas.openxmlformats.org/officeDocument/2006/relationships/fontTable" Target="fontTable.xml"/><Relationship Id="rId8" Type="http://schemas.openxmlformats.org/officeDocument/2006/relationships/header" Target="head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78</Pages>
  <Words>35083</Words>
  <Characters>199974</Characters>
  <Application>Microsoft Office Word</Application>
  <DocSecurity>0</DocSecurity>
  <Lines>1666</Lines>
  <Paragraphs>469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234588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18</cp:revision>
  <cp:lastPrinted>2019-01-23T13:25:00Z</cp:lastPrinted>
  <dcterms:created xsi:type="dcterms:W3CDTF">2019-09-27T06:42:00Z</dcterms:created>
  <dcterms:modified xsi:type="dcterms:W3CDTF">2019-09-27T08:26:00Z</dcterms:modified>
</cp:coreProperties>
</file>