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B30EA3">
        <w:rPr>
          <w:rFonts w:ascii="Calibri" w:hAnsi="Calibri"/>
        </w:rPr>
        <w:t>2</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B30EA3">
        <w:rPr>
          <w:rFonts w:ascii="Calibri" w:hAnsi="Calibri"/>
        </w:rPr>
        <w:t>01</w:t>
      </w:r>
      <w:r w:rsidR="00B96C14">
        <w:rPr>
          <w:rFonts w:ascii="Calibri" w:hAnsi="Calibri"/>
        </w:rPr>
        <w:t>.</w:t>
      </w:r>
      <w:r w:rsidR="003312F4">
        <w:rPr>
          <w:rFonts w:ascii="Calibri" w:hAnsi="Calibri"/>
        </w:rPr>
        <w:t>0</w:t>
      </w:r>
      <w:r w:rsidR="00B30EA3">
        <w:rPr>
          <w:rFonts w:ascii="Calibri" w:hAnsi="Calibri"/>
        </w:rPr>
        <w:t>3</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B97551" w:rsidRPr="006A0EBE" w:rsidRDefault="001F45F2" w:rsidP="00B97551">
      <w:pPr>
        <w:rPr>
          <w:rFonts w:ascii="Calibri" w:hAnsi="Calibri" w:cs="Calibri"/>
          <w:sz w:val="24"/>
          <w:szCs w:val="24"/>
        </w:rPr>
      </w:pPr>
      <w:r>
        <w:rPr>
          <w:rFonts w:ascii="Calibri" w:hAnsi="Calibri" w:cs="Calibri"/>
        </w:rPr>
        <w:t xml:space="preserve">     </w:t>
      </w:r>
      <w:r w:rsidR="0003210D">
        <w:rPr>
          <w:rFonts w:ascii="Calibri" w:hAnsi="Calibri" w:cs="Calibri"/>
        </w:rPr>
        <w:t xml:space="preserve">                   </w:t>
      </w:r>
      <w:r w:rsidR="00B97551" w:rsidRPr="006A0EBE">
        <w:rPr>
          <w:rFonts w:ascii="Calibri" w:hAnsi="Calibri" w:cs="Calibri"/>
          <w:sz w:val="24"/>
          <w:szCs w:val="24"/>
        </w:rPr>
        <w:t>SADRŽAJ:</w:t>
      </w:r>
    </w:p>
    <w:p w:rsidR="007B7A68" w:rsidRDefault="00FA5C71" w:rsidP="00FA5C71">
      <w:pPr>
        <w:pStyle w:val="Odlomakpopisa"/>
        <w:ind w:left="1800"/>
        <w:rPr>
          <w:rFonts w:ascii="Calibri" w:hAnsi="Calibri" w:cs="Calibri"/>
          <w:b/>
          <w:sz w:val="24"/>
          <w:szCs w:val="24"/>
        </w:rPr>
      </w:pPr>
      <w:r>
        <w:rPr>
          <w:rFonts w:ascii="Calibri" w:hAnsi="Calibri" w:cs="Calibri"/>
          <w:b/>
          <w:sz w:val="24"/>
          <w:szCs w:val="24"/>
        </w:rPr>
        <w:t>ODLUKE OPĆINSKOG VIJEĆA:</w:t>
      </w:r>
    </w:p>
    <w:p w:rsidR="00375D8D" w:rsidRPr="00375D8D" w:rsidRDefault="00375D8D" w:rsidP="00375D8D">
      <w:pPr>
        <w:pStyle w:val="Odlomakpopisa"/>
        <w:numPr>
          <w:ilvl w:val="0"/>
          <w:numId w:val="25"/>
        </w:numPr>
        <w:rPr>
          <w:rFonts w:ascii="Calibri" w:hAnsi="Calibri" w:cs="Calibri"/>
          <w:b/>
          <w:sz w:val="24"/>
          <w:szCs w:val="24"/>
        </w:rPr>
      </w:pPr>
      <w:r>
        <w:rPr>
          <w:rFonts w:ascii="Calibri" w:hAnsi="Calibri" w:cs="Calibri"/>
          <w:b/>
          <w:sz w:val="24"/>
          <w:szCs w:val="24"/>
        </w:rPr>
        <w:t xml:space="preserve">Odluka </w:t>
      </w:r>
      <w:r w:rsidRPr="00375D8D">
        <w:rPr>
          <w:rFonts w:ascii="Calibri" w:hAnsi="Calibri" w:cs="Calibri"/>
          <w:b/>
          <w:sz w:val="24"/>
          <w:szCs w:val="24"/>
        </w:rPr>
        <w:t>o davanju suglasnosti za provedbu ulaganja u projekt građenja Sportskog otvorenog teniskog terena</w:t>
      </w:r>
    </w:p>
    <w:p w:rsidR="006A6603" w:rsidRPr="009C4B80" w:rsidRDefault="009C4B80" w:rsidP="002B5DD5">
      <w:pPr>
        <w:pStyle w:val="Odlomakpopisa"/>
        <w:numPr>
          <w:ilvl w:val="0"/>
          <w:numId w:val="25"/>
        </w:numPr>
        <w:ind w:left="2552" w:hanging="425"/>
        <w:rPr>
          <w:rFonts w:ascii="Calibri" w:eastAsia="Times New Roman" w:hAnsi="Calibri" w:cs="Calibri"/>
          <w:b/>
          <w:sz w:val="24"/>
          <w:szCs w:val="24"/>
          <w:lang w:val="it-IT" w:eastAsia="hr-HR"/>
        </w:rPr>
      </w:pPr>
      <w:r w:rsidRPr="009C4B80">
        <w:rPr>
          <w:rFonts w:ascii="Calibri" w:hAnsi="Calibri" w:cs="Calibri"/>
          <w:b/>
          <w:sz w:val="24"/>
          <w:szCs w:val="24"/>
        </w:rPr>
        <w:t xml:space="preserve">Odluka o davanju suglasnosti za provedbu ulaganja u projekt opremanja kulturnog </w:t>
      </w:r>
      <w:r w:rsidR="002B5DD5">
        <w:rPr>
          <w:rFonts w:ascii="Calibri" w:hAnsi="Calibri" w:cs="Calibri"/>
          <w:b/>
          <w:sz w:val="24"/>
          <w:szCs w:val="24"/>
        </w:rPr>
        <w:t xml:space="preserve"> </w:t>
      </w:r>
      <w:r w:rsidRPr="009C4B80">
        <w:rPr>
          <w:rFonts w:ascii="Calibri" w:hAnsi="Calibri" w:cs="Calibri"/>
          <w:b/>
          <w:sz w:val="24"/>
          <w:szCs w:val="24"/>
        </w:rPr>
        <w:t xml:space="preserve">centra </w:t>
      </w:r>
      <w:r>
        <w:rPr>
          <w:rFonts w:ascii="Calibri" w:hAnsi="Calibri" w:cs="Calibri"/>
          <w:b/>
          <w:sz w:val="24"/>
          <w:szCs w:val="24"/>
        </w:rPr>
        <w:t>Hrapoćuša</w:t>
      </w:r>
    </w:p>
    <w:p w:rsidR="002B5DD5" w:rsidRDefault="002B5DD5" w:rsidP="002B5DD5">
      <w:pPr>
        <w:pStyle w:val="Odlomakpopisa"/>
        <w:numPr>
          <w:ilvl w:val="0"/>
          <w:numId w:val="25"/>
        </w:numPr>
        <w:rPr>
          <w:rFonts w:ascii="Calibri" w:eastAsia="Times New Roman" w:hAnsi="Calibri" w:cs="Calibri"/>
          <w:b/>
          <w:sz w:val="24"/>
          <w:szCs w:val="24"/>
          <w:lang w:val="it-IT" w:eastAsia="hr-HR"/>
        </w:rPr>
      </w:pPr>
      <w:r>
        <w:rPr>
          <w:rFonts w:ascii="Calibri" w:eastAsia="Times New Roman" w:hAnsi="Calibri" w:cs="Calibri"/>
          <w:b/>
          <w:sz w:val="24"/>
          <w:szCs w:val="24"/>
          <w:lang w:val="it-IT" w:eastAsia="hr-HR"/>
        </w:rPr>
        <w:t xml:space="preserve">Plan </w:t>
      </w:r>
      <w:r w:rsidRPr="002B5DD5">
        <w:rPr>
          <w:rFonts w:ascii="Calibri" w:eastAsia="Times New Roman" w:hAnsi="Calibri" w:cs="Calibri"/>
          <w:b/>
          <w:sz w:val="24"/>
          <w:szCs w:val="24"/>
          <w:lang w:val="it-IT" w:eastAsia="hr-HR"/>
        </w:rPr>
        <w:t>operativne primjene Programa aktivnosti u provedbi posebnih mjera zaštite</w:t>
      </w:r>
      <w:r>
        <w:rPr>
          <w:rFonts w:ascii="Calibri" w:eastAsia="Times New Roman" w:hAnsi="Calibri" w:cs="Calibri"/>
          <w:b/>
          <w:sz w:val="24"/>
          <w:szCs w:val="24"/>
          <w:lang w:val="it-IT" w:eastAsia="hr-HR"/>
        </w:rPr>
        <w:t xml:space="preserve"> </w:t>
      </w:r>
      <w:proofErr w:type="gramStart"/>
      <w:r w:rsidRPr="002B5DD5">
        <w:rPr>
          <w:rFonts w:ascii="Calibri" w:eastAsia="Times New Roman" w:hAnsi="Calibri" w:cs="Calibri"/>
          <w:b/>
          <w:sz w:val="24"/>
          <w:szCs w:val="24"/>
          <w:lang w:val="it-IT" w:eastAsia="hr-HR"/>
        </w:rPr>
        <w:t>od</w:t>
      </w:r>
      <w:proofErr w:type="gramEnd"/>
      <w:r w:rsidRPr="002B5DD5">
        <w:rPr>
          <w:rFonts w:ascii="Calibri" w:eastAsia="Times New Roman" w:hAnsi="Calibri" w:cs="Calibri"/>
          <w:b/>
          <w:sz w:val="24"/>
          <w:szCs w:val="24"/>
          <w:lang w:val="it-IT" w:eastAsia="hr-HR"/>
        </w:rPr>
        <w:t xml:space="preserve"> požara od interesa za Republiku Hrvatsku u 2019. godini</w:t>
      </w:r>
      <w:r>
        <w:rPr>
          <w:rFonts w:ascii="Calibri" w:eastAsia="Times New Roman" w:hAnsi="Calibri" w:cs="Calibri"/>
          <w:b/>
          <w:sz w:val="24"/>
          <w:szCs w:val="24"/>
          <w:lang w:val="it-IT" w:eastAsia="hr-HR"/>
        </w:rPr>
        <w:t xml:space="preserve"> </w:t>
      </w:r>
      <w:r w:rsidRPr="002B5DD5">
        <w:rPr>
          <w:rFonts w:ascii="Calibri" w:eastAsia="Times New Roman" w:hAnsi="Calibri" w:cs="Calibri"/>
          <w:b/>
          <w:sz w:val="24"/>
          <w:szCs w:val="24"/>
          <w:lang w:val="it-IT" w:eastAsia="hr-HR"/>
        </w:rPr>
        <w:t>na području Općine Postira</w:t>
      </w:r>
    </w:p>
    <w:p w:rsidR="009C4B80" w:rsidRDefault="00A8053C" w:rsidP="00A8053C">
      <w:pPr>
        <w:pStyle w:val="Odlomakpopisa"/>
        <w:numPr>
          <w:ilvl w:val="0"/>
          <w:numId w:val="25"/>
        </w:numPr>
        <w:rPr>
          <w:rFonts w:ascii="Calibri" w:eastAsia="Times New Roman" w:hAnsi="Calibri" w:cs="Calibri"/>
          <w:b/>
          <w:sz w:val="24"/>
          <w:szCs w:val="24"/>
          <w:lang w:val="it-IT" w:eastAsia="hr-HR"/>
        </w:rPr>
      </w:pPr>
      <w:r w:rsidRPr="00A8053C">
        <w:rPr>
          <w:rFonts w:ascii="Calibri" w:eastAsia="Times New Roman" w:hAnsi="Calibri" w:cs="Calibri"/>
          <w:b/>
          <w:sz w:val="24"/>
          <w:szCs w:val="24"/>
          <w:lang w:val="it-IT" w:eastAsia="hr-HR"/>
        </w:rPr>
        <w:t>Odluku o usvajanju amandmana na Konačni prijedlog I. Izmjena i dopuna urbanističkog plana uređenja Postira-centar (UPU 1)</w:t>
      </w:r>
    </w:p>
    <w:p w:rsidR="00A8053C" w:rsidRPr="00A8053C" w:rsidRDefault="00A8053C" w:rsidP="00A8053C">
      <w:pPr>
        <w:pStyle w:val="Odlomakpopisa"/>
        <w:ind w:left="2520"/>
        <w:rPr>
          <w:rFonts w:ascii="Calibri" w:eastAsia="Times New Roman" w:hAnsi="Calibri" w:cs="Calibri"/>
          <w:b/>
          <w:sz w:val="24"/>
          <w:szCs w:val="24"/>
          <w:lang w:val="it-IT" w:eastAsia="hr-HR"/>
        </w:rPr>
      </w:pPr>
    </w:p>
    <w:p w:rsidR="0041123F" w:rsidRDefault="0041123F" w:rsidP="003312F4">
      <w:pPr>
        <w:pStyle w:val="Odlomakpopisa"/>
        <w:ind w:left="1276"/>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ODLUKE OPĆINSKOG NAČELNIKA:</w:t>
      </w:r>
    </w:p>
    <w:p w:rsidR="00A8053C" w:rsidRDefault="00037EB7" w:rsidP="00037EB7">
      <w:pPr>
        <w:pStyle w:val="Odlomakpopisa"/>
        <w:numPr>
          <w:ilvl w:val="0"/>
          <w:numId w:val="29"/>
        </w:numPr>
        <w:ind w:left="2410" w:hanging="283"/>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P</w:t>
      </w:r>
      <w:r w:rsidRPr="00037EB7">
        <w:rPr>
          <w:rFonts w:ascii="Calibri" w:eastAsia="Times New Roman" w:hAnsi="Calibri" w:cs="Calibri"/>
          <w:b/>
          <w:sz w:val="24"/>
          <w:szCs w:val="24"/>
          <w:lang w:val="en-GB" w:eastAsia="hr-HR"/>
        </w:rPr>
        <w:t xml:space="preserve">lan upravljanja pomorskim dobrom na području </w:t>
      </w:r>
      <w:r>
        <w:rPr>
          <w:rFonts w:ascii="Calibri" w:eastAsia="Times New Roman" w:hAnsi="Calibri" w:cs="Calibri"/>
          <w:b/>
          <w:sz w:val="24"/>
          <w:szCs w:val="24"/>
          <w:lang w:val="en-GB" w:eastAsia="hr-HR"/>
        </w:rPr>
        <w:t>O</w:t>
      </w:r>
      <w:r w:rsidRPr="00037EB7">
        <w:rPr>
          <w:rFonts w:ascii="Calibri" w:eastAsia="Times New Roman" w:hAnsi="Calibri" w:cs="Calibri"/>
          <w:b/>
          <w:sz w:val="24"/>
          <w:szCs w:val="24"/>
          <w:lang w:val="en-GB" w:eastAsia="hr-HR"/>
        </w:rPr>
        <w:t xml:space="preserve">pćine </w:t>
      </w:r>
      <w:r>
        <w:rPr>
          <w:rFonts w:ascii="Calibri" w:eastAsia="Times New Roman" w:hAnsi="Calibri" w:cs="Calibri"/>
          <w:b/>
          <w:sz w:val="24"/>
          <w:szCs w:val="24"/>
          <w:lang w:val="en-GB" w:eastAsia="hr-HR"/>
        </w:rPr>
        <w:t>P</w:t>
      </w:r>
      <w:r w:rsidRPr="00037EB7">
        <w:rPr>
          <w:rFonts w:ascii="Calibri" w:eastAsia="Times New Roman" w:hAnsi="Calibri" w:cs="Calibri"/>
          <w:b/>
          <w:sz w:val="24"/>
          <w:szCs w:val="24"/>
          <w:lang w:val="en-GB" w:eastAsia="hr-HR"/>
        </w:rPr>
        <w:t>ostira za 2019. godinu</w:t>
      </w:r>
    </w:p>
    <w:p w:rsidR="00037EB7" w:rsidRDefault="00A7598D" w:rsidP="00A7598D">
      <w:pPr>
        <w:pStyle w:val="Odlomakpopisa"/>
        <w:numPr>
          <w:ilvl w:val="0"/>
          <w:numId w:val="29"/>
        </w:numPr>
        <w:ind w:left="2410" w:hanging="283"/>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Plan </w:t>
      </w:r>
      <w:r w:rsidR="00507061" w:rsidRPr="00A7598D">
        <w:rPr>
          <w:rFonts w:ascii="Calibri" w:eastAsia="Times New Roman" w:hAnsi="Calibri" w:cs="Calibri"/>
          <w:b/>
          <w:sz w:val="24"/>
          <w:szCs w:val="24"/>
          <w:lang w:val="en-GB" w:eastAsia="hr-HR"/>
        </w:rPr>
        <w:t>motrenja, čuvanja i ophodnje otvorenog prostora i građevina</w:t>
      </w:r>
      <w:r>
        <w:rPr>
          <w:rFonts w:ascii="Calibri" w:eastAsia="Times New Roman" w:hAnsi="Calibri" w:cs="Calibri"/>
          <w:b/>
          <w:sz w:val="24"/>
          <w:szCs w:val="24"/>
          <w:lang w:val="en-GB" w:eastAsia="hr-HR"/>
        </w:rPr>
        <w:t xml:space="preserve"> </w:t>
      </w:r>
      <w:r w:rsidR="00507061" w:rsidRPr="00A7598D">
        <w:rPr>
          <w:rFonts w:ascii="Calibri" w:eastAsia="Times New Roman" w:hAnsi="Calibri" w:cs="Calibri"/>
          <w:b/>
          <w:sz w:val="24"/>
          <w:szCs w:val="24"/>
          <w:lang w:val="en-GB" w:eastAsia="hr-HR"/>
        </w:rPr>
        <w:t>za koje prijeti povećana opasnost od nastajanja i širenja požara</w:t>
      </w:r>
    </w:p>
    <w:p w:rsidR="00A7598D" w:rsidRDefault="00624CBA" w:rsidP="00624CBA">
      <w:pPr>
        <w:pStyle w:val="Odlomakpopisa"/>
        <w:numPr>
          <w:ilvl w:val="0"/>
          <w:numId w:val="29"/>
        </w:numPr>
        <w:ind w:left="2410" w:hanging="283"/>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Plan </w:t>
      </w:r>
      <w:r w:rsidRPr="00624CBA">
        <w:rPr>
          <w:rFonts w:ascii="Calibri" w:eastAsia="Times New Roman" w:hAnsi="Calibri" w:cs="Calibri"/>
          <w:b/>
          <w:sz w:val="24"/>
          <w:szCs w:val="24"/>
          <w:lang w:val="en-GB" w:eastAsia="hr-HR"/>
        </w:rPr>
        <w:t>korištenja teške građevinske mehanizacije za žurnu izradu protupožarnih prosjeka i probijanja protupožarnih putova</w:t>
      </w:r>
    </w:p>
    <w:p w:rsidR="00562CF8" w:rsidRDefault="00562CF8" w:rsidP="00562CF8">
      <w:pPr>
        <w:pStyle w:val="Odlomakpopisa"/>
        <w:numPr>
          <w:ilvl w:val="0"/>
          <w:numId w:val="29"/>
        </w:numPr>
        <w:ind w:left="2410" w:hanging="283"/>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Odluka </w:t>
      </w:r>
      <w:r w:rsidRPr="00562CF8">
        <w:rPr>
          <w:rFonts w:ascii="Calibri" w:eastAsia="Times New Roman" w:hAnsi="Calibri" w:cs="Calibri"/>
          <w:b/>
          <w:sz w:val="24"/>
          <w:szCs w:val="24"/>
          <w:lang w:val="en-GB" w:eastAsia="hr-HR"/>
        </w:rPr>
        <w:t>o ustrojavanju motriteljsko dojavne službe</w:t>
      </w:r>
    </w:p>
    <w:p w:rsidR="00562CF8" w:rsidRPr="00562CF8" w:rsidRDefault="00562CF8" w:rsidP="00562CF8">
      <w:pPr>
        <w:pStyle w:val="Odlomakpopisa"/>
        <w:numPr>
          <w:ilvl w:val="0"/>
          <w:numId w:val="29"/>
        </w:numPr>
        <w:ind w:left="2410" w:hanging="283"/>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Plan unapređenja zaštite od požara </w:t>
      </w:r>
      <w:r w:rsidRPr="00562CF8">
        <w:rPr>
          <w:rFonts w:ascii="Calibri" w:eastAsia="Times New Roman" w:hAnsi="Calibri" w:cs="Calibri"/>
          <w:b/>
          <w:sz w:val="24"/>
          <w:szCs w:val="24"/>
          <w:lang w:val="en-GB" w:eastAsia="hr-HR"/>
        </w:rPr>
        <w:t>na području Općine Postira za 2019. godinu</w:t>
      </w:r>
    </w:p>
    <w:p w:rsidR="004C56D4" w:rsidRDefault="004C56D4" w:rsidP="003312F4">
      <w:pPr>
        <w:pStyle w:val="Odlomakpopisa"/>
        <w:ind w:left="1276"/>
        <w:rPr>
          <w:rFonts w:ascii="Calibri" w:eastAsia="Times New Roman" w:hAnsi="Calibri" w:cs="Calibri"/>
          <w:b/>
          <w:sz w:val="24"/>
          <w:szCs w:val="24"/>
          <w:lang w:val="en-GB" w:eastAsia="hr-HR"/>
        </w:rPr>
      </w:pPr>
    </w:p>
    <w:p w:rsidR="004C56D4" w:rsidRDefault="004C56D4" w:rsidP="00474689">
      <w:pPr>
        <w:pStyle w:val="Odlomakpopisa"/>
        <w:ind w:left="1560"/>
        <w:rPr>
          <w:rFonts w:ascii="Calibri" w:eastAsia="Times New Roman" w:hAnsi="Calibri" w:cs="Calibri"/>
          <w:b/>
          <w:sz w:val="24"/>
          <w:szCs w:val="24"/>
          <w:lang w:val="en-GB" w:eastAsia="hr-HR"/>
        </w:rPr>
      </w:pPr>
    </w:p>
    <w:p w:rsidR="00A85690" w:rsidRDefault="00A85690" w:rsidP="0041123F">
      <w:pPr>
        <w:spacing w:after="0" w:line="240" w:lineRule="auto"/>
        <w:rPr>
          <w:rFonts w:ascii="Calibri" w:eastAsia="Times New Roman" w:hAnsi="Calibri" w:cs="Calibri"/>
          <w:b/>
          <w:sz w:val="24"/>
          <w:szCs w:val="24"/>
          <w:lang w:val="en-GB" w:eastAsia="hr-HR"/>
        </w:rPr>
      </w:pP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216B94" w:rsidRPr="00216B94" w:rsidRDefault="00216B94" w:rsidP="00216B94">
      <w:pPr>
        <w:pStyle w:val="Odlomakpopisa"/>
        <w:spacing w:after="0" w:line="240" w:lineRule="auto"/>
        <w:ind w:left="2520"/>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bookmarkStart w:id="0" w:name="page1"/>
      <w:bookmarkEnd w:id="0"/>
    </w:p>
    <w:p w:rsidR="00474689" w:rsidRDefault="0047468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75D8D" w:rsidRPr="00375D8D" w:rsidRDefault="00375D8D" w:rsidP="00375D8D">
      <w:pPr>
        <w:spacing w:after="0" w:line="240" w:lineRule="auto"/>
        <w:jc w:val="both"/>
        <w:rPr>
          <w:rFonts w:ascii="Arial" w:eastAsia="Times New Roman" w:hAnsi="Arial" w:cs="Arial"/>
          <w:color w:val="000000"/>
          <w:lang w:eastAsia="hr-HR"/>
        </w:rPr>
      </w:pPr>
      <w:r w:rsidRPr="00375D8D">
        <w:rPr>
          <w:rFonts w:ascii="Arial" w:eastAsia="Times New Roman" w:hAnsi="Arial" w:cs="Arial"/>
          <w:color w:val="000000"/>
          <w:lang w:eastAsia="hr-HR"/>
        </w:rPr>
        <w:t xml:space="preserve">Na temelju članka 32. Statuta Općine Postira („Službeni glasnik Općine Postira“ broj 3/13, 6/13) i članka 21.-26. Pravilnika o provedbi podmjere 19.2. &lt;&lt;&lt;&lt;&lt; i podmjere 19.4. &lt;&lt;&lt; unutar mjere 19 &lt;&lt; Potpora lokalnom razvoju u okviru inicijative LEADER (CLLD-lokalni razvoj pod vodstvom zajednice) iz Programa ruralnog razvoja Republike Hrvatske za razdoblje 2014.-2020. godine („Narodne novine“ broj 96/17, 53/18), Općinsko vijeće Općine Postira na dan 26.02.2019. god. na svojoj 16. sjednici donijelo je </w:t>
      </w:r>
    </w:p>
    <w:p w:rsidR="00375D8D" w:rsidRPr="00375D8D" w:rsidRDefault="00375D8D" w:rsidP="00375D8D">
      <w:pPr>
        <w:spacing w:after="0" w:line="240" w:lineRule="auto"/>
        <w:jc w:val="center"/>
        <w:rPr>
          <w:rFonts w:ascii="Arial" w:eastAsia="Times New Roman" w:hAnsi="Arial" w:cs="Arial"/>
          <w:b/>
          <w:bCs/>
          <w:color w:val="000000"/>
          <w:lang w:eastAsia="hr-HR"/>
        </w:rPr>
      </w:pPr>
    </w:p>
    <w:p w:rsidR="00375D8D" w:rsidRPr="00375D8D" w:rsidRDefault="00375D8D" w:rsidP="00375D8D">
      <w:pPr>
        <w:spacing w:after="0" w:line="240" w:lineRule="auto"/>
        <w:jc w:val="center"/>
        <w:rPr>
          <w:rFonts w:ascii="Arial" w:eastAsia="Times New Roman" w:hAnsi="Arial" w:cs="Arial"/>
          <w:b/>
          <w:bCs/>
          <w:color w:val="000000"/>
          <w:lang w:eastAsia="hr-HR"/>
        </w:rPr>
      </w:pPr>
      <w:r w:rsidRPr="00375D8D">
        <w:rPr>
          <w:rFonts w:ascii="Arial" w:eastAsia="Times New Roman" w:hAnsi="Arial" w:cs="Arial"/>
          <w:b/>
          <w:bCs/>
          <w:color w:val="000000"/>
          <w:lang w:eastAsia="hr-HR"/>
        </w:rPr>
        <w:t>ODLUKU</w:t>
      </w:r>
      <w:r w:rsidRPr="00375D8D">
        <w:rPr>
          <w:rFonts w:ascii="Arial" w:eastAsia="Times New Roman" w:hAnsi="Arial" w:cs="Arial"/>
          <w:b/>
          <w:bCs/>
          <w:color w:val="000000"/>
          <w:lang w:eastAsia="hr-HR"/>
        </w:rPr>
        <w:br/>
        <w:t>o davanju suglasnosti za provedbu ulaganja u projekt građenja Sportskog otvorenog teniskog terena</w:t>
      </w:r>
    </w:p>
    <w:p w:rsidR="00375D8D" w:rsidRPr="00375D8D" w:rsidRDefault="00375D8D" w:rsidP="00375D8D">
      <w:pPr>
        <w:spacing w:after="0" w:line="240" w:lineRule="auto"/>
        <w:rPr>
          <w:rFonts w:ascii="Arial" w:eastAsia="Times New Roman" w:hAnsi="Arial" w:cs="Arial"/>
          <w:color w:val="000000"/>
          <w:lang w:eastAsia="hr-HR"/>
        </w:rPr>
      </w:pPr>
    </w:p>
    <w:p w:rsidR="00375D8D" w:rsidRPr="00375D8D" w:rsidRDefault="00375D8D" w:rsidP="00375D8D">
      <w:pPr>
        <w:spacing w:after="0" w:line="240" w:lineRule="auto"/>
        <w:rPr>
          <w:rFonts w:ascii="Arial" w:eastAsia="Times New Roman" w:hAnsi="Arial" w:cs="Arial"/>
          <w:color w:val="000000"/>
          <w:lang w:eastAsia="hr-HR"/>
        </w:rPr>
      </w:pPr>
    </w:p>
    <w:p w:rsidR="00375D8D" w:rsidRPr="00375D8D" w:rsidRDefault="00375D8D" w:rsidP="00375D8D">
      <w:pPr>
        <w:spacing w:after="0" w:line="240" w:lineRule="auto"/>
        <w:jc w:val="center"/>
        <w:rPr>
          <w:rFonts w:ascii="Arial" w:eastAsia="Times New Roman" w:hAnsi="Arial" w:cs="Arial"/>
          <w:b/>
          <w:color w:val="000000"/>
          <w:lang w:eastAsia="hr-HR"/>
        </w:rPr>
      </w:pPr>
      <w:r w:rsidRPr="00375D8D">
        <w:rPr>
          <w:rFonts w:ascii="Arial" w:eastAsia="Times New Roman" w:hAnsi="Arial" w:cs="Arial"/>
          <w:b/>
          <w:color w:val="000000"/>
          <w:lang w:eastAsia="hr-HR"/>
        </w:rPr>
        <w:t>Članak 1.</w:t>
      </w:r>
    </w:p>
    <w:p w:rsidR="00375D8D" w:rsidRPr="00375D8D" w:rsidRDefault="00375D8D" w:rsidP="00375D8D">
      <w:pPr>
        <w:spacing w:before="100" w:beforeAutospacing="1" w:after="0" w:afterAutospacing="1" w:line="240" w:lineRule="auto"/>
        <w:jc w:val="both"/>
        <w:rPr>
          <w:rFonts w:ascii="Arial" w:eastAsia="Times New Roman" w:hAnsi="Arial" w:cs="Arial"/>
          <w:bCs/>
          <w:color w:val="000000"/>
          <w:lang w:eastAsia="hr-HR"/>
        </w:rPr>
      </w:pPr>
      <w:r w:rsidRPr="00375D8D">
        <w:rPr>
          <w:rFonts w:ascii="Arial" w:eastAsia="Times New Roman" w:hAnsi="Arial" w:cs="Arial"/>
          <w:color w:val="000000"/>
          <w:lang w:eastAsia="hr-HR"/>
        </w:rPr>
        <w:t xml:space="preserve">Ovom Odlukom daje se suglasnost korisniku Općini Postira za provedbu ulaganja na području Općine Postira, unutar mjere 3.3.1. Ulaganja u pokretanje, poboljšanje ili proširenje lokalnih temeljnih usluga za ruralno stanovništvo, uključujući slobodno vrijeme i kulturne aktivnosti te povezanu infrastrukturu koju je raspisala Lokalna akcijska grupa Brač temeljem članka 29. stavka 1. Pravilnika o provedbi podmjere 19.2. »Provedba operacija unutar CLLD strategije«, podmjere 19.3. »Priprema i provedba aktivnosti suradnje LAG-a« i podmjere 19.4.»Tekući troškovi i animacija« unutar mjere 19 »Potpora lokalnom razvoju u okviru inicijative LEADER (CLLD – lokalni razvoj pod vodstvom zajednice)« iz Programa ruralnog razvoja Republike Hrvatske za razdoblje 2014. – 2020. godine, za projekt </w:t>
      </w:r>
      <w:r w:rsidRPr="00375D8D">
        <w:rPr>
          <w:rFonts w:ascii="Arial" w:eastAsia="Times New Roman" w:hAnsi="Arial" w:cs="Arial"/>
          <w:bCs/>
          <w:color w:val="000000"/>
          <w:lang w:eastAsia="hr-HR"/>
        </w:rPr>
        <w:t>građenja Sportskog otvorenog teniskog terena.</w:t>
      </w:r>
    </w:p>
    <w:p w:rsidR="00375D8D" w:rsidRPr="00375D8D" w:rsidRDefault="00375D8D" w:rsidP="00375D8D">
      <w:pPr>
        <w:spacing w:after="0" w:line="240" w:lineRule="auto"/>
        <w:jc w:val="center"/>
        <w:rPr>
          <w:rFonts w:ascii="Arial" w:eastAsia="Times New Roman" w:hAnsi="Arial" w:cs="Arial"/>
          <w:b/>
          <w:color w:val="000000"/>
          <w:lang w:eastAsia="hr-HR"/>
        </w:rPr>
      </w:pPr>
      <w:r w:rsidRPr="00375D8D">
        <w:rPr>
          <w:rFonts w:ascii="Arial" w:eastAsia="Times New Roman" w:hAnsi="Arial" w:cs="Arial"/>
          <w:b/>
          <w:color w:val="000000"/>
          <w:lang w:eastAsia="hr-HR"/>
        </w:rPr>
        <w:t>Članak 2.</w:t>
      </w:r>
    </w:p>
    <w:p w:rsidR="00375D8D" w:rsidRPr="00375D8D" w:rsidRDefault="00375D8D" w:rsidP="00375D8D">
      <w:pPr>
        <w:spacing w:after="0" w:line="240" w:lineRule="auto"/>
        <w:jc w:val="both"/>
        <w:rPr>
          <w:rFonts w:ascii="Arial" w:eastAsia="Times New Roman" w:hAnsi="Arial" w:cs="Arial"/>
          <w:color w:val="000000"/>
          <w:lang w:eastAsia="hr-HR"/>
        </w:rPr>
      </w:pPr>
      <w:r w:rsidRPr="00375D8D">
        <w:rPr>
          <w:rFonts w:ascii="Arial" w:eastAsia="Times New Roman" w:hAnsi="Arial" w:cs="Arial"/>
          <w:color w:val="000000"/>
          <w:lang w:eastAsia="hr-HR"/>
        </w:rPr>
        <w:t>Suglasnost iz članka 1. izdaje se u svrhu prijave projekta na natječaj  3.3.1. Ulaganja u pokretanje, poboljšanje ili proširenje lokalnih temeljnih usluga za ruralno stanovništvo, uključujući slobodno vrijeme i kulturne aktivnosti te povezanu infrastrukturu kojeg je raspisala Lokalna akcijska grupa Brač temeljem članka 29. stavka 1. Pravilnika o provedbi podmjere 19.2. »Provedba operacija unutar CLLD strategije«, podmjere 19.3. »Priprema i provedba aktivnosti suradnje LAG-a« i podmjere 19.4.»Tekući troškovi i animacija« unutar mjere 19 »Potpora lokalnom razvoju u okviru inicijative LEADER (CLLD – lokalni razvoj pod vodstvom zajednice)« iz Programa ruralnog razvoja Republike Hrvatske za razdoblje 2014. – 2020. godine.</w:t>
      </w:r>
    </w:p>
    <w:p w:rsidR="00375D8D" w:rsidRPr="00375D8D" w:rsidRDefault="00375D8D" w:rsidP="00375D8D">
      <w:pPr>
        <w:spacing w:after="0" w:line="240" w:lineRule="auto"/>
        <w:jc w:val="both"/>
        <w:rPr>
          <w:rFonts w:ascii="Arial" w:eastAsia="Times New Roman" w:hAnsi="Arial" w:cs="Arial"/>
          <w:color w:val="000000"/>
          <w:lang w:eastAsia="hr-HR"/>
        </w:rPr>
      </w:pPr>
    </w:p>
    <w:p w:rsidR="00375D8D" w:rsidRPr="00375D8D" w:rsidRDefault="00375D8D" w:rsidP="00375D8D">
      <w:pPr>
        <w:spacing w:after="0" w:line="240" w:lineRule="auto"/>
        <w:jc w:val="both"/>
        <w:rPr>
          <w:rFonts w:ascii="Arial" w:eastAsia="Times New Roman" w:hAnsi="Arial" w:cs="Arial"/>
          <w:color w:val="000000"/>
          <w:lang w:eastAsia="hr-HR"/>
        </w:rPr>
      </w:pPr>
    </w:p>
    <w:p w:rsidR="00375D8D" w:rsidRPr="00375D8D" w:rsidRDefault="00375D8D" w:rsidP="00375D8D">
      <w:pPr>
        <w:spacing w:after="0" w:line="240" w:lineRule="auto"/>
        <w:jc w:val="center"/>
        <w:rPr>
          <w:rFonts w:ascii="Arial" w:eastAsia="Times New Roman" w:hAnsi="Arial" w:cs="Arial"/>
          <w:b/>
          <w:color w:val="000000"/>
          <w:lang w:eastAsia="hr-HR"/>
        </w:rPr>
      </w:pPr>
      <w:r w:rsidRPr="00375D8D">
        <w:rPr>
          <w:rFonts w:ascii="Arial" w:eastAsia="Times New Roman" w:hAnsi="Arial" w:cs="Arial"/>
          <w:b/>
          <w:color w:val="000000"/>
          <w:lang w:eastAsia="hr-HR"/>
        </w:rPr>
        <w:t>Članak 3.</w:t>
      </w:r>
    </w:p>
    <w:p w:rsidR="00375D8D" w:rsidRPr="00375D8D" w:rsidRDefault="00375D8D" w:rsidP="00375D8D">
      <w:pPr>
        <w:spacing w:after="0" w:line="240" w:lineRule="auto"/>
        <w:jc w:val="both"/>
        <w:rPr>
          <w:rFonts w:ascii="Arial" w:eastAsia="Times New Roman" w:hAnsi="Arial" w:cs="Arial"/>
          <w:color w:val="000000"/>
          <w:lang w:eastAsia="hr-HR"/>
        </w:rPr>
      </w:pPr>
      <w:r w:rsidRPr="00375D8D">
        <w:rPr>
          <w:rFonts w:ascii="Arial" w:eastAsia="Times New Roman" w:hAnsi="Arial" w:cs="Arial"/>
          <w:color w:val="000000"/>
          <w:lang w:eastAsia="hr-HR"/>
        </w:rPr>
        <w:t xml:space="preserve">Prilog ove Odluke je „Opis projekta“ koji čini njezin sastavni dio. </w:t>
      </w:r>
    </w:p>
    <w:p w:rsidR="00375D8D" w:rsidRPr="00375D8D" w:rsidRDefault="00375D8D" w:rsidP="00375D8D">
      <w:pPr>
        <w:spacing w:after="0" w:line="240" w:lineRule="auto"/>
        <w:ind w:left="720"/>
        <w:rPr>
          <w:rFonts w:ascii="Arial" w:eastAsia="Times New Roman" w:hAnsi="Arial" w:cs="Arial"/>
          <w:color w:val="000000"/>
          <w:lang w:eastAsia="hr-HR"/>
        </w:rPr>
      </w:pPr>
    </w:p>
    <w:p w:rsidR="00375D8D" w:rsidRPr="00375D8D" w:rsidRDefault="00375D8D" w:rsidP="00375D8D">
      <w:pPr>
        <w:spacing w:after="0" w:line="240" w:lineRule="auto"/>
        <w:rPr>
          <w:rFonts w:ascii="Arial" w:eastAsia="Times New Roman" w:hAnsi="Arial" w:cs="Arial"/>
          <w:i/>
          <w:iCs/>
          <w:color w:val="000000"/>
          <w:lang w:eastAsia="hr-HR"/>
        </w:rPr>
      </w:pPr>
    </w:p>
    <w:p w:rsidR="00375D8D" w:rsidRPr="00375D8D" w:rsidRDefault="00375D8D" w:rsidP="00375D8D">
      <w:pPr>
        <w:spacing w:after="0" w:line="240" w:lineRule="auto"/>
        <w:jc w:val="center"/>
        <w:rPr>
          <w:rFonts w:ascii="Arial" w:eastAsia="Times New Roman" w:hAnsi="Arial" w:cs="Arial"/>
          <w:b/>
          <w:iCs/>
          <w:color w:val="000000"/>
          <w:lang w:eastAsia="hr-HR"/>
        </w:rPr>
      </w:pPr>
      <w:r w:rsidRPr="00375D8D">
        <w:rPr>
          <w:rFonts w:ascii="Arial" w:eastAsia="Times New Roman" w:hAnsi="Arial" w:cs="Arial"/>
          <w:b/>
          <w:iCs/>
          <w:color w:val="000000"/>
          <w:lang w:eastAsia="hr-HR"/>
        </w:rPr>
        <w:t xml:space="preserve">Članak 4. </w:t>
      </w:r>
    </w:p>
    <w:p w:rsidR="00375D8D" w:rsidRPr="00375D8D" w:rsidRDefault="00375D8D" w:rsidP="00375D8D">
      <w:pPr>
        <w:spacing w:after="0" w:line="240" w:lineRule="auto"/>
        <w:rPr>
          <w:rFonts w:ascii="Arial" w:eastAsia="Times New Roman" w:hAnsi="Arial" w:cs="Arial"/>
          <w:iCs/>
          <w:color w:val="000000"/>
          <w:lang w:eastAsia="hr-HR"/>
        </w:rPr>
      </w:pPr>
      <w:r w:rsidRPr="00375D8D">
        <w:rPr>
          <w:rFonts w:ascii="Arial" w:eastAsia="Times New Roman" w:hAnsi="Arial" w:cs="Arial"/>
          <w:iCs/>
          <w:color w:val="000000"/>
          <w:lang w:eastAsia="hr-HR"/>
        </w:rPr>
        <w:t xml:space="preserve">Ova Odluka stupa na snagu dan nakon objave u „Službenom glasniku Općine Postira“. </w:t>
      </w:r>
    </w:p>
    <w:p w:rsidR="00375D8D" w:rsidRPr="00375D8D" w:rsidRDefault="00375D8D" w:rsidP="00375D8D">
      <w:pPr>
        <w:spacing w:after="0" w:line="240" w:lineRule="auto"/>
        <w:jc w:val="both"/>
        <w:rPr>
          <w:rFonts w:ascii="Arial" w:eastAsia="Calibri" w:hAnsi="Arial" w:cs="Arial"/>
        </w:rPr>
      </w:pPr>
    </w:p>
    <w:p w:rsidR="00375D8D" w:rsidRPr="00375D8D" w:rsidRDefault="00375D8D" w:rsidP="00375D8D">
      <w:pPr>
        <w:spacing w:after="0" w:line="240" w:lineRule="auto"/>
        <w:jc w:val="both"/>
        <w:rPr>
          <w:rFonts w:ascii="Arial" w:eastAsia="Calibri" w:hAnsi="Arial" w:cs="Arial"/>
        </w:rPr>
      </w:pPr>
    </w:p>
    <w:p w:rsidR="00375D8D" w:rsidRPr="00375D8D" w:rsidRDefault="00375D8D" w:rsidP="00375D8D">
      <w:pPr>
        <w:spacing w:after="0" w:line="240" w:lineRule="auto"/>
        <w:jc w:val="both"/>
        <w:rPr>
          <w:rFonts w:ascii="Arial" w:eastAsia="Calibri" w:hAnsi="Arial" w:cs="Arial"/>
        </w:rPr>
      </w:pPr>
      <w:r w:rsidRPr="00375D8D">
        <w:rPr>
          <w:rFonts w:ascii="Arial" w:eastAsia="Calibri" w:hAnsi="Arial" w:cs="Arial"/>
        </w:rPr>
        <w:t>KLASA:021-05/19-01/11</w:t>
      </w:r>
    </w:p>
    <w:p w:rsidR="00375D8D" w:rsidRPr="00375D8D" w:rsidRDefault="00375D8D" w:rsidP="00375D8D">
      <w:pPr>
        <w:spacing w:after="0" w:line="240" w:lineRule="auto"/>
        <w:rPr>
          <w:rFonts w:ascii="Arial" w:eastAsia="Times New Roman" w:hAnsi="Arial" w:cs="Arial"/>
          <w:lang w:eastAsia="hr-HR"/>
        </w:rPr>
      </w:pPr>
      <w:r w:rsidRPr="00375D8D">
        <w:rPr>
          <w:rFonts w:ascii="Arial" w:eastAsia="Times New Roman" w:hAnsi="Arial" w:cs="Arial"/>
          <w:lang w:eastAsia="hr-HR"/>
        </w:rPr>
        <w:t>URBROJ: 2104/05-01-19-01</w:t>
      </w:r>
    </w:p>
    <w:p w:rsidR="00375D8D" w:rsidRPr="00375D8D" w:rsidRDefault="00375D8D" w:rsidP="00375D8D">
      <w:pPr>
        <w:spacing w:after="0" w:line="240" w:lineRule="auto"/>
        <w:jc w:val="both"/>
        <w:rPr>
          <w:rFonts w:ascii="Arial" w:eastAsia="Calibri" w:hAnsi="Arial" w:cs="Arial"/>
        </w:rPr>
      </w:pPr>
      <w:r w:rsidRPr="00375D8D">
        <w:rPr>
          <w:rFonts w:ascii="Arial" w:eastAsia="Calibri" w:hAnsi="Arial" w:cs="Arial"/>
        </w:rPr>
        <w:t>Postira,26.02.2019. godine</w:t>
      </w:r>
    </w:p>
    <w:p w:rsidR="00375D8D" w:rsidRPr="00375D8D" w:rsidRDefault="00375D8D" w:rsidP="00375D8D">
      <w:pPr>
        <w:spacing w:after="0" w:line="240" w:lineRule="auto"/>
        <w:jc w:val="both"/>
        <w:rPr>
          <w:rFonts w:ascii="Arial" w:eastAsia="Calibri" w:hAnsi="Arial" w:cs="Arial"/>
          <w:color w:val="FF0000"/>
        </w:rPr>
      </w:pPr>
      <w:r w:rsidRPr="00375D8D">
        <w:rPr>
          <w:rFonts w:ascii="Arial" w:eastAsia="Calibri" w:hAnsi="Arial" w:cs="Arial"/>
          <w:color w:val="FF0000"/>
        </w:rPr>
        <w:t xml:space="preserve"> </w:t>
      </w:r>
    </w:p>
    <w:p w:rsidR="00375D8D" w:rsidRPr="00375D8D" w:rsidRDefault="00375D8D" w:rsidP="00375D8D">
      <w:pPr>
        <w:spacing w:after="0" w:line="240" w:lineRule="auto"/>
        <w:jc w:val="both"/>
        <w:rPr>
          <w:rFonts w:ascii="Arial" w:eastAsia="Calibri" w:hAnsi="Arial" w:cs="Arial"/>
        </w:rPr>
      </w:pPr>
    </w:p>
    <w:p w:rsidR="00375D8D" w:rsidRPr="00375D8D" w:rsidRDefault="00375D8D" w:rsidP="00375D8D">
      <w:pPr>
        <w:spacing w:after="0" w:line="240" w:lineRule="auto"/>
        <w:jc w:val="center"/>
        <w:rPr>
          <w:rFonts w:ascii="Arial" w:eastAsia="Times New Roman" w:hAnsi="Arial" w:cs="Arial"/>
          <w:lang w:eastAsia="hr-HR"/>
        </w:rPr>
      </w:pPr>
      <w:r w:rsidRPr="00375D8D">
        <w:rPr>
          <w:rFonts w:ascii="Arial" w:eastAsia="Times New Roman" w:hAnsi="Arial" w:cs="Arial"/>
          <w:lang w:eastAsia="hr-HR"/>
        </w:rPr>
        <w:t xml:space="preserve">                                                             PREDSJEDNIK </w:t>
      </w:r>
    </w:p>
    <w:p w:rsidR="00375D8D" w:rsidRPr="00375D8D" w:rsidRDefault="00375D8D" w:rsidP="00375D8D">
      <w:pPr>
        <w:spacing w:after="0" w:line="240" w:lineRule="auto"/>
        <w:jc w:val="center"/>
        <w:rPr>
          <w:rFonts w:ascii="Arial" w:eastAsia="Times New Roman" w:hAnsi="Arial" w:cs="Arial"/>
          <w:lang w:eastAsia="hr-HR"/>
        </w:rPr>
      </w:pPr>
      <w:r w:rsidRPr="00375D8D">
        <w:rPr>
          <w:rFonts w:ascii="Arial" w:eastAsia="Times New Roman" w:hAnsi="Arial" w:cs="Arial"/>
          <w:lang w:eastAsia="hr-HR"/>
        </w:rPr>
        <w:t xml:space="preserve">                                                           OPĆINSKOG VIJEĆA </w:t>
      </w:r>
    </w:p>
    <w:p w:rsidR="00375D8D" w:rsidRPr="00375D8D" w:rsidRDefault="00375D8D" w:rsidP="00375D8D">
      <w:pPr>
        <w:spacing w:after="0" w:line="240" w:lineRule="auto"/>
        <w:jc w:val="center"/>
        <w:rPr>
          <w:rFonts w:ascii="Arial" w:eastAsia="Times New Roman" w:hAnsi="Arial" w:cs="Arial"/>
          <w:lang w:eastAsia="hr-HR"/>
        </w:rPr>
      </w:pPr>
      <w:r w:rsidRPr="00375D8D">
        <w:rPr>
          <w:rFonts w:ascii="Arial" w:eastAsia="Times New Roman" w:hAnsi="Arial" w:cs="Arial"/>
          <w:lang w:eastAsia="hr-HR"/>
        </w:rPr>
        <w:t xml:space="preserve">                                                            Marko Radić</w:t>
      </w:r>
      <w:r w:rsidR="009C4B80">
        <w:rPr>
          <w:rFonts w:ascii="Arial" w:eastAsia="Times New Roman" w:hAnsi="Arial" w:cs="Arial"/>
          <w:lang w:eastAsia="hr-HR"/>
        </w:rPr>
        <w:t>, v.r.</w:t>
      </w:r>
    </w:p>
    <w:p w:rsidR="009C4B80" w:rsidRPr="009C4B80" w:rsidRDefault="009C4B80" w:rsidP="009C4B80">
      <w:pPr>
        <w:spacing w:after="0" w:line="240" w:lineRule="auto"/>
        <w:jc w:val="both"/>
        <w:rPr>
          <w:rFonts w:ascii="Arial" w:eastAsia="Times New Roman" w:hAnsi="Arial" w:cs="Arial"/>
          <w:color w:val="000000"/>
          <w:lang w:eastAsia="hr-HR"/>
        </w:rPr>
      </w:pPr>
      <w:r w:rsidRPr="009C4B80">
        <w:rPr>
          <w:rFonts w:ascii="Arial" w:eastAsia="Times New Roman" w:hAnsi="Arial" w:cs="Arial"/>
          <w:color w:val="000000"/>
          <w:lang w:eastAsia="hr-HR"/>
        </w:rPr>
        <w:lastRenderedPageBreak/>
        <w:t>Na temelju članka 32. Statuta Općine Postira („Službeni glasnik Općine Postira“ broj 3/13, 3/16) i članka 21.-26. Pravilnika o provedbi podmjere 19.2. &lt;&lt;&lt;&lt;&lt; i podmjere 19.4. &lt;&lt;&lt; unutar mjere 19 &lt;&lt; Potpora lokalnom razvoju u okviru inicijative LEADER (CLLD-lokalni razvoj pod vodstvom zajednice) iz Programa ruralnog razvoja Republike Hrvatske za razdoblje 2014.-2020. godine („Narodne novine“ broj 96/17, 53/18), Općinsko vijeće Općine Postira na 16. sjednici Općinskog vijeća dana 26.02.2019. god donijelo je</w:t>
      </w:r>
    </w:p>
    <w:p w:rsidR="009C4B80" w:rsidRPr="009C4B80" w:rsidRDefault="009C4B80" w:rsidP="009C4B80">
      <w:pPr>
        <w:spacing w:after="0" w:line="240" w:lineRule="auto"/>
        <w:jc w:val="both"/>
        <w:rPr>
          <w:rFonts w:ascii="Arial" w:eastAsia="Times New Roman" w:hAnsi="Arial" w:cs="Arial"/>
          <w:color w:val="000000"/>
          <w:lang w:eastAsia="hr-HR"/>
        </w:rPr>
      </w:pPr>
    </w:p>
    <w:p w:rsidR="009C4B80" w:rsidRPr="009C4B80" w:rsidRDefault="009C4B80" w:rsidP="009C4B80">
      <w:pPr>
        <w:spacing w:after="0" w:line="240" w:lineRule="auto"/>
        <w:jc w:val="center"/>
        <w:rPr>
          <w:rFonts w:ascii="Arial" w:eastAsia="Times New Roman" w:hAnsi="Arial" w:cs="Arial"/>
          <w:b/>
          <w:bCs/>
          <w:color w:val="000000"/>
          <w:lang w:eastAsia="hr-HR"/>
        </w:rPr>
      </w:pPr>
      <w:r w:rsidRPr="009C4B80">
        <w:rPr>
          <w:rFonts w:ascii="Arial" w:eastAsia="Times New Roman" w:hAnsi="Arial" w:cs="Arial"/>
          <w:b/>
          <w:bCs/>
          <w:color w:val="000000"/>
          <w:lang w:eastAsia="hr-HR"/>
        </w:rPr>
        <w:t>ODLUKU</w:t>
      </w:r>
      <w:r w:rsidRPr="009C4B80">
        <w:rPr>
          <w:rFonts w:ascii="Arial" w:eastAsia="Times New Roman" w:hAnsi="Arial" w:cs="Arial"/>
          <w:b/>
          <w:bCs/>
          <w:color w:val="000000"/>
          <w:lang w:eastAsia="hr-HR"/>
        </w:rPr>
        <w:br/>
        <w:t>o davanju suglasnosti za provedbu ulaganja u projekt opremanja kulturnog centra HRAPOĆUŠA</w:t>
      </w:r>
    </w:p>
    <w:p w:rsidR="009C4B80" w:rsidRPr="009C4B80" w:rsidRDefault="009C4B80" w:rsidP="009C4B80">
      <w:pPr>
        <w:spacing w:after="0" w:line="240" w:lineRule="auto"/>
        <w:rPr>
          <w:rFonts w:ascii="Arial" w:eastAsia="Times New Roman" w:hAnsi="Arial" w:cs="Arial"/>
          <w:color w:val="000000"/>
          <w:lang w:eastAsia="hr-HR"/>
        </w:rPr>
      </w:pPr>
    </w:p>
    <w:p w:rsidR="009C4B80" w:rsidRPr="009C4B80" w:rsidRDefault="009C4B80" w:rsidP="009C4B80">
      <w:pPr>
        <w:spacing w:after="0" w:line="240" w:lineRule="auto"/>
        <w:rPr>
          <w:rFonts w:ascii="Arial" w:eastAsia="Times New Roman" w:hAnsi="Arial" w:cs="Arial"/>
          <w:color w:val="000000"/>
          <w:lang w:eastAsia="hr-HR"/>
        </w:rPr>
      </w:pPr>
    </w:p>
    <w:p w:rsidR="009C4B80" w:rsidRPr="009C4B80" w:rsidRDefault="009C4B80" w:rsidP="009C4B80">
      <w:pPr>
        <w:spacing w:after="0" w:line="240" w:lineRule="auto"/>
        <w:jc w:val="center"/>
        <w:rPr>
          <w:rFonts w:ascii="Arial" w:eastAsia="Times New Roman" w:hAnsi="Arial" w:cs="Arial"/>
          <w:b/>
          <w:color w:val="000000"/>
          <w:lang w:eastAsia="hr-HR"/>
        </w:rPr>
      </w:pPr>
      <w:r w:rsidRPr="009C4B80">
        <w:rPr>
          <w:rFonts w:ascii="Arial" w:eastAsia="Times New Roman" w:hAnsi="Arial" w:cs="Arial"/>
          <w:b/>
          <w:color w:val="000000"/>
          <w:lang w:eastAsia="hr-HR"/>
        </w:rPr>
        <w:t>Članak 1.</w:t>
      </w:r>
    </w:p>
    <w:p w:rsidR="009C4B80" w:rsidRPr="009C4B80" w:rsidRDefault="009C4B80" w:rsidP="009C4B80">
      <w:pPr>
        <w:spacing w:after="0" w:line="240" w:lineRule="auto"/>
        <w:jc w:val="both"/>
        <w:rPr>
          <w:rFonts w:ascii="Arial" w:eastAsia="Times New Roman" w:hAnsi="Arial" w:cs="Arial"/>
          <w:bCs/>
          <w:color w:val="000000"/>
          <w:lang w:eastAsia="hr-HR"/>
        </w:rPr>
      </w:pPr>
      <w:r w:rsidRPr="009C4B80">
        <w:rPr>
          <w:rFonts w:ascii="Arial" w:eastAsia="Times New Roman" w:hAnsi="Arial" w:cs="Arial"/>
          <w:color w:val="000000"/>
          <w:lang w:eastAsia="hr-HR"/>
        </w:rPr>
        <w:t xml:space="preserve">Ovom Odlukom daje se suglasnost korisniku Općini Postira za provedbu ulaganja na području Općine Postira, unutar mjere 3.3.1. Ulaganja u pokretanje, poboljšanje ili proširenje lokalnih temeljnih usluga za ruralno stanovništvo, uključujući slobodno vrijeme i kulturne aktivnosti te povezanu infrastrukturu koju je raspisala Lokalna akcijska grupa Brač temeljem članka 29. stavka 1. Pravilnika o provedbi podmjere 19.2. »Provedba operacija unutar CLLD strategije«, podmjere 19.3. »Priprema i provedba aktivnosti suradnje LAG-a« i podmjere 19.4.»Tekući troškovi i animacija« unutar mjere 19 »Potpora lokalnom razvoju u okviru inicijative LEADER (CLLD – lokalni razvoj pod vodstvom zajednice)« iz Programa ruralnog razvoja Republike Hrvatske za razdoblje 2014. – 2020. godine, za projekt opremanja </w:t>
      </w:r>
      <w:r w:rsidRPr="009C4B80">
        <w:rPr>
          <w:rFonts w:ascii="Arial" w:eastAsia="Times New Roman" w:hAnsi="Arial" w:cs="Arial"/>
          <w:bCs/>
          <w:color w:val="000000"/>
          <w:lang w:eastAsia="hr-HR"/>
        </w:rPr>
        <w:t>kulturnog centra HRAPOĆUŠA.</w:t>
      </w:r>
    </w:p>
    <w:p w:rsidR="009C4B80" w:rsidRPr="009C4B80" w:rsidRDefault="009C4B80" w:rsidP="009C4B80">
      <w:pPr>
        <w:spacing w:before="100" w:beforeAutospacing="1" w:after="0" w:afterAutospacing="1" w:line="240" w:lineRule="auto"/>
        <w:jc w:val="both"/>
        <w:rPr>
          <w:rFonts w:ascii="Arial" w:eastAsia="Times New Roman" w:hAnsi="Arial" w:cs="Arial"/>
          <w:color w:val="000000"/>
          <w:lang w:eastAsia="hr-HR"/>
        </w:rPr>
      </w:pPr>
    </w:p>
    <w:p w:rsidR="009C4B80" w:rsidRPr="009C4B80" w:rsidRDefault="009C4B80" w:rsidP="009C4B80">
      <w:pPr>
        <w:spacing w:after="0" w:line="240" w:lineRule="auto"/>
        <w:jc w:val="center"/>
        <w:rPr>
          <w:rFonts w:ascii="Arial" w:eastAsia="Times New Roman" w:hAnsi="Arial" w:cs="Arial"/>
          <w:b/>
          <w:color w:val="000000"/>
          <w:lang w:eastAsia="hr-HR"/>
        </w:rPr>
      </w:pPr>
      <w:r w:rsidRPr="009C4B80">
        <w:rPr>
          <w:rFonts w:ascii="Arial" w:eastAsia="Times New Roman" w:hAnsi="Arial" w:cs="Arial"/>
          <w:b/>
          <w:color w:val="000000"/>
          <w:lang w:eastAsia="hr-HR"/>
        </w:rPr>
        <w:t>Članak 2.</w:t>
      </w:r>
    </w:p>
    <w:p w:rsidR="009C4B80" w:rsidRPr="009C4B80" w:rsidRDefault="009C4B80" w:rsidP="009C4B80">
      <w:pPr>
        <w:spacing w:after="0" w:line="240" w:lineRule="auto"/>
        <w:jc w:val="both"/>
        <w:rPr>
          <w:rFonts w:ascii="Arial" w:eastAsia="Times New Roman" w:hAnsi="Arial" w:cs="Arial"/>
          <w:color w:val="000000"/>
          <w:lang w:eastAsia="hr-HR"/>
        </w:rPr>
      </w:pPr>
      <w:r w:rsidRPr="009C4B80">
        <w:rPr>
          <w:rFonts w:ascii="Arial" w:eastAsia="Times New Roman" w:hAnsi="Arial" w:cs="Arial"/>
          <w:color w:val="000000"/>
          <w:lang w:eastAsia="hr-HR"/>
        </w:rPr>
        <w:t>Suglasnost iz članka 1. izdaje se u svrhu prijave projekta na natječaj  3.3.1. Ulaganja u pokretanje, poboljšanje ili proširenje lokalnih temeljnih usluga za ruralno stanovništvo, uključujući slobodno vrijeme i kulturne aktivnosti te povezanu infrastrukturu kojeg je raspisala Lokalna akcijska grupa Brač temeljem članka 29. stavka 1. Pravilnika o provedbi podmjere 19.2. »Provedba operacija unutar CLLD strategije«, podmjere 19.3. »Priprema i provedba aktivnosti suradnje LAG-a« i podmjere 19.4.»Tekući troškovi i animacija« unutar mjere 19 »Potpora lokalnom razvoju u okviru inicijative LEADER (CLLD – lokalni razvoj pod vodstvom zajednice)« iz Programa ruralnog razvoja Republike Hrvatske za razdoblje 2014. – 2020. godine.</w:t>
      </w:r>
    </w:p>
    <w:p w:rsidR="009C4B80" w:rsidRPr="009C4B80" w:rsidRDefault="009C4B80" w:rsidP="009C4B80">
      <w:pPr>
        <w:spacing w:after="0" w:line="240" w:lineRule="auto"/>
        <w:jc w:val="both"/>
        <w:rPr>
          <w:rFonts w:ascii="Arial" w:eastAsia="Times New Roman" w:hAnsi="Arial" w:cs="Arial"/>
          <w:color w:val="000000"/>
          <w:lang w:eastAsia="hr-HR"/>
        </w:rPr>
      </w:pPr>
    </w:p>
    <w:p w:rsidR="009C4B80" w:rsidRPr="009C4B80" w:rsidRDefault="009C4B80" w:rsidP="009C4B80">
      <w:pPr>
        <w:spacing w:after="0" w:line="240" w:lineRule="auto"/>
        <w:jc w:val="both"/>
        <w:rPr>
          <w:rFonts w:ascii="Arial" w:eastAsia="Times New Roman" w:hAnsi="Arial" w:cs="Arial"/>
          <w:color w:val="000000"/>
          <w:lang w:eastAsia="hr-HR"/>
        </w:rPr>
      </w:pPr>
    </w:p>
    <w:p w:rsidR="009C4B80" w:rsidRPr="009C4B80" w:rsidRDefault="009C4B80" w:rsidP="009C4B80">
      <w:pPr>
        <w:spacing w:after="0" w:line="240" w:lineRule="auto"/>
        <w:jc w:val="center"/>
        <w:rPr>
          <w:rFonts w:ascii="Arial" w:eastAsia="Times New Roman" w:hAnsi="Arial" w:cs="Arial"/>
          <w:b/>
          <w:color w:val="000000"/>
          <w:lang w:eastAsia="hr-HR"/>
        </w:rPr>
      </w:pPr>
      <w:r w:rsidRPr="009C4B80">
        <w:rPr>
          <w:rFonts w:ascii="Arial" w:eastAsia="Times New Roman" w:hAnsi="Arial" w:cs="Arial"/>
          <w:b/>
          <w:color w:val="000000"/>
          <w:lang w:eastAsia="hr-HR"/>
        </w:rPr>
        <w:t>Članak 3.</w:t>
      </w:r>
    </w:p>
    <w:p w:rsidR="009C4B80" w:rsidRPr="009C4B80" w:rsidRDefault="009C4B80" w:rsidP="009C4B80">
      <w:pPr>
        <w:spacing w:after="0" w:line="240" w:lineRule="auto"/>
        <w:jc w:val="both"/>
        <w:rPr>
          <w:rFonts w:ascii="Arial" w:eastAsia="Times New Roman" w:hAnsi="Arial" w:cs="Arial"/>
          <w:color w:val="000000"/>
          <w:lang w:eastAsia="hr-HR"/>
        </w:rPr>
      </w:pPr>
      <w:r w:rsidRPr="009C4B80">
        <w:rPr>
          <w:rFonts w:ascii="Arial" w:eastAsia="Times New Roman" w:hAnsi="Arial" w:cs="Arial"/>
          <w:color w:val="000000"/>
          <w:lang w:eastAsia="hr-HR"/>
        </w:rPr>
        <w:t xml:space="preserve">Prilog ove Odluke je „Opis projekta“ koji čini njezin sastavni dio. </w:t>
      </w:r>
    </w:p>
    <w:p w:rsidR="009C4B80" w:rsidRPr="009C4B80" w:rsidRDefault="009C4B80" w:rsidP="009C4B80">
      <w:pPr>
        <w:spacing w:after="0" w:line="240" w:lineRule="auto"/>
        <w:ind w:left="720"/>
        <w:rPr>
          <w:rFonts w:ascii="Arial" w:eastAsia="Times New Roman" w:hAnsi="Arial" w:cs="Arial"/>
          <w:color w:val="000000"/>
          <w:lang w:eastAsia="hr-HR"/>
        </w:rPr>
      </w:pPr>
    </w:p>
    <w:p w:rsidR="009C4B80" w:rsidRPr="009C4B80" w:rsidRDefault="009C4B80" w:rsidP="009C4B80">
      <w:pPr>
        <w:spacing w:after="0" w:line="240" w:lineRule="auto"/>
        <w:rPr>
          <w:rFonts w:ascii="Arial" w:eastAsia="Times New Roman" w:hAnsi="Arial" w:cs="Arial"/>
          <w:i/>
          <w:iCs/>
          <w:color w:val="000000"/>
          <w:lang w:eastAsia="hr-HR"/>
        </w:rPr>
      </w:pPr>
    </w:p>
    <w:p w:rsidR="009C4B80" w:rsidRPr="009C4B80" w:rsidRDefault="009C4B80" w:rsidP="009C4B80">
      <w:pPr>
        <w:spacing w:after="0" w:line="240" w:lineRule="auto"/>
        <w:jc w:val="center"/>
        <w:rPr>
          <w:rFonts w:ascii="Arial" w:eastAsia="Times New Roman" w:hAnsi="Arial" w:cs="Arial"/>
          <w:b/>
          <w:iCs/>
          <w:color w:val="000000"/>
          <w:lang w:eastAsia="hr-HR"/>
        </w:rPr>
      </w:pPr>
      <w:r w:rsidRPr="009C4B80">
        <w:rPr>
          <w:rFonts w:ascii="Arial" w:eastAsia="Times New Roman" w:hAnsi="Arial" w:cs="Arial"/>
          <w:b/>
          <w:iCs/>
          <w:color w:val="000000"/>
          <w:lang w:eastAsia="hr-HR"/>
        </w:rPr>
        <w:t xml:space="preserve">Članak 4. </w:t>
      </w:r>
    </w:p>
    <w:p w:rsidR="009C4B80" w:rsidRPr="009C4B80" w:rsidRDefault="009C4B80" w:rsidP="009C4B80">
      <w:pPr>
        <w:spacing w:after="0" w:line="240" w:lineRule="auto"/>
        <w:rPr>
          <w:rFonts w:ascii="Arial" w:eastAsia="Times New Roman" w:hAnsi="Arial" w:cs="Arial"/>
          <w:iCs/>
          <w:color w:val="000000"/>
          <w:lang w:eastAsia="hr-HR"/>
        </w:rPr>
      </w:pPr>
      <w:r w:rsidRPr="009C4B80">
        <w:rPr>
          <w:rFonts w:ascii="Arial" w:eastAsia="Times New Roman" w:hAnsi="Arial" w:cs="Arial"/>
          <w:iCs/>
          <w:color w:val="000000"/>
          <w:lang w:eastAsia="hr-HR"/>
        </w:rPr>
        <w:t xml:space="preserve">Ova Odluka stupa na snagu dan nakon objave u „Službenom glasniku Općine Postira“. </w:t>
      </w:r>
    </w:p>
    <w:p w:rsidR="009C4B80" w:rsidRPr="009C4B80" w:rsidRDefault="009C4B80" w:rsidP="009C4B80">
      <w:pPr>
        <w:spacing w:after="0" w:line="240" w:lineRule="auto"/>
        <w:jc w:val="both"/>
        <w:rPr>
          <w:rFonts w:ascii="Arial" w:eastAsia="Calibri" w:hAnsi="Arial" w:cs="Arial"/>
        </w:rPr>
      </w:pPr>
    </w:p>
    <w:p w:rsidR="009C4B80" w:rsidRPr="009C4B80" w:rsidRDefault="009C4B80" w:rsidP="009C4B80">
      <w:pPr>
        <w:spacing w:after="0" w:line="240" w:lineRule="auto"/>
        <w:jc w:val="both"/>
        <w:rPr>
          <w:rFonts w:ascii="Arial" w:eastAsia="Calibri" w:hAnsi="Arial" w:cs="Arial"/>
        </w:rPr>
      </w:pPr>
    </w:p>
    <w:p w:rsidR="009C4B80" w:rsidRPr="009C4B80" w:rsidRDefault="009C4B80" w:rsidP="009C4B80">
      <w:pPr>
        <w:spacing w:after="0" w:line="240" w:lineRule="auto"/>
        <w:jc w:val="both"/>
        <w:rPr>
          <w:rFonts w:ascii="Arial" w:eastAsia="Calibri" w:hAnsi="Arial" w:cs="Arial"/>
        </w:rPr>
      </w:pPr>
    </w:p>
    <w:p w:rsidR="009C4B80" w:rsidRPr="009C4B80" w:rsidRDefault="009C4B80" w:rsidP="009C4B80">
      <w:pPr>
        <w:spacing w:after="0" w:line="240" w:lineRule="auto"/>
        <w:jc w:val="both"/>
        <w:rPr>
          <w:rFonts w:ascii="Arial" w:eastAsia="Calibri" w:hAnsi="Arial" w:cs="Arial"/>
        </w:rPr>
      </w:pPr>
      <w:r w:rsidRPr="009C4B80">
        <w:rPr>
          <w:rFonts w:ascii="Arial" w:eastAsia="Calibri" w:hAnsi="Arial" w:cs="Arial"/>
        </w:rPr>
        <w:t>KLASA:021-05/19-01/12</w:t>
      </w:r>
    </w:p>
    <w:p w:rsidR="009C4B80" w:rsidRPr="009C4B80" w:rsidRDefault="009C4B80" w:rsidP="009C4B80">
      <w:pPr>
        <w:spacing w:after="0" w:line="240" w:lineRule="auto"/>
        <w:rPr>
          <w:rFonts w:ascii="Arial" w:eastAsia="Times New Roman" w:hAnsi="Arial" w:cs="Arial"/>
          <w:lang w:eastAsia="hr-HR"/>
        </w:rPr>
      </w:pPr>
      <w:r w:rsidRPr="009C4B80">
        <w:rPr>
          <w:rFonts w:ascii="Arial" w:eastAsia="Times New Roman" w:hAnsi="Arial" w:cs="Arial"/>
          <w:lang w:eastAsia="hr-HR"/>
        </w:rPr>
        <w:t>URBROJ: 2104/05-01-19-01</w:t>
      </w:r>
    </w:p>
    <w:p w:rsidR="009C4B80" w:rsidRPr="009C4B80" w:rsidRDefault="009C4B80" w:rsidP="009C4B80">
      <w:pPr>
        <w:spacing w:after="0" w:line="240" w:lineRule="auto"/>
        <w:jc w:val="both"/>
        <w:rPr>
          <w:rFonts w:ascii="Arial" w:eastAsia="Calibri" w:hAnsi="Arial" w:cs="Arial"/>
        </w:rPr>
      </w:pPr>
      <w:r w:rsidRPr="009C4B80">
        <w:rPr>
          <w:rFonts w:ascii="Arial" w:eastAsia="Calibri" w:hAnsi="Arial" w:cs="Arial"/>
        </w:rPr>
        <w:t>Postira, 26.02.2019. godine</w:t>
      </w:r>
    </w:p>
    <w:p w:rsidR="009C4B80" w:rsidRPr="009C4B80" w:rsidRDefault="009C4B80" w:rsidP="009C4B80">
      <w:pPr>
        <w:spacing w:after="0" w:line="240" w:lineRule="auto"/>
        <w:jc w:val="both"/>
        <w:rPr>
          <w:rFonts w:ascii="Arial" w:eastAsia="Calibri" w:hAnsi="Arial" w:cs="Arial"/>
          <w:color w:val="FF0000"/>
        </w:rPr>
      </w:pPr>
      <w:r w:rsidRPr="009C4B80">
        <w:rPr>
          <w:rFonts w:ascii="Arial" w:eastAsia="Calibri" w:hAnsi="Arial" w:cs="Arial"/>
          <w:color w:val="FF0000"/>
        </w:rPr>
        <w:t xml:space="preserve"> </w:t>
      </w:r>
    </w:p>
    <w:p w:rsidR="009C4B80" w:rsidRPr="009C4B80" w:rsidRDefault="009C4B80" w:rsidP="009C4B80">
      <w:pPr>
        <w:spacing w:after="0" w:line="240" w:lineRule="auto"/>
        <w:jc w:val="both"/>
        <w:rPr>
          <w:rFonts w:ascii="Arial" w:eastAsia="Calibri" w:hAnsi="Arial" w:cs="Arial"/>
        </w:rPr>
      </w:pPr>
    </w:p>
    <w:p w:rsidR="009C4B80" w:rsidRPr="009C4B80" w:rsidRDefault="009C4B80" w:rsidP="009C4B80">
      <w:pPr>
        <w:spacing w:after="0" w:line="240" w:lineRule="auto"/>
        <w:jc w:val="center"/>
        <w:rPr>
          <w:rFonts w:ascii="Arial" w:eastAsia="Times New Roman" w:hAnsi="Arial" w:cs="Arial"/>
          <w:lang w:eastAsia="hr-HR"/>
        </w:rPr>
      </w:pPr>
      <w:r w:rsidRPr="009C4B80">
        <w:rPr>
          <w:rFonts w:ascii="Arial" w:eastAsia="Times New Roman" w:hAnsi="Arial" w:cs="Arial"/>
          <w:lang w:eastAsia="hr-HR"/>
        </w:rPr>
        <w:t xml:space="preserve">                                       PREDSJEDNIK </w:t>
      </w:r>
    </w:p>
    <w:p w:rsidR="009C4B80" w:rsidRPr="009C4B80" w:rsidRDefault="009C4B80" w:rsidP="009C4B80">
      <w:pPr>
        <w:spacing w:after="0" w:line="240" w:lineRule="auto"/>
        <w:jc w:val="center"/>
        <w:rPr>
          <w:rFonts w:ascii="Arial" w:eastAsia="Times New Roman" w:hAnsi="Arial" w:cs="Arial"/>
          <w:lang w:eastAsia="hr-HR"/>
        </w:rPr>
      </w:pPr>
      <w:r w:rsidRPr="009C4B80">
        <w:rPr>
          <w:rFonts w:ascii="Arial" w:eastAsia="Times New Roman" w:hAnsi="Arial" w:cs="Arial"/>
          <w:lang w:eastAsia="hr-HR"/>
        </w:rPr>
        <w:t xml:space="preserve">                                         OPĆINSKOG VIJEĆA </w:t>
      </w:r>
    </w:p>
    <w:p w:rsidR="009C4B80" w:rsidRPr="009C4B80" w:rsidRDefault="009C4B80" w:rsidP="009C4B80">
      <w:pPr>
        <w:spacing w:after="0" w:line="240" w:lineRule="auto"/>
        <w:jc w:val="center"/>
        <w:rPr>
          <w:rFonts w:ascii="Arial" w:eastAsia="Times New Roman" w:hAnsi="Arial" w:cs="Arial"/>
          <w:lang w:eastAsia="hr-HR"/>
        </w:rPr>
      </w:pPr>
      <w:r w:rsidRPr="009C4B80">
        <w:rPr>
          <w:rFonts w:ascii="Arial" w:eastAsia="Times New Roman" w:hAnsi="Arial" w:cs="Arial"/>
          <w:lang w:eastAsia="hr-HR"/>
        </w:rPr>
        <w:t xml:space="preserve">                                         Marko Radić</w:t>
      </w:r>
      <w:r>
        <w:rPr>
          <w:rFonts w:ascii="Arial" w:eastAsia="Times New Roman" w:hAnsi="Arial" w:cs="Arial"/>
          <w:lang w:eastAsia="hr-HR"/>
        </w:rPr>
        <w:t>, v.r.</w:t>
      </w:r>
    </w:p>
    <w:p w:rsidR="00474689" w:rsidRDefault="0047468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B5DD5" w:rsidRPr="002B5DD5" w:rsidRDefault="002B5DD5" w:rsidP="002B5DD5">
      <w:pPr>
        <w:widowControl w:val="0"/>
        <w:suppressAutoHyphens/>
        <w:autoSpaceDN w:val="0"/>
        <w:spacing w:line="240" w:lineRule="auto"/>
        <w:contextualSpacing/>
        <w:textAlignment w:val="baseline"/>
        <w:rPr>
          <w:rFonts w:ascii="Calibri" w:eastAsia="Times New Roman" w:hAnsi="Calibri" w:cs="Calibri"/>
          <w:kern w:val="3"/>
          <w:sz w:val="24"/>
          <w:szCs w:val="24"/>
          <w:lang w:eastAsia="hr-HR"/>
        </w:rPr>
      </w:pPr>
      <w:r w:rsidRPr="002B5DD5">
        <w:rPr>
          <w:rFonts w:ascii="Calibri" w:eastAsia="Times New Roman" w:hAnsi="Calibri" w:cs="Calibri"/>
          <w:kern w:val="3"/>
          <w:sz w:val="24"/>
          <w:szCs w:val="24"/>
          <w:lang w:eastAsia="hr-HR"/>
        </w:rPr>
        <w:t xml:space="preserve">                      </w:t>
      </w:r>
      <w:r w:rsidRPr="002B5DD5">
        <w:rPr>
          <w:rFonts w:ascii="Calibri" w:eastAsia="Times New Roman" w:hAnsi="Calibri" w:cs="Calibri"/>
          <w:noProof/>
          <w:kern w:val="3"/>
          <w:sz w:val="24"/>
          <w:szCs w:val="24"/>
          <w:lang w:eastAsia="hr-HR"/>
        </w:rPr>
        <w:drawing>
          <wp:inline distT="0" distB="0" distL="0" distR="0" wp14:anchorId="4989B6A3" wp14:editId="433065CE">
            <wp:extent cx="495300" cy="733425"/>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2B5DD5" w:rsidRPr="002B5DD5" w:rsidRDefault="002B5DD5" w:rsidP="002B5DD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2B5DD5">
        <w:rPr>
          <w:rFonts w:ascii="Calibri" w:eastAsia="Times New Roman" w:hAnsi="Calibri" w:cs="Calibri"/>
          <w:kern w:val="3"/>
          <w:sz w:val="24"/>
          <w:szCs w:val="24"/>
          <w:lang w:eastAsia="hr-HR"/>
        </w:rPr>
        <w:t xml:space="preserve">         </w:t>
      </w:r>
      <w:proofErr w:type="gramStart"/>
      <w:r w:rsidRPr="002B5DD5">
        <w:rPr>
          <w:rFonts w:ascii="Calibri" w:eastAsia="Times New Roman" w:hAnsi="Calibri" w:cs="Calibri"/>
          <w:kern w:val="3"/>
          <w:sz w:val="24"/>
          <w:szCs w:val="24"/>
          <w:lang w:val="de-DE" w:eastAsia="hr-HR"/>
        </w:rPr>
        <w:t>REPUBLIKA</w:t>
      </w:r>
      <w:r w:rsidRPr="002B5DD5">
        <w:rPr>
          <w:rFonts w:ascii="Calibri" w:eastAsia="Times New Roman" w:hAnsi="Calibri" w:cs="Calibri"/>
          <w:kern w:val="3"/>
          <w:sz w:val="24"/>
          <w:szCs w:val="24"/>
          <w:lang w:eastAsia="hr-HR"/>
        </w:rPr>
        <w:t xml:space="preserve">  </w:t>
      </w:r>
      <w:r w:rsidRPr="002B5DD5">
        <w:rPr>
          <w:rFonts w:ascii="Calibri" w:eastAsia="Times New Roman" w:hAnsi="Calibri" w:cs="Calibri"/>
          <w:kern w:val="3"/>
          <w:sz w:val="24"/>
          <w:szCs w:val="24"/>
          <w:lang w:val="de-DE" w:eastAsia="hr-HR"/>
        </w:rPr>
        <w:t>HRVATSKA</w:t>
      </w:r>
      <w:proofErr w:type="gramEnd"/>
    </w:p>
    <w:p w:rsidR="002B5DD5" w:rsidRPr="002B5DD5" w:rsidRDefault="002B5DD5" w:rsidP="002B5DD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2B5DD5">
        <w:rPr>
          <w:rFonts w:ascii="Calibri" w:eastAsia="Times New Roman" w:hAnsi="Calibri" w:cs="Calibri"/>
          <w:kern w:val="3"/>
          <w:sz w:val="24"/>
          <w:szCs w:val="24"/>
          <w:lang w:val="de-DE" w:eastAsia="hr-HR"/>
        </w:rPr>
        <w:t>SPLITSKO</w:t>
      </w:r>
      <w:r w:rsidRPr="002B5DD5">
        <w:rPr>
          <w:rFonts w:ascii="Calibri" w:eastAsia="Times New Roman" w:hAnsi="Calibri" w:cs="Calibri"/>
          <w:kern w:val="3"/>
          <w:sz w:val="24"/>
          <w:szCs w:val="24"/>
          <w:lang w:eastAsia="hr-HR"/>
        </w:rPr>
        <w:t xml:space="preserve"> </w:t>
      </w:r>
      <w:r w:rsidRPr="002B5DD5">
        <w:rPr>
          <w:rFonts w:ascii="Calibri" w:eastAsia="Times New Roman" w:hAnsi="Calibri" w:cs="Calibri"/>
          <w:kern w:val="3"/>
          <w:sz w:val="24"/>
          <w:szCs w:val="24"/>
          <w:lang w:val="de-DE" w:eastAsia="hr-HR"/>
        </w:rPr>
        <w:t>DALMATINSKA ŽUPANIJA</w:t>
      </w:r>
    </w:p>
    <w:p w:rsidR="002B5DD5" w:rsidRPr="002B5DD5" w:rsidRDefault="002B5DD5" w:rsidP="002B5DD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2B5DD5">
        <w:rPr>
          <w:rFonts w:ascii="Calibri" w:eastAsia="Times New Roman" w:hAnsi="Calibri" w:cs="Calibri"/>
          <w:kern w:val="3"/>
          <w:sz w:val="24"/>
          <w:szCs w:val="24"/>
          <w:lang w:eastAsia="hr-HR"/>
        </w:rPr>
        <w:t xml:space="preserve">             </w:t>
      </w:r>
      <w:r w:rsidRPr="002B5DD5">
        <w:rPr>
          <w:rFonts w:ascii="Calibri" w:eastAsia="Times New Roman" w:hAnsi="Calibri" w:cs="Calibri"/>
          <w:kern w:val="3"/>
          <w:sz w:val="24"/>
          <w:szCs w:val="24"/>
          <w:lang w:val="en-GB" w:eastAsia="hr-HR"/>
        </w:rPr>
        <w:t>OP</w:t>
      </w:r>
      <w:r w:rsidRPr="002B5DD5">
        <w:rPr>
          <w:rFonts w:ascii="Calibri" w:eastAsia="Times New Roman" w:hAnsi="Calibri" w:cs="Calibri"/>
          <w:kern w:val="3"/>
          <w:sz w:val="24"/>
          <w:szCs w:val="24"/>
          <w:lang w:eastAsia="hr-HR"/>
        </w:rPr>
        <w:t>Ć</w:t>
      </w:r>
      <w:r w:rsidRPr="002B5DD5">
        <w:rPr>
          <w:rFonts w:ascii="Calibri" w:eastAsia="Times New Roman" w:hAnsi="Calibri" w:cs="Calibri"/>
          <w:kern w:val="3"/>
          <w:sz w:val="24"/>
          <w:szCs w:val="24"/>
          <w:lang w:val="en-GB" w:eastAsia="hr-HR"/>
        </w:rPr>
        <w:t>INA</w:t>
      </w:r>
      <w:r w:rsidRPr="002B5DD5">
        <w:rPr>
          <w:rFonts w:ascii="Calibri" w:eastAsia="Times New Roman" w:hAnsi="Calibri" w:cs="Calibri"/>
          <w:kern w:val="3"/>
          <w:sz w:val="24"/>
          <w:szCs w:val="24"/>
          <w:lang w:eastAsia="hr-HR"/>
        </w:rPr>
        <w:t xml:space="preserve"> </w:t>
      </w:r>
      <w:r w:rsidRPr="002B5DD5">
        <w:rPr>
          <w:rFonts w:ascii="Calibri" w:eastAsia="Times New Roman" w:hAnsi="Calibri" w:cs="Calibri"/>
          <w:kern w:val="3"/>
          <w:sz w:val="24"/>
          <w:szCs w:val="24"/>
          <w:lang w:val="en-GB" w:eastAsia="hr-HR"/>
        </w:rPr>
        <w:t>POSTIRA</w:t>
      </w:r>
    </w:p>
    <w:p w:rsidR="002B5DD5" w:rsidRPr="002B5DD5" w:rsidRDefault="002B5DD5" w:rsidP="002B5DD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2B5DD5">
        <w:rPr>
          <w:rFonts w:ascii="Calibri" w:eastAsia="Times New Roman" w:hAnsi="Calibri" w:cs="Calibri"/>
          <w:kern w:val="3"/>
          <w:sz w:val="24"/>
          <w:szCs w:val="24"/>
          <w:lang w:val="it-IT" w:eastAsia="hr-HR"/>
        </w:rPr>
        <w:t xml:space="preserve">Polježice 2, 21410 POSTIRA </w:t>
      </w:r>
    </w:p>
    <w:p w:rsidR="002B5DD5" w:rsidRPr="002B5DD5" w:rsidRDefault="002B5DD5" w:rsidP="002B5DD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2B5DD5">
        <w:rPr>
          <w:rFonts w:ascii="Calibri" w:eastAsia="Times New Roman" w:hAnsi="Calibri" w:cs="Calibri"/>
          <w:kern w:val="3"/>
          <w:sz w:val="24"/>
          <w:szCs w:val="24"/>
          <w:lang w:val="it-IT" w:eastAsia="hr-HR"/>
        </w:rPr>
        <w:t>tel (021) 63 21 33</w:t>
      </w:r>
    </w:p>
    <w:p w:rsidR="002B5DD5" w:rsidRPr="002B5DD5" w:rsidRDefault="002B5DD5" w:rsidP="002B5DD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2B5DD5">
        <w:rPr>
          <w:rFonts w:ascii="Calibri" w:eastAsia="Times New Roman" w:hAnsi="Calibri" w:cs="Calibri"/>
          <w:kern w:val="3"/>
          <w:sz w:val="24"/>
          <w:szCs w:val="24"/>
          <w:lang w:val="it-IT" w:eastAsia="hr-HR"/>
        </w:rPr>
        <w:t>fax (021) 63 21 33</w:t>
      </w:r>
    </w:p>
    <w:p w:rsidR="002B5DD5" w:rsidRPr="002B5DD5" w:rsidRDefault="002B5DD5" w:rsidP="002B5DD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2B5DD5">
        <w:rPr>
          <w:rFonts w:ascii="Calibri" w:eastAsia="Times New Roman" w:hAnsi="Calibri" w:cs="Calibri"/>
          <w:kern w:val="3"/>
          <w:sz w:val="24"/>
          <w:szCs w:val="24"/>
          <w:lang w:val="it-IT" w:eastAsia="hr-HR"/>
        </w:rPr>
        <w:t>e-mail: info@opcina-postira.hr</w:t>
      </w:r>
    </w:p>
    <w:p w:rsidR="002B5DD5" w:rsidRPr="002B5DD5" w:rsidRDefault="002B5DD5" w:rsidP="002B5DD5">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2B5DD5">
        <w:rPr>
          <w:rFonts w:ascii="Calibri" w:eastAsia="Times New Roman" w:hAnsi="Calibri" w:cs="Calibri"/>
          <w:kern w:val="3"/>
          <w:sz w:val="24"/>
          <w:szCs w:val="24"/>
          <w:lang w:val="it-IT" w:eastAsia="hr-HR"/>
        </w:rPr>
        <w:t>Općinski načelnik</w:t>
      </w:r>
    </w:p>
    <w:p w:rsidR="002B5DD5" w:rsidRPr="002B5DD5" w:rsidRDefault="002B5DD5" w:rsidP="002B5DD5">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2B5DD5">
        <w:rPr>
          <w:rFonts w:ascii="Calibri" w:eastAsia="Times New Roman" w:hAnsi="Calibri" w:cs="Calibri"/>
          <w:kern w:val="3"/>
          <w:sz w:val="24"/>
          <w:szCs w:val="24"/>
          <w:lang w:val="it-IT" w:eastAsia="hr-HR"/>
        </w:rPr>
        <w:t xml:space="preserve">KLASA  </w:t>
      </w:r>
      <w:proofErr w:type="gramStart"/>
      <w:r w:rsidRPr="002B5DD5">
        <w:rPr>
          <w:rFonts w:ascii="Calibri" w:eastAsia="Times New Roman" w:hAnsi="Calibri" w:cs="Calibri"/>
          <w:kern w:val="3"/>
          <w:sz w:val="24"/>
          <w:szCs w:val="24"/>
          <w:lang w:val="it-IT" w:eastAsia="hr-HR"/>
        </w:rPr>
        <w:t xml:space="preserve">  :</w:t>
      </w:r>
      <w:proofErr w:type="gramEnd"/>
      <w:r w:rsidRPr="002B5DD5">
        <w:rPr>
          <w:rFonts w:ascii="Calibri" w:eastAsia="Times New Roman" w:hAnsi="Calibri" w:cs="Calibri"/>
          <w:kern w:val="3"/>
          <w:sz w:val="24"/>
          <w:szCs w:val="24"/>
          <w:lang w:val="it-IT" w:eastAsia="hr-HR"/>
        </w:rPr>
        <w:t xml:space="preserve"> 021-05/19-01/13</w:t>
      </w:r>
    </w:p>
    <w:p w:rsidR="002B5DD5" w:rsidRPr="002B5DD5" w:rsidRDefault="002B5DD5" w:rsidP="002B5DD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proofErr w:type="gramStart"/>
      <w:r w:rsidRPr="002B5DD5">
        <w:rPr>
          <w:rFonts w:ascii="Calibri" w:eastAsia="Times New Roman" w:hAnsi="Calibri" w:cs="Calibri"/>
          <w:kern w:val="3"/>
          <w:sz w:val="24"/>
          <w:szCs w:val="24"/>
          <w:lang w:val="it-IT" w:eastAsia="hr-HR"/>
        </w:rPr>
        <w:t>URBROJ :</w:t>
      </w:r>
      <w:proofErr w:type="gramEnd"/>
      <w:r w:rsidRPr="002B5DD5">
        <w:rPr>
          <w:rFonts w:ascii="Calibri" w:eastAsia="Times New Roman" w:hAnsi="Calibri" w:cs="Calibri"/>
          <w:kern w:val="3"/>
          <w:sz w:val="24"/>
          <w:szCs w:val="24"/>
          <w:lang w:val="it-IT" w:eastAsia="hr-HR"/>
        </w:rPr>
        <w:t xml:space="preserve"> 2104/05-01-19-01</w:t>
      </w:r>
    </w:p>
    <w:p w:rsidR="002B5DD5" w:rsidRPr="002B5DD5" w:rsidRDefault="002B5DD5" w:rsidP="002B5DD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2B5DD5">
        <w:rPr>
          <w:rFonts w:ascii="Calibri" w:eastAsia="Times New Roman" w:hAnsi="Calibri" w:cs="Calibri"/>
          <w:kern w:val="3"/>
          <w:sz w:val="24"/>
          <w:szCs w:val="24"/>
          <w:lang w:val="it-IT" w:eastAsia="hr-HR"/>
        </w:rPr>
        <w:t>Postira, 26. veljače 2019. god.</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i/>
          <w:color w:val="000000"/>
          <w:kern w:val="3"/>
          <w:sz w:val="24"/>
          <w:szCs w:val="24"/>
          <w:lang w:eastAsia="hr-HR"/>
        </w:rPr>
      </w:pP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i/>
          <w:color w:val="000000"/>
          <w:kern w:val="3"/>
          <w:sz w:val="24"/>
          <w:szCs w:val="24"/>
          <w:lang w:eastAsia="hr-HR"/>
        </w:rPr>
        <w:t>Na temelju odredbe</w:t>
      </w:r>
      <w:r w:rsidRPr="002B5DD5">
        <w:rPr>
          <w:rFonts w:ascii="Calibri" w:eastAsia="Times New Roman" w:hAnsi="Calibri" w:cs="Arial"/>
          <w:color w:val="000000"/>
          <w:kern w:val="3"/>
          <w:sz w:val="24"/>
          <w:szCs w:val="24"/>
          <w:lang w:eastAsia="hr-HR"/>
        </w:rPr>
        <w:t xml:space="preserve"> članka 35. stavka 1. točke 2. Zakona o lokalnoj i područnoj (regionalnoj) samoupravi („NN“, broj 19/13 –pročišćeni tekst), u svezi s člankom 14. Zakona o zaštiti od požara ("NN", broj 92/10) i Programa aktivnosti u provedbi posebnih mjera zaštite od požara od interesa za Republiku Hrvatsku u 2017. godini („NN“, broj 36/15), te </w:t>
      </w:r>
      <w:r w:rsidRPr="002B5DD5">
        <w:rPr>
          <w:rFonts w:ascii="Calibri" w:eastAsia="Times New Roman" w:hAnsi="Calibri" w:cs="Calibri"/>
          <w:color w:val="000000"/>
          <w:kern w:val="3"/>
          <w:sz w:val="24"/>
          <w:szCs w:val="24"/>
          <w:lang w:eastAsia="hr-HR"/>
        </w:rPr>
        <w:t xml:space="preserve">članka 32. Statuta Općine Postira („Službeni glasnik“ 3/13 i 6/13) </w:t>
      </w:r>
      <w:r w:rsidRPr="002B5DD5">
        <w:rPr>
          <w:rFonts w:ascii="Calibri" w:eastAsia="Times New Roman" w:hAnsi="Calibri" w:cs="Arial"/>
          <w:color w:val="000000"/>
          <w:kern w:val="3"/>
          <w:sz w:val="24"/>
          <w:szCs w:val="24"/>
          <w:lang w:eastAsia="hr-HR"/>
        </w:rPr>
        <w:t xml:space="preserve"> općinsko vijeća Općine Postira na 16. sjednici održanoj dana 26. veljače 2019. god., donosi</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2B5DD5" w:rsidRPr="002B5DD5" w:rsidRDefault="002B5DD5" w:rsidP="002B5DD5">
      <w:pPr>
        <w:suppressAutoHyphens/>
        <w:autoSpaceDN w:val="0"/>
        <w:spacing w:after="0" w:line="240" w:lineRule="auto"/>
        <w:jc w:val="center"/>
        <w:textAlignment w:val="baseline"/>
        <w:rPr>
          <w:rFonts w:ascii="Calibri" w:eastAsia="Calibri" w:hAnsi="Calibri" w:cs="Arial"/>
          <w:kern w:val="3"/>
          <w:lang w:eastAsia="hr-HR"/>
        </w:rPr>
      </w:pPr>
      <w:r w:rsidRPr="002B5DD5">
        <w:rPr>
          <w:rFonts w:ascii="Calibri" w:eastAsia="Calibri" w:hAnsi="Calibri" w:cs="Arial"/>
          <w:b/>
          <w:kern w:val="3"/>
          <w:lang w:eastAsia="hr-HR"/>
        </w:rPr>
        <w:t>P L A N</w:t>
      </w:r>
    </w:p>
    <w:p w:rsidR="002B5DD5" w:rsidRPr="002B5DD5" w:rsidRDefault="002B5DD5" w:rsidP="002B5DD5">
      <w:pPr>
        <w:suppressAutoHyphens/>
        <w:autoSpaceDN w:val="0"/>
        <w:spacing w:after="0" w:line="240" w:lineRule="auto"/>
        <w:jc w:val="center"/>
        <w:textAlignment w:val="baseline"/>
        <w:rPr>
          <w:rFonts w:ascii="Calibri" w:eastAsia="Calibri" w:hAnsi="Calibri" w:cs="Arial"/>
          <w:kern w:val="3"/>
          <w:lang w:eastAsia="hr-HR"/>
        </w:rPr>
      </w:pPr>
      <w:r w:rsidRPr="002B5DD5">
        <w:rPr>
          <w:rFonts w:ascii="Calibri" w:eastAsia="Calibri" w:hAnsi="Calibri" w:cs="Arial"/>
          <w:b/>
          <w:kern w:val="3"/>
          <w:lang w:eastAsia="hr-HR"/>
        </w:rPr>
        <w:t>operativne primjene Programa aktivnosti u provedbi posebnih mjera zaštite</w:t>
      </w:r>
    </w:p>
    <w:p w:rsidR="002B5DD5" w:rsidRPr="002B5DD5" w:rsidRDefault="002B5DD5" w:rsidP="002B5DD5">
      <w:pPr>
        <w:suppressAutoHyphens/>
        <w:autoSpaceDN w:val="0"/>
        <w:spacing w:after="0" w:line="240" w:lineRule="auto"/>
        <w:jc w:val="center"/>
        <w:textAlignment w:val="baseline"/>
        <w:rPr>
          <w:rFonts w:ascii="Calibri" w:eastAsia="Calibri" w:hAnsi="Calibri" w:cs="Arial"/>
          <w:kern w:val="3"/>
          <w:lang w:eastAsia="hr-HR"/>
        </w:rPr>
      </w:pPr>
      <w:r w:rsidRPr="002B5DD5">
        <w:rPr>
          <w:rFonts w:ascii="Calibri" w:eastAsia="Calibri" w:hAnsi="Calibri" w:cs="Arial"/>
          <w:b/>
          <w:kern w:val="3"/>
          <w:lang w:eastAsia="hr-HR"/>
        </w:rPr>
        <w:t>od požara od interesa za Republiku Hrvatsku u 2019. godini</w:t>
      </w:r>
    </w:p>
    <w:p w:rsidR="002B5DD5" w:rsidRPr="002B5DD5" w:rsidRDefault="002B5DD5" w:rsidP="002B5DD5">
      <w:pPr>
        <w:suppressAutoHyphens/>
        <w:autoSpaceDN w:val="0"/>
        <w:spacing w:after="0" w:line="240" w:lineRule="auto"/>
        <w:jc w:val="center"/>
        <w:textAlignment w:val="baseline"/>
        <w:rPr>
          <w:rFonts w:ascii="Calibri" w:eastAsia="Calibri" w:hAnsi="Calibri" w:cs="Arial"/>
          <w:kern w:val="3"/>
          <w:lang w:eastAsia="hr-HR"/>
        </w:rPr>
      </w:pPr>
      <w:r w:rsidRPr="002B5DD5">
        <w:rPr>
          <w:rFonts w:ascii="Calibri" w:eastAsia="Calibri" w:hAnsi="Calibri" w:cs="Arial"/>
          <w:b/>
          <w:kern w:val="3"/>
          <w:lang w:eastAsia="hr-HR"/>
        </w:rPr>
        <w:t>na području Općine Postira</w:t>
      </w:r>
    </w:p>
    <w:p w:rsidR="002B5DD5" w:rsidRPr="002B5DD5" w:rsidRDefault="002B5DD5" w:rsidP="002B5DD5">
      <w:pPr>
        <w:suppressAutoHyphens/>
        <w:autoSpaceDN w:val="0"/>
        <w:spacing w:after="0" w:line="240" w:lineRule="auto"/>
        <w:jc w:val="center"/>
        <w:textAlignment w:val="baseline"/>
        <w:rPr>
          <w:rFonts w:ascii="Calibri" w:eastAsia="Calibri" w:hAnsi="Calibri" w:cs="Arial"/>
          <w:b/>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2B5DD5" w:rsidRPr="002B5DD5" w:rsidRDefault="002B5DD5" w:rsidP="002B5DD5">
      <w:pPr>
        <w:widowControl w:val="0"/>
        <w:numPr>
          <w:ilvl w:val="0"/>
          <w:numId w:val="26"/>
        </w:numPr>
        <w:suppressAutoHyphens/>
        <w:autoSpaceDN w:val="0"/>
        <w:spacing w:after="0" w:line="240" w:lineRule="auto"/>
        <w:ind w:left="720" w:hanging="720"/>
        <w:jc w:val="both"/>
        <w:textAlignment w:val="baseline"/>
        <w:rPr>
          <w:rFonts w:ascii="Calibri" w:eastAsia="Times New Roman" w:hAnsi="Calibri" w:cs="Arial"/>
          <w:b/>
          <w:color w:val="000000"/>
          <w:kern w:val="3"/>
          <w:sz w:val="24"/>
          <w:szCs w:val="24"/>
          <w:lang w:eastAsia="hr-HR"/>
        </w:rPr>
      </w:pPr>
      <w:r w:rsidRPr="002B5DD5">
        <w:rPr>
          <w:rFonts w:ascii="Calibri" w:eastAsia="Times New Roman" w:hAnsi="Calibri" w:cs="Arial"/>
          <w:b/>
          <w:color w:val="000000"/>
          <w:kern w:val="3"/>
          <w:sz w:val="24"/>
          <w:szCs w:val="24"/>
          <w:lang w:eastAsia="hr-HR"/>
        </w:rPr>
        <w:t>NORMATIVNE I OPĆE ODREDNICE</w:t>
      </w:r>
    </w:p>
    <w:p w:rsidR="002B5DD5" w:rsidRPr="002B5DD5" w:rsidRDefault="002B5DD5" w:rsidP="002B5DD5">
      <w:pPr>
        <w:suppressAutoHyphens/>
        <w:autoSpaceDN w:val="0"/>
        <w:spacing w:after="0" w:line="240" w:lineRule="auto"/>
        <w:ind w:left="765"/>
        <w:jc w:val="both"/>
        <w:textAlignment w:val="baseline"/>
        <w:rPr>
          <w:rFonts w:ascii="Calibri" w:eastAsia="Times New Roman" w:hAnsi="Calibri" w:cs="Arial"/>
          <w:b/>
          <w:color w:val="000000"/>
          <w:kern w:val="3"/>
          <w:sz w:val="23"/>
          <w:szCs w:val="23"/>
          <w:lang w:eastAsia="hr-HR"/>
        </w:rPr>
      </w:pPr>
    </w:p>
    <w:p w:rsidR="002B5DD5" w:rsidRPr="002B5DD5" w:rsidRDefault="002B5DD5" w:rsidP="002B5DD5">
      <w:pPr>
        <w:suppressAutoHyphens/>
        <w:autoSpaceDN w:val="0"/>
        <w:spacing w:after="0" w:line="240" w:lineRule="auto"/>
        <w:ind w:left="45"/>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sz w:val="23"/>
          <w:szCs w:val="23"/>
          <w:lang w:eastAsia="hr-HR"/>
        </w:rPr>
        <w:tab/>
        <w:t xml:space="preserve">1. </w:t>
      </w:r>
      <w:r w:rsidRPr="002B5DD5">
        <w:rPr>
          <w:rFonts w:ascii="Calibri" w:eastAsia="Times New Roman" w:hAnsi="Calibri" w:cs="Arial"/>
          <w:color w:val="000000"/>
          <w:kern w:val="3"/>
          <w:sz w:val="23"/>
          <w:szCs w:val="23"/>
          <w:lang w:eastAsia="hr-HR"/>
        </w:rPr>
        <w:tab/>
      </w:r>
      <w:r w:rsidRPr="002B5DD5">
        <w:rPr>
          <w:rFonts w:ascii="Calibri" w:eastAsia="Times New Roman" w:hAnsi="Calibri" w:cs="Arial"/>
          <w:color w:val="000000"/>
          <w:kern w:val="3"/>
          <w:lang w:eastAsia="hr-HR"/>
        </w:rPr>
        <w:t>Ovim Planom utvrđuju se osnovne pretpostavke, planiranje i provedba, preventivne i operativne aktivnosti, ustrojavanje i organizacija, uporaba vatrogasnih snaga i opreme, financiranje, zapovijedanje i nadzor u provedbi posebnih mjera na otklanjanju opasnosti od nastanka i širenja požara na području Općine Postira ( u daljnjem tekstu: Općina) u 2019. godini.</w:t>
      </w:r>
    </w:p>
    <w:p w:rsidR="002B5DD5" w:rsidRPr="002B5DD5" w:rsidRDefault="002B5DD5" w:rsidP="002B5DD5">
      <w:pPr>
        <w:suppressAutoHyphens/>
        <w:autoSpaceDN w:val="0"/>
        <w:spacing w:after="0" w:line="240" w:lineRule="auto"/>
        <w:ind w:left="45"/>
        <w:jc w:val="both"/>
        <w:textAlignment w:val="baseline"/>
        <w:rPr>
          <w:rFonts w:ascii="Calibri" w:eastAsia="Times New Roman" w:hAnsi="Calibri" w:cs="Arial"/>
          <w:color w:val="000000"/>
          <w:kern w:val="3"/>
          <w:sz w:val="23"/>
          <w:szCs w:val="2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sz w:val="23"/>
          <w:szCs w:val="23"/>
          <w:lang w:eastAsia="hr-HR"/>
        </w:rPr>
        <w:tab/>
        <w:t xml:space="preserve">2. </w:t>
      </w:r>
      <w:r w:rsidRPr="002B5DD5">
        <w:rPr>
          <w:rFonts w:ascii="Calibri" w:eastAsia="Times New Roman" w:hAnsi="Calibri" w:cs="Arial"/>
          <w:color w:val="000000"/>
          <w:kern w:val="3"/>
          <w:sz w:val="23"/>
          <w:szCs w:val="23"/>
          <w:lang w:eastAsia="hr-HR"/>
        </w:rPr>
        <w:tab/>
      </w:r>
      <w:r w:rsidRPr="002B5DD5">
        <w:rPr>
          <w:rFonts w:ascii="Calibri" w:eastAsia="Times New Roman" w:hAnsi="Calibri" w:cs="Arial"/>
          <w:color w:val="000000"/>
          <w:kern w:val="3"/>
          <w:lang w:eastAsia="hr-HR"/>
        </w:rPr>
        <w:t>Plan operativne primjene Programa aktivnosti u provedbi posebnih mjera zaštite od požara od interesa za Republiku Hrvatsku u 2017. godini na području Općine (u daljnjem tekstu: Plan) se temelji na odredbama Programa aktivnosti u provedbi posebnih mjera zaštite od požara od interesa za RH u 2017.g. kojeg je donijela Vlada Republike Hrvatske 27. travnja 2017. g. (NN 42/17), u dijelu koji se odnosi na područje Općine kao jedinicu lokalne samouprave. Plan se temelji i na Planu intervencija kod velikih požara otvorenog prostora na teritoriju Republike Hrvatske. Plan se temelji i na odredbama Zakona o poljoprivrednom zemljištu („NN“, broj 39/13 ), te odredbama Pravilnika o zaštiti šuma od požara („NN“, broj 26/03).</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color w:val="000000"/>
          <w:kern w:val="3"/>
          <w:lang w:eastAsia="hr-HR"/>
        </w:rPr>
        <w:tab/>
        <w:t>Ovim Planom se ujedno kao godišnjim provedbenim planom unapređenja zaštite od požara vrši privremeno usklađenje svih bitnih odrednica i temeljem iskustava stečenih od</w:t>
      </w:r>
      <w:r w:rsidRPr="002B5DD5">
        <w:rPr>
          <w:rFonts w:ascii="Calibri" w:eastAsia="Times New Roman" w:hAnsi="Calibri" w:cs="Arial"/>
          <w:color w:val="000000"/>
          <w:kern w:val="3"/>
          <w:sz w:val="23"/>
          <w:szCs w:val="23"/>
          <w:lang w:eastAsia="hr-HR"/>
        </w:rPr>
        <w:t xml:space="preserve"> njihovog donošenja do izrade ovog Plana kao i s novonastalim uvjetima iz razmatranog stanja zaštite od požara u prethodnoj godini.</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sz w:val="23"/>
          <w:szCs w:val="23"/>
          <w:lang w:eastAsia="hr-HR"/>
        </w:rPr>
        <w:tab/>
        <w:t xml:space="preserve">3. Općina </w:t>
      </w:r>
      <w:r w:rsidRPr="002B5DD5">
        <w:rPr>
          <w:rFonts w:ascii="Calibri" w:eastAsia="Times New Roman" w:hAnsi="Calibri" w:cs="Arial"/>
          <w:color w:val="000000"/>
          <w:kern w:val="3"/>
          <w:lang w:eastAsia="hr-HR"/>
        </w:rPr>
        <w:t>je za svoje područje naručila te je u tijeku ishođenje potrebnih prethodnih suglasnosti na nacrte Procjena ugroženosti od požara i Plana zaštite od požara.</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Općina je donijela Procjenu ugroženosti stanovništva, materijalnih i kulturnih dobara i okoliša od katastrofa i velikih nesreća, te je u tijeku izrada izmjena i dopuna istog dokumenta.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Općina je donijela Plan zaštite i spašavanja, te  Plan civilne zaštite.</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Općina  je donijela Odluku o mjerama za korištenje poljoprivrednog zemljišta </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Općina je donijela Analizu stanja u 2018. g. i Smjernice za organizaciju i razvoj sustava zaštite i spašavanja na području Općine za 2019. godinu.</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4. Plan rada Stožera zaštite i spašavanja Općine  za požarnu sezonu 2019. god. definiran je dalje u Planu. Plan aktivnog uključivanja svih subjekata zaštite od požara na području Općine definiran je daljnjim točkama ovog Plana i Planom zaštite i spašavanja Općine. Prijedlozi lokaliteta i prostora radi uspostave odgovarajućih zapovjednih mjesta u gašenju velikih požara otvorenog prostora. Financijski plan osiguranih sredstava za provođenje zadaća tijekom požarne sezone 2019. g. na području Općine utvrđen je u nastavku ovog Plana.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Utvrđuje se da su kroz odredbe ovog Plana izvršena potrebna usklađenja s novonastalim uvjetima bitnim za zaštitu od požara temeljem raščlambi stanja za proteklo jednogodišnje razdoblje, kao što je navedeno u točki 2. ovog Plana. Donošenjem ovog Plana izvršen je i godišnji provedbeni  plan unapređenja zaštite od požara i njegovog financiranja.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5. Na temelju članka 3. Zakona o zaštiti od požara, Općina ovlašćuje DVD Supetar da u ime Općine koordinira aktivnostima oko provedbe odredbi Procjene ugroženosti i Plana zaštite od požara te ovog Plana u svim potrebnim fazama.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b/>
          <w:color w:val="000000"/>
          <w:kern w:val="3"/>
          <w:sz w:val="24"/>
          <w:szCs w:val="24"/>
          <w:lang w:eastAsia="hr-HR"/>
        </w:rPr>
        <w:t>II. PROVEDBA PREVENTIVNIH I OPERATIVNIH AKTIVNOSTI NA OTKLANJANJU OPASNOSTI OD NASTAJANJA I ŠIRENJA POŽARA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sz w:val="23"/>
          <w:szCs w:val="23"/>
          <w:lang w:eastAsia="hr-HR"/>
        </w:rPr>
        <w:tab/>
        <w:t>6</w:t>
      </w:r>
      <w:r w:rsidRPr="002B5DD5">
        <w:rPr>
          <w:rFonts w:ascii="Calibri" w:eastAsia="Times New Roman" w:hAnsi="Calibri" w:cs="Arial"/>
          <w:color w:val="000000"/>
          <w:kern w:val="3"/>
          <w:lang w:eastAsia="hr-HR"/>
        </w:rPr>
        <w:t>. "Hrvatske šume" d.o.o. Zagreb, Uprava šuma Split, Šumarija Brač svoj je Plan zaštite šuma od požara za 2018. godinu donijela. Planom je planirana služba motrenja i dojave, na području Šumarije Brač – cijeli otok. Po Planu zaštite šuma od požara za 2019. godinu, na području Šumarije Brač planirano je motrenje i po mjestu i vremenu za područje Općine  kako slijedi:</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r>
      <w:r w:rsidRPr="002B5DD5">
        <w:rPr>
          <w:rFonts w:ascii="Calibri" w:eastAsia="Times New Roman" w:hAnsi="Calibri" w:cs="Arial"/>
          <w:b/>
          <w:bCs/>
          <w:i/>
          <w:color w:val="000000"/>
          <w:kern w:val="3"/>
          <w:lang w:eastAsia="hr-HR"/>
        </w:rPr>
        <w:t xml:space="preserve">Motrionica "Sv.Jure" </w:t>
      </w:r>
      <w:r w:rsidRPr="002B5DD5">
        <w:rPr>
          <w:rFonts w:ascii="Calibri" w:eastAsia="Times New Roman" w:hAnsi="Calibri" w:cs="Arial"/>
          <w:b/>
          <w:bCs/>
          <w:iCs/>
          <w:color w:val="000000"/>
          <w:kern w:val="3"/>
          <w:lang w:eastAsia="hr-HR"/>
        </w:rPr>
        <w:t>(43º 20' 30,22" N, 16º 35' 14,37" E )</w:t>
      </w:r>
      <w:r w:rsidRPr="002B5DD5">
        <w:rPr>
          <w:rFonts w:ascii="Calibri" w:eastAsia="Times New Roman" w:hAnsi="Calibri" w:cs="Arial"/>
          <w:b/>
          <w:bCs/>
          <w:i/>
          <w:color w:val="000000"/>
          <w:kern w:val="3"/>
          <w:lang w:eastAsia="hr-HR"/>
        </w:rPr>
        <w:t xml:space="preserve"> </w:t>
      </w:r>
      <w:r w:rsidRPr="002B5DD5">
        <w:rPr>
          <w:rFonts w:ascii="Calibri" w:eastAsia="Times New Roman" w:hAnsi="Calibri" w:cs="Arial"/>
          <w:iCs/>
          <w:color w:val="000000"/>
          <w:kern w:val="3"/>
          <w:lang w:eastAsia="hr-HR"/>
        </w:rPr>
        <w:t xml:space="preserve">pokriva područje Brizi, Cminje brdo, Kruševe njive, Milovica, Škripa, Dola i Nerežišća, te veliki dio priobalnog područja Šumarije Split. Motrionica je željezne konstrukcije izgrađena 2013. godine. </w:t>
      </w:r>
      <w:r w:rsidRPr="002B5DD5">
        <w:rPr>
          <w:rFonts w:ascii="Calibri" w:eastAsia="Times New Roman" w:hAnsi="Calibri" w:cs="Arial"/>
          <w:color w:val="000000"/>
          <w:kern w:val="3"/>
          <w:lang w:eastAsia="hr-HR"/>
        </w:rPr>
        <w:t>Na području Općine nema ophodnji Hrvatskih šuma iz razloga što se područje Općine kontrolira sa motrionice „Sveti Jure“. Na motrionici će biti zaposleno 6 motritelja. Vrijeme rada motriteljskog mjesta je 0-24 h, u 3 smjene, po jedan motritelj u dnevnoj  smjeni i po dva motritelja u noćnoj smjeni i to od 01.06.-15.09. 2019. god. neprekidno. S njima se može stupiti u vezu putem mobilnog telefona na broj: 098 / 394-186 . Motrionica je opremljena pored mobilnog telefona, kartom područja koje pokriva, dalekozorom, naprtnjačom za gašenje, metlenicom i kosirom.</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Općina ovim Planom regulira pitanja protupožarne zaštite na području općine, koordinirajući sve radnje s DVD-om Supetar, Šumarijom Brač i Turističkom zajednicom općine Postira.</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7. Provesti Odluku o komunalnom redu Općine u dijelu uređenja i održavanja deponija za odlaganje komunalnog otpada, odnosno o zabrani i o uporabi neuređenih deponija.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Permanentno pratiti stanje te ukloniti staklene predmete s travnatih i šumskih površina ili u njihovoj blizini.</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Izvršitelj zadatka: </w:t>
      </w:r>
      <w:r w:rsidRPr="002B5DD5">
        <w:rPr>
          <w:rFonts w:ascii="Calibri" w:eastAsia="Times New Roman" w:hAnsi="Calibri" w:cs="Arial"/>
          <w:color w:val="000000"/>
          <w:kern w:val="3"/>
          <w:lang w:eastAsia="hr-HR"/>
        </w:rPr>
        <w:tab/>
        <w:t>Načelnik općine Postira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(Jedinstveni upravni odjel)</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Sudjelovatelji:</w:t>
      </w:r>
      <w:r w:rsidRPr="002B5DD5">
        <w:rPr>
          <w:rFonts w:ascii="Calibri" w:eastAsia="Times New Roman" w:hAnsi="Calibri" w:cs="Arial"/>
          <w:color w:val="000000"/>
          <w:kern w:val="3"/>
          <w:lang w:eastAsia="hr-HR"/>
        </w:rPr>
        <w:tab/>
        <w:t xml:space="preserve">              Komunalni redari općine postira </w:t>
      </w:r>
    </w:p>
    <w:p w:rsidR="002B5DD5" w:rsidRPr="002B5DD5" w:rsidRDefault="002B5DD5" w:rsidP="002B5DD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Inspekcije Ministarstva zaštite okoliša</w:t>
      </w:r>
    </w:p>
    <w:p w:rsidR="002B5DD5" w:rsidRPr="002B5DD5" w:rsidRDefault="002B5DD5" w:rsidP="002B5DD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Policijska postaja Brač</w:t>
      </w:r>
    </w:p>
    <w:p w:rsidR="002B5DD5" w:rsidRPr="002B5DD5" w:rsidRDefault="002B5DD5" w:rsidP="002B5DD5">
      <w:pPr>
        <w:suppressAutoHyphens/>
        <w:autoSpaceDN w:val="0"/>
        <w:spacing w:after="0" w:line="240" w:lineRule="auto"/>
        <w:ind w:left="1416" w:hanging="707"/>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31. svibnja 2019. godine za sanaciju kontinuirano pratiti</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8. Dovesti u ispravno stanje postojeće hidrante na vodovodnim trasama područja Općine, a prvenstveno osigurati ispravne hidrante u svim naseljima na području Općine. Omogućiti pristup istima, trase i mjesta vodozahvata unijeti iz popisa u zemljovide mjerila M 1:25000 te ih obilježiti na terenu pripadajućim znakovljem. Od vlasnika objekata i tvrtke “ Vodovod-Brač” d.o.o.  traži se da u skladu sa Zakonom o zaštiti od požara i odgovarajućim podzakonskim aktima osposobe i trajno drže u ispravnom stanju sve vanjske hidrante. Ove priključke učiniti dostupnima ljudstvu i tehnici vatrogasnih postrojbi.</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O pregledom utvrđenom stanju hidranata izvršitelj zadaće je dužan izvijestiti načelnika Općine.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"Vodovod Brač" d.o.o.  dužan je u dane povećanog indeksa opasnosti od nastanka i širenja požara osigurati danonoćno dežurstvo dispečera koji može regulacijom pritiska vode na opožarenom području omogućiti bez zastoja dovoljan dotok vode za korištenje hidranata i dr. vodozahvata prigodom vatrogasne intervencije.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Izvršitelj zadatka:</w:t>
      </w:r>
      <w:r w:rsidRPr="002B5DD5">
        <w:rPr>
          <w:rFonts w:ascii="Calibri" w:eastAsia="Times New Roman" w:hAnsi="Calibri" w:cs="Arial"/>
          <w:color w:val="000000"/>
          <w:kern w:val="3"/>
          <w:lang w:eastAsia="hr-HR"/>
        </w:rPr>
        <w:tab/>
        <w:t>"Vodovod Brač" d.o.o.</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r>
      <w:r w:rsidRPr="002B5DD5">
        <w:rPr>
          <w:rFonts w:ascii="Calibri" w:eastAsia="SimSun" w:hAnsi="Calibri" w:cs="Arial"/>
          <w:kern w:val="3"/>
          <w:lang w:eastAsia="hr-HR"/>
        </w:rPr>
        <w:tab/>
      </w:r>
      <w:r w:rsidRPr="002B5DD5">
        <w:rPr>
          <w:rFonts w:ascii="Calibri" w:eastAsia="SimSun" w:hAnsi="Calibri" w:cs="Arial"/>
          <w:kern w:val="3"/>
          <w:lang w:eastAsia="hr-HR"/>
        </w:rPr>
        <w:tab/>
      </w:r>
      <w:r w:rsidRPr="002B5DD5">
        <w:rPr>
          <w:rFonts w:ascii="Calibri" w:eastAsia="SimSun" w:hAnsi="Calibri" w:cs="Arial"/>
          <w:kern w:val="3"/>
          <w:lang w:eastAsia="hr-HR"/>
        </w:rPr>
        <w:tab/>
        <w:t>DVD Supetar</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31. svibnja 2019. godine i kontinuirano nadzor.</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9. Izraditi popis i zemljovide vrijednih šuma po stupnjevima opasnosti od šumskog požara prema Pravilniku o zaštiti šuma od požara („NN“, broj 26/03) na području Općine i ojačati organizacijsku jedinicu tvrtke “Hrvatske šume” d.o.o. koja djeluje na području Općine. Zatražiti i uskladiti s potrebama ovog Plana odredbe Programa izrade velikih šumskih prosjeka i protupožarnih putova iz nadležnosti "Hrvatskih šuma" d.o.o. koje su dužne dostaviti podatke o šumsko - gospodarskoj osnovi područja s posebno ugroženim šumama i na zemljovidu ucrtane putove i prosjeke radi pribavljanja mišljenja vatrogasnog zapovjednika pri izradi godišnjeg Plana gospodarenja šumskim zemljištem na području Općine.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Izvršitelj zadatka:</w:t>
      </w:r>
      <w:r w:rsidRPr="002B5DD5">
        <w:rPr>
          <w:rFonts w:ascii="Calibri" w:eastAsia="Times New Roman" w:hAnsi="Calibri" w:cs="Arial"/>
          <w:color w:val="000000"/>
          <w:kern w:val="3"/>
          <w:lang w:eastAsia="hr-HR"/>
        </w:rPr>
        <w:tab/>
        <w:t>"Hrvatske šume" d.o.o.  Zagreb PJ Split – Šumarija Brač</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15. svibnja 2019. godine.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10. U velikim i katastrofalnim požarima za zaustavljanje njihovog širenja angažira se na zahtjev nadležnog zapovjednika teška građevna mehanizacija. Vatrogasni zapovjednik određuje nadnevak, vrijeme, mjesto, količinu i vrstu mehanizacije, te prema pravilima struke poslu čije bi neizvršavanje nanijelo vlasniku/investitoru veću štetu, moguće je angažiranje druge istovjetne mehanizacije s udaljenijeg mjesta prema dogovoru sa županijskim vatrogasnim zapovjednikom koristeći županijski operativni plan. Naknada troškova uporabe strojeva vlasnicima se vrši prema tržišnoj cijeni sata rada za odgovarajuću vrstu stroja. Vlasnik stroja dovozi na požarište i odvozi s požarišta tešku građevnu mehanizaciju, te osigurava njen žurni prijevoz na druge lokacije, sve uz zapisnik o njenom stanju  i poslova koje je s njom potrebito obaviti. Mehanizacija se pak prvenstveno angažira od pravnih i fizičkih osoba sa sjedištem ili boravištem na području Općine i to s mjesta najbližeg požarištu. Ako se odgovarajuća teška građevna mehanizacija već nalazi tom prigodom na nekom ugovorenom radu.     O izvršenim radovima će se izraditi izvješće o obavljenom radu kojeg ovjerava vatrogasni zapovjednik ili od njega ovlaštena osoba.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ind w:left="2832" w:hanging="2127"/>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lastRenderedPageBreak/>
        <w:t>Izvršitelj zadatka:</w:t>
      </w:r>
      <w:r w:rsidRPr="002B5DD5">
        <w:rPr>
          <w:rFonts w:ascii="Calibri" w:eastAsia="Times New Roman" w:hAnsi="Calibri" w:cs="Arial"/>
          <w:color w:val="000000"/>
          <w:kern w:val="3"/>
          <w:lang w:eastAsia="hr-HR"/>
        </w:rPr>
        <w:tab/>
        <w:t>Načelnik Općine (Jedinstveni upravni odjel), Vatrogasni zapovjednik područja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Sudjelovatelj:</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"Hrvatske šume" d.o.o. Zagreb PJ Split – Šumarija Brač</w:t>
      </w:r>
    </w:p>
    <w:p w:rsidR="002B5DD5" w:rsidRPr="002B5DD5" w:rsidRDefault="002B5DD5" w:rsidP="002B5DD5">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Policijska postaja Brač</w:t>
      </w:r>
    </w:p>
    <w:p w:rsidR="002B5DD5" w:rsidRPr="002B5DD5" w:rsidRDefault="002B5DD5" w:rsidP="002B5DD5">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DVD Supetar</w:t>
      </w:r>
    </w:p>
    <w:p w:rsidR="002B5DD5" w:rsidRPr="002B5DD5" w:rsidRDefault="002B5DD5" w:rsidP="002B5DD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Komunalno redarstvo</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bookmarkStart w:id="1" w:name="7"/>
      <w:bookmarkStart w:id="2" w:name="6"/>
      <w:bookmarkEnd w:id="1"/>
      <w:bookmarkEnd w:id="2"/>
      <w:r w:rsidRPr="002B5DD5">
        <w:rPr>
          <w:rFonts w:ascii="Calibri" w:eastAsia="Times New Roman" w:hAnsi="Calibri" w:cs="Arial"/>
          <w:color w:val="000000"/>
          <w:kern w:val="3"/>
          <w:lang w:eastAsia="hr-HR"/>
        </w:rPr>
        <w:tab/>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15. lipnja 2019. god.</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11. Utvrđuje se da zbog postojeće strukture vlasnosti šuma, rasprostranjenosti i vrste šuma, konfiguracije terena, kao i s obzirom na već postojeće lokalne putove , te protupožarne i šumske prosjeke, odnosno zbog opsega dosadašnje opožarenosti otvorenog prostora, stanje na području Općine glede protupožarnih prosjeka i šumskih putova zadovoljava, s tim da postojeće putove treba očistiti, a na prosjekama obaviti spaljivanje korova. Postojeće putove i šumske prosjeke ucrtati u odgovarajuće zemljovide ili koristiti panoramske fotografije poradi primjene pri vatrogasnim intervencijama.</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Vlasnici i korisnici neuređenog zemljišta obavijestiti će se putem letaka, plakata i web stranica da su dužni izraditi sigurnosne i zaštitne pojaseve oko takvog prostora,  te ga redovito držati urednim i opremljenim priručnim sredstvima za gašenje požara (voda, pijesak i sl.).</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Posebno vlasnici gospodarskih objekata, zbog izrastanja trave i korova koji sušenjem brzo prenose vatru, dužni su provesti aktivnosti na samozaštiti svojih zemljišta i objekata od požara čišćenjem prostora. </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Pri održavanju otvorenog prostora potrebito je primijeniti odgovarajuće agrotehničke mjere sprječavanja zakorovljenosti, uzgoja bilja sa što manje biljnog otpada, korištenja i uklanjanja biljnih otpadaka, zamjene smolastih biljaka drugim vrstama nasada i druge preventivno uzgojne radove.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Uređivanje i održavanje poljoprivrednih rudina vrši se čišćenjem poljskih putova, sadnjom vazdazelenih živica, uređivanjem kanala, bunara i čatrnja za navodnjavanje za pristup i vodozahvat, sadnjom i održavanjem vjetrobranih pojasa.</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Vlasnici poljoprivrednih površina dužni su ukloniti osušene i opožarene biljne ostatke na pogodne prostore koji su zaštićeni od nastanka ili širenja požara, a ako ih uništavaju paljenjem dužni su takve radnje prijaviti  DVD-u i obvezno osigurati asistenciju njihovih vatrogasaca.</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DVD  Supetar vodi evidenciju o stanju prohodnosti protupožarnih prosjeka i putova i ažurira ih do početka požarne sezone, a vatrogasni zapovjednik područja uz suradnju sa komunalnim redarstvom i Hrvatskim šumama nadziru njihovo stanje prije i tijekom ljetne požarne sezone.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Izvršitelj zadatka:</w:t>
      </w:r>
      <w:r w:rsidRPr="002B5DD5">
        <w:rPr>
          <w:rFonts w:ascii="Calibri" w:eastAsia="Times New Roman" w:hAnsi="Calibri" w:cs="Arial"/>
          <w:color w:val="000000"/>
          <w:kern w:val="3"/>
          <w:lang w:eastAsia="hr-HR"/>
        </w:rPr>
        <w:tab/>
        <w:t>Načelnik Općine (Jedinstveni upravni odjel)</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Sudjelovatelji:</w:t>
      </w:r>
      <w:r w:rsidRPr="002B5DD5">
        <w:rPr>
          <w:rFonts w:ascii="Calibri" w:eastAsia="Times New Roman" w:hAnsi="Calibri" w:cs="Arial"/>
          <w:color w:val="000000"/>
          <w:kern w:val="3"/>
          <w:lang w:eastAsia="hr-HR"/>
        </w:rPr>
        <w:tab/>
        <w:t xml:space="preserve">              DVD Supetar</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"Hrvatske šume" d.o.o. Zagreb PJ Split – Šumarija Brač</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Vlasnici zapuštenog zemljišta</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Mjesni odbor sa područja Općine</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31. svibnja 2019. godine i nadzor kontinuirano.</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             12. Po potrebi sudjelovati na informativnom savjetovanju i dogovaranju s predstavnicima Državne uprave za zaštitu i spašavanje, Županijske vatrogasne zajednice.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Informiranje i edukaciju sudionika u zaštiti od požara provoditi će se na području Općine.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Izvršitelj zadatka:</w:t>
      </w:r>
      <w:r w:rsidRPr="002B5DD5">
        <w:rPr>
          <w:rFonts w:ascii="Calibri" w:eastAsia="Times New Roman" w:hAnsi="Calibri" w:cs="Arial"/>
          <w:color w:val="000000"/>
          <w:kern w:val="3"/>
          <w:lang w:eastAsia="hr-HR"/>
        </w:rPr>
        <w:tab/>
        <w:t>Načelnik Općine (Jedinstveni upravni odjel)</w:t>
      </w:r>
    </w:p>
    <w:p w:rsidR="002B5DD5" w:rsidRPr="002B5DD5" w:rsidRDefault="002B5DD5" w:rsidP="002B5DD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Sudjelovatelji:</w:t>
      </w:r>
      <w:r w:rsidRPr="002B5DD5">
        <w:rPr>
          <w:rFonts w:ascii="Calibri" w:eastAsia="Times New Roman" w:hAnsi="Calibri" w:cs="Arial"/>
          <w:color w:val="000000"/>
          <w:kern w:val="3"/>
          <w:lang w:eastAsia="hr-HR"/>
        </w:rPr>
        <w:tab/>
        <w:t>DVD Supetar</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lastRenderedPageBreak/>
        <w:tab/>
        <w:t>13. Zapovjedništvo DVD-a Supetar održati će  zajedno sa Stožerom Zaštite i spašavanja te zapovjedništvom Civilne zaštite savjetovanje  na kojem će se razmotriti i analizirati stanje zaštite od požara od početka tekuće godine kao i tijek priprava i provedbe aktivnosti zaštite od požara pred turističku sezonu, sadržan u ovom Planu.</w:t>
      </w:r>
    </w:p>
    <w:p w:rsidR="002B5DD5" w:rsidRPr="002B5DD5" w:rsidRDefault="002B5DD5" w:rsidP="002B5DD5">
      <w:pPr>
        <w:widowControl w:val="0"/>
        <w:suppressAutoHyphens/>
        <w:autoSpaceDN w:val="0"/>
        <w:ind w:firstLine="708"/>
        <w:textAlignment w:val="baseline"/>
        <w:rPr>
          <w:rFonts w:ascii="Calibri" w:eastAsia="SimSun" w:hAnsi="Calibri" w:cs="Arial"/>
          <w:kern w:val="3"/>
          <w:lang w:eastAsia="hr-HR"/>
        </w:rPr>
      </w:pPr>
      <w:r w:rsidRPr="002B5DD5">
        <w:rPr>
          <w:rFonts w:ascii="Calibri" w:eastAsia="SimSun" w:hAnsi="Calibri" w:cs="Arial"/>
          <w:kern w:val="3"/>
          <w:lang w:eastAsia="hr-HR"/>
        </w:rPr>
        <w:t>Profesionalno osoblje i dužnosnici dobrovoljne vatrogasne postrojbe dužni su pri svojim vatrogasnim aktivnostima stalno nositi propisanu i urednu vatrogasnu odoru, te ostalu osobnu opremu držati u besprijekornom stanju.</w:t>
      </w:r>
    </w:p>
    <w:p w:rsidR="002B5DD5" w:rsidRPr="002B5DD5" w:rsidRDefault="002B5DD5" w:rsidP="002B5DD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Izvršitelj zadatka:          Načelnik Općine  (Jedinstveni upravni odjel)</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Sudjelovatelji:</w:t>
      </w:r>
      <w:r w:rsidRPr="002B5DD5">
        <w:rPr>
          <w:rFonts w:ascii="Calibri" w:eastAsia="Times New Roman" w:hAnsi="Calibri" w:cs="Arial"/>
          <w:color w:val="000000"/>
          <w:kern w:val="3"/>
          <w:lang w:eastAsia="hr-HR"/>
        </w:rPr>
        <w:tab/>
        <w:t xml:space="preserve">             DVD Supetar</w:t>
      </w:r>
    </w:p>
    <w:p w:rsidR="002B5DD5" w:rsidRPr="002B5DD5" w:rsidRDefault="002B5DD5" w:rsidP="002B5DD5">
      <w:pPr>
        <w:suppressAutoHyphens/>
        <w:autoSpaceDN w:val="0"/>
        <w:spacing w:after="0" w:line="240" w:lineRule="auto"/>
        <w:ind w:left="708" w:firstLine="1"/>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 xml:space="preserve">            do 30. lipnja 2019. godine.</w:t>
      </w:r>
    </w:p>
    <w:p w:rsidR="002B5DD5" w:rsidRPr="002B5DD5" w:rsidRDefault="002B5DD5" w:rsidP="002B5DD5">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14. </w:t>
      </w:r>
      <w:r w:rsidRPr="002B5DD5">
        <w:rPr>
          <w:rFonts w:ascii="Calibri" w:eastAsia="Times New Roman" w:hAnsi="Calibri" w:cs="Arial"/>
          <w:color w:val="000000"/>
          <w:kern w:val="3"/>
          <w:lang w:eastAsia="hr-HR"/>
        </w:rPr>
        <w:tab/>
        <w:t>Zapovjedni kadar i ostali vatrogasni časnici u sklopu DVD Supetar  te Stožera zaštite i spašavanja i Zapovjedništva CZ Općine educirati će se putem posebnih seminara s Državnom upravom za zaštitu i spašavanje odnosno Županijskom vatrogasnom zajednicom glede priprema za protupožarnu sezonu sukladno novim propisima o organizaciji i zapovijedanja i novim tehnologijama na požarištima.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Zapovjedni kadar, vatrogasni časnici i ostali pripadnici dobrovoljne vatrogasne postrojbe Supetar dužni su ispuniti uvjete za pribavljanje odobrenja za rad.</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Izvršiti će se vatrogasna obuka tzv. “sezonskih vatrogasaca” koji će uz vatrogasnu postrojbu na području Općine  činiti vatrogasne snage tijekom požarne sezone. Posebno osigurati i obučiti te organizirati nazočnost na području Općine  članova posebnih vatrogasnih postrojbi ustrojenih na razini Županije.</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DVD Supetar dužan je u označenom roku dostaviti na suglasnost Državnoj upravi za zaštitu i spašavanje plan rasporeda, broj i popis s osnovnim podacima vatrogasaca predviđenih za privremeno zapošljava nje, te program njihovog dodatnog osposobljavanja i opremanja.</w:t>
      </w:r>
    </w:p>
    <w:p w:rsidR="002B5DD5" w:rsidRPr="002B5DD5" w:rsidRDefault="002B5DD5" w:rsidP="002B5DD5">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2B5DD5">
        <w:rPr>
          <w:rFonts w:ascii="Calibri" w:eastAsia="SimSun" w:hAnsi="Calibri" w:cs="Arial"/>
          <w:kern w:val="3"/>
          <w:lang w:eastAsia="hr-HR"/>
        </w:rPr>
        <w:t>Izvršitelji:</w:t>
      </w:r>
      <w:r w:rsidRPr="002B5DD5">
        <w:rPr>
          <w:rFonts w:ascii="Calibri" w:eastAsia="SimSun" w:hAnsi="Calibri" w:cs="Arial"/>
          <w:kern w:val="3"/>
          <w:lang w:eastAsia="hr-HR"/>
        </w:rPr>
        <w:tab/>
        <w:t>Županijska vatrogasna zajednica</w:t>
      </w:r>
    </w:p>
    <w:p w:rsidR="002B5DD5" w:rsidRPr="002B5DD5" w:rsidRDefault="002B5DD5" w:rsidP="002B5DD5">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2B5DD5">
        <w:rPr>
          <w:rFonts w:ascii="Calibri" w:eastAsia="SimSun" w:hAnsi="Calibri" w:cs="Arial"/>
          <w:kern w:val="3"/>
          <w:lang w:eastAsia="hr-HR"/>
        </w:rPr>
        <w:t xml:space="preserve">                             Državna uprava za za štitu i spašavanje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               Sudjelovatelji:   DVD Supetar</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Stožer zaštite i spašavanja Općine</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Zapovjedništvo CZ Općine.</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PON i PSN CZ (pod uvjetom popune)</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Rok:                    30. svibnja 2019. g.</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15. Za kvalitetnu i što potpuniju pripremu protupožarne sezone vatrogasna postrojba DVD Supetar dužna je opremiti i tehnički osposobiti vatrogasna vozila i drugu značajnu vatrogasnu tehniku. Ovo osposobljavanje opreme i vozila učiniti sukladno izvršenom nalazu inspekcijskog nadzora </w:t>
      </w:r>
      <w:bookmarkStart w:id="3" w:name="9"/>
      <w:bookmarkEnd w:id="3"/>
      <w:r w:rsidRPr="002B5DD5">
        <w:rPr>
          <w:rFonts w:ascii="Calibri" w:eastAsia="Times New Roman" w:hAnsi="Calibri" w:cs="Arial"/>
          <w:color w:val="000000"/>
          <w:kern w:val="3"/>
          <w:lang w:eastAsia="hr-HR"/>
        </w:rPr>
        <w:t>opremljenosti vatrogasne postrojbe  i za novonabavljenu tehniku tijekom požarne sezone. Na kraju protupožarne sezone izraditi zapisnički popis nedostajuće ili neupotrebljive opreme s pripadajućim obrazloženjima.</w:t>
      </w:r>
    </w:p>
    <w:p w:rsidR="002B5DD5" w:rsidRPr="002B5DD5" w:rsidRDefault="002B5DD5" w:rsidP="002B5DD5">
      <w:pPr>
        <w:widowControl w:val="0"/>
        <w:suppressAutoHyphens/>
        <w:autoSpaceDN w:val="0"/>
        <w:ind w:firstLine="708"/>
        <w:textAlignment w:val="baseline"/>
        <w:rPr>
          <w:rFonts w:ascii="Calibri" w:eastAsia="SimSun" w:hAnsi="Calibri" w:cs="Arial"/>
          <w:kern w:val="3"/>
          <w:lang w:eastAsia="hr-HR"/>
        </w:rPr>
      </w:pPr>
    </w:p>
    <w:p w:rsidR="002B5DD5" w:rsidRPr="002B5DD5" w:rsidRDefault="002B5DD5" w:rsidP="002B5DD5">
      <w:pPr>
        <w:widowControl w:val="0"/>
        <w:suppressAutoHyphens/>
        <w:autoSpaceDN w:val="0"/>
        <w:ind w:firstLine="708"/>
        <w:textAlignment w:val="baseline"/>
        <w:rPr>
          <w:rFonts w:ascii="Calibri" w:eastAsia="SimSun" w:hAnsi="Calibri" w:cs="Arial"/>
          <w:kern w:val="3"/>
          <w:lang w:eastAsia="hr-HR"/>
        </w:rPr>
      </w:pPr>
      <w:r w:rsidRPr="002B5DD5">
        <w:rPr>
          <w:rFonts w:ascii="Calibri" w:eastAsia="SimSun" w:hAnsi="Calibri" w:cs="Arial"/>
          <w:kern w:val="3"/>
          <w:lang w:eastAsia="hr-HR"/>
        </w:rPr>
        <w:t>Pravne osobe koje gospodare šumom i zaštićenim prostorom dužne su se tehnički opremiti za sukladno komunikacijsko povezivanje s vatrogasnim postrojbama Vatrogasnog područja Brač.</w:t>
      </w:r>
    </w:p>
    <w:p w:rsidR="002B5DD5" w:rsidRPr="002B5DD5" w:rsidRDefault="002B5DD5" w:rsidP="002B5DD5">
      <w:pPr>
        <w:suppressAutoHyphens/>
        <w:autoSpaceDN w:val="0"/>
        <w:spacing w:after="0" w:line="240" w:lineRule="auto"/>
        <w:ind w:left="2124" w:hanging="1416"/>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lastRenderedPageBreak/>
        <w:t>Izvršitelj:</w:t>
      </w:r>
      <w:r w:rsidRPr="002B5DD5">
        <w:rPr>
          <w:rFonts w:ascii="Calibri" w:eastAsia="Times New Roman" w:hAnsi="Calibri" w:cs="Arial"/>
          <w:color w:val="000000"/>
          <w:kern w:val="3"/>
          <w:lang w:eastAsia="hr-HR"/>
        </w:rPr>
        <w:tab/>
        <w:t>Načelnik Općine (Jedinstveni upravni odjel)</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Sudjelovatelji:    DVD Supetar</w:t>
      </w:r>
    </w:p>
    <w:p w:rsidR="002B5DD5" w:rsidRPr="002B5DD5" w:rsidRDefault="002B5DD5" w:rsidP="002B5DD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"Hrvatske šume" d.o.o. Zagreb PJ Split – Šumarija Brač</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31. svibnja 2019. god. i po potrebi dalje.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16. U svrhu promicanja uloge i značaja vatrogastva odnosno omasovljenja dobrovoljnih postrojbi prigodnim manifestacijama, natjecanjima vatrogasne mladeži, plakatima i javnim prikazivanjem videozapisa o posljedicama požara, aktivnostima sudionika i zaštiti od požara, educirati će se pučanstvo i obilježiti se mjesec zaštite od požara kao i Dan vatrogasaca.</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Izvršitelj:</w:t>
      </w:r>
      <w:r w:rsidRPr="002B5DD5">
        <w:rPr>
          <w:rFonts w:ascii="Calibri" w:eastAsia="SimSun" w:hAnsi="Calibri" w:cs="Arial"/>
          <w:kern w:val="3"/>
          <w:lang w:eastAsia="hr-HR"/>
        </w:rPr>
        <w:tab/>
        <w:t xml:space="preserve"> DVD Supetar</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 xml:space="preserve">Rok: </w:t>
      </w:r>
      <w:r w:rsidRPr="002B5DD5">
        <w:rPr>
          <w:rFonts w:ascii="Calibri" w:eastAsia="SimSun" w:hAnsi="Calibri" w:cs="Arial"/>
          <w:kern w:val="3"/>
          <w:lang w:eastAsia="hr-HR"/>
        </w:rPr>
        <w:tab/>
      </w:r>
      <w:r w:rsidRPr="002B5DD5">
        <w:rPr>
          <w:rFonts w:ascii="Calibri" w:eastAsia="SimSun" w:hAnsi="Calibri" w:cs="Arial"/>
          <w:kern w:val="3"/>
          <w:lang w:eastAsia="hr-HR"/>
        </w:rPr>
        <w:tab/>
        <w:t>1. travnja - 31. svibnja 2019. god.</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b/>
          <w:color w:val="000000"/>
          <w:kern w:val="3"/>
          <w:sz w:val="23"/>
          <w:szCs w:val="2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b/>
          <w:color w:val="000000"/>
          <w:kern w:val="3"/>
          <w:sz w:val="23"/>
          <w:szCs w:val="23"/>
          <w:lang w:eastAsia="hr-HR"/>
        </w:rPr>
        <w:t xml:space="preserve">III. </w:t>
      </w:r>
      <w:r w:rsidRPr="002B5DD5">
        <w:rPr>
          <w:rFonts w:ascii="Calibri" w:eastAsia="Times New Roman" w:hAnsi="Calibri" w:cs="Arial"/>
          <w:b/>
          <w:color w:val="000000"/>
          <w:kern w:val="3"/>
          <w:sz w:val="23"/>
          <w:szCs w:val="23"/>
          <w:lang w:eastAsia="hr-HR"/>
        </w:rPr>
        <w:tab/>
      </w:r>
      <w:r w:rsidRPr="002B5DD5">
        <w:rPr>
          <w:rFonts w:ascii="Calibri" w:eastAsia="Times New Roman" w:hAnsi="Calibri" w:cs="Arial"/>
          <w:b/>
          <w:color w:val="000000"/>
          <w:kern w:val="3"/>
          <w:sz w:val="24"/>
          <w:szCs w:val="24"/>
          <w:lang w:eastAsia="hr-HR"/>
        </w:rPr>
        <w:t>PLAN UPORABE VATROGASNIH SNAGA I OPREME ZA POŽARNO</w:t>
      </w:r>
      <w:r w:rsidRPr="002B5DD5">
        <w:rPr>
          <w:rFonts w:ascii="Calibri" w:eastAsia="Times New Roman" w:hAnsi="Calibri" w:cs="Arial"/>
          <w:color w:val="000000"/>
          <w:kern w:val="3"/>
          <w:sz w:val="24"/>
          <w:szCs w:val="24"/>
          <w:lang w:eastAsia="hr-HR"/>
        </w:rPr>
        <w:t xml:space="preserve"> </w:t>
      </w:r>
      <w:r w:rsidRPr="002B5DD5">
        <w:rPr>
          <w:rFonts w:ascii="Calibri" w:eastAsia="Times New Roman" w:hAnsi="Calibri" w:cs="Arial"/>
          <w:b/>
          <w:color w:val="000000"/>
          <w:kern w:val="3"/>
          <w:sz w:val="24"/>
          <w:szCs w:val="24"/>
          <w:lang w:eastAsia="hr-HR"/>
        </w:rPr>
        <w:t>PODRUČJE OPĆINE TE PODRUČJE ŽUPANIJE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17. Na požarnom području Općine trebalo bi ustrojiti motrilačku i dojavnu službu s ciljem ranog i pravodobnog otkrivanja i dojave požara, te njena potrebna dežurstva.</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Kompletan prostor Općine od  naselja Dol na jugu, naselja Postira na sjevernom dijelu te istočne i zapadne rubne dijelove kontrolira se sa osmatračnice Hrvatskih šuma  na Sv. Juri.</w:t>
      </w:r>
    </w:p>
    <w:p w:rsidR="002B5DD5" w:rsidRPr="002B5DD5" w:rsidRDefault="002B5DD5" w:rsidP="002B5DD5">
      <w:pPr>
        <w:widowControl w:val="0"/>
        <w:suppressAutoHyphens/>
        <w:autoSpaceDN w:val="0"/>
        <w:ind w:firstLine="708"/>
        <w:textAlignment w:val="baseline"/>
        <w:rPr>
          <w:rFonts w:ascii="Calibri" w:eastAsia="SimSun" w:hAnsi="Calibri" w:cs="Arial"/>
          <w:kern w:val="3"/>
          <w:lang w:eastAsia="hr-HR"/>
        </w:rPr>
      </w:pPr>
      <w:r w:rsidRPr="002B5DD5">
        <w:rPr>
          <w:rFonts w:ascii="Calibri" w:eastAsia="SimSun" w:hAnsi="Calibri" w:cs="Arial"/>
          <w:kern w:val="3"/>
          <w:lang w:eastAsia="hr-HR"/>
        </w:rPr>
        <w:t>U tijeku dežurstva dežurna smjena DVD-a Supetar mora izvršiti obilazak okolo naselja Postira i Dol. U periodima povećanog indeksa opasnosti od požara, dnevne ophodnje se po odluci zapovjednika mogu proširiti i na područje obalnog šumskog pojasa uz more do Splitske, starim putem do uvale Lovrečina te cestom do Velog Gažula.</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DVD Supetar tijekom protupožarne sezone provoditi će aktivno dežurstvo u dvadeset i četiri satnom režimu kroz rad četiriju smjena minimalno u sastavu: 1 vozač, 3 vatrogasca kako slijedi:</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smjena I</w:t>
      </w:r>
      <w:r w:rsidRPr="002B5DD5">
        <w:rPr>
          <w:rFonts w:ascii="Calibri" w:eastAsia="SimSun" w:hAnsi="Calibri" w:cs="Arial"/>
          <w:kern w:val="3"/>
          <w:lang w:eastAsia="hr-HR"/>
        </w:rPr>
        <w:tab/>
        <w:t>od 07:00 do 19:00 sati</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smjena II</w:t>
      </w:r>
      <w:r w:rsidRPr="002B5DD5">
        <w:rPr>
          <w:rFonts w:ascii="Calibri" w:eastAsia="SimSun" w:hAnsi="Calibri" w:cs="Arial"/>
          <w:kern w:val="3"/>
          <w:lang w:eastAsia="hr-HR"/>
        </w:rPr>
        <w:tab/>
        <w:t>od 19:00 do 07:00 sati</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Raspored smjena izmjenjivat će se ciklički na dnevnoj osnovi, na principu 12/24/12/48</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Sve se smjene po potrebi, a temeljem procjene zapovjednika Društva mogu i ojačati. Aktivno dežurstvo će se po posebnoj zapovjedi zapovjednika Društva, a temeljem ugroze i raspoloživih snaga članova Društva moći provoditi i u dnevnom terminu od 07:00 do 19:00 i od 19:00 do 07:00 sati kroz rad u dvije smjene od po najmanje 5 članova.</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Aktivno dežurstvo će se provoditi s vozilima Društva kojima će se obilaziti područje Općine.</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 xml:space="preserve">U vrijeme izvan termina za aktivno dežurstvo provodit će se pasivno dežurstvo. </w:t>
      </w:r>
      <w:r w:rsidRPr="002B5DD5">
        <w:rPr>
          <w:rFonts w:ascii="Calibri" w:eastAsia="SimSun" w:hAnsi="Calibri" w:cs="Arial"/>
          <w:kern w:val="3"/>
          <w:lang w:eastAsia="hr-HR"/>
        </w:rPr>
        <w:br/>
        <w:t>U redovnom rasporedu smjena nakon 12-satne dnevnog dežurstva ista je pasivno dežurna do svog noćnog dežurstva tijekom kojega se u slučaju potrebe prva uzbunjuje a nakon 12-satne noćne smjene je slobodna 48 sati.</w:t>
      </w:r>
    </w:p>
    <w:p w:rsidR="002B5DD5" w:rsidRPr="002B5DD5" w:rsidRDefault="002B5DD5" w:rsidP="002B5DD5">
      <w:pPr>
        <w:suppressAutoHyphens/>
        <w:autoSpaceDN w:val="0"/>
        <w:spacing w:after="0" w:line="240" w:lineRule="auto"/>
        <w:ind w:left="709"/>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lastRenderedPageBreak/>
        <w:t>Rok: Ustrojavanje najkasnije do 01. lipnja 2019. godine, a primjena do 30. rujna 2019</w:t>
      </w:r>
    </w:p>
    <w:p w:rsidR="002B5DD5" w:rsidRPr="002B5DD5" w:rsidRDefault="002B5DD5" w:rsidP="002B5DD5">
      <w:pPr>
        <w:suppressAutoHyphens/>
        <w:autoSpaceDN w:val="0"/>
        <w:spacing w:after="0" w:line="240" w:lineRule="auto"/>
        <w:ind w:left="709"/>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g. /ili kraće ako to prilike dopuste/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18. </w:t>
      </w:r>
      <w:r w:rsidRPr="002B5DD5">
        <w:rPr>
          <w:rFonts w:ascii="Calibri" w:eastAsia="Times New Roman" w:hAnsi="Calibri" w:cs="Arial"/>
          <w:color w:val="000000"/>
          <w:kern w:val="3"/>
          <w:lang w:eastAsia="hr-HR"/>
        </w:rPr>
        <w:tab/>
        <w:t>Prosudbe ugroženosti i planove zaštite i spašavanja osoba i materijalnih dobara od elementarnih nepogoda, a osobito šumskih požara na području Općine ažurirat će Stožer zaštite i spašavanja odnosno izravno Načelnik i vatrogasni zapovjednik DVD Supetar. Temeljem takvih prosudbi i planova zaštite i spašavanja, a u suradnji s Državnom upravom za zaštitu i spašavanje, te ukoliko se posebno nađe da postojeće snage organizirane u DVD – ima na području Općine nisu dovoljne, Stožer zaštite i spašavanja Općine će pristupiti pozivanju vatrogasnih snaga s ostalih područja. Načelnik će nakon prosudbe konkretne situacije zahtijevati od nadležnog tijela mobilizaciju organiziranih snaga zaštite i spašavanja odnosno potrebitog broja građana i materijalno tehničkih sredstava, te po dobivenom odobrenju izvršiti pozivanje obveznika. Također, Načelnik  zapovijeda uspostavu aktivnog cjelodnevnog dežurstva nadležnih tijela Općine radi osiguranja logističke potpore snagama na terenu.</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ind w:left="2832" w:hanging="2123"/>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Izvršitelj zadatka:</w:t>
      </w:r>
      <w:r w:rsidRPr="002B5DD5">
        <w:rPr>
          <w:rFonts w:ascii="Calibri" w:eastAsia="Times New Roman" w:hAnsi="Calibri" w:cs="Arial"/>
          <w:color w:val="000000"/>
          <w:kern w:val="3"/>
          <w:lang w:eastAsia="hr-HR"/>
        </w:rPr>
        <w:tab/>
        <w:t>Načelnik Općine (Jedinstveni upravni odjel)</w:t>
      </w:r>
    </w:p>
    <w:p w:rsidR="002B5DD5" w:rsidRPr="002B5DD5" w:rsidRDefault="002B5DD5" w:rsidP="002B5DD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Sudjelovatelji: </w:t>
      </w:r>
      <w:r w:rsidRPr="002B5DD5">
        <w:rPr>
          <w:rFonts w:ascii="Calibri" w:eastAsia="Times New Roman" w:hAnsi="Calibri" w:cs="Arial"/>
          <w:color w:val="000000"/>
          <w:kern w:val="3"/>
          <w:lang w:eastAsia="hr-HR"/>
        </w:rPr>
        <w:tab/>
        <w:t>Stožer zaštite i spašavanja Općine</w:t>
      </w:r>
    </w:p>
    <w:p w:rsidR="002B5DD5" w:rsidRPr="002B5DD5" w:rsidRDefault="002B5DD5" w:rsidP="002B5DD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Zapovjedništvo civilne zaštite Općine</w:t>
      </w:r>
    </w:p>
    <w:p w:rsidR="002B5DD5" w:rsidRPr="002B5DD5" w:rsidRDefault="002B5DD5" w:rsidP="002B5DD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Povjerenici civilne zaštite u mjesnim odborima Općine ( ako su popunjeni)</w:t>
      </w:r>
    </w:p>
    <w:p w:rsidR="002B5DD5" w:rsidRPr="002B5DD5" w:rsidRDefault="002B5DD5" w:rsidP="002B5DD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 Pripadnici postrojbe opće namjene za zaštitu i spašavanje (PON)</w:t>
      </w:r>
    </w:p>
    <w:p w:rsidR="002B5DD5" w:rsidRPr="002B5DD5" w:rsidRDefault="002B5DD5" w:rsidP="002B5DD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 (ako su popunjeni)</w:t>
      </w:r>
    </w:p>
    <w:p w:rsidR="002B5DD5" w:rsidRPr="002B5DD5" w:rsidRDefault="002B5DD5" w:rsidP="002B5DD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DVD Supetar</w:t>
      </w:r>
    </w:p>
    <w:p w:rsidR="002B5DD5" w:rsidRPr="002B5DD5" w:rsidRDefault="002B5DD5" w:rsidP="002B5DD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Državna uprava za zaštitu i spašavanje, Područni ured Split</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Rok: </w:t>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trajno.</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19. Za koordinaciju u akcijama zaštite i spašavanja ljudi i dobara na području Općine u slučaju nastupanja elementarnih nepogoda, ustrojen je Stožer civilne zaštite. Kao član Stožera uključen je zapovjednik DVD Supetar.</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Ako to potrebe i procjena Stožera traže, u pomoć se pozivaju prvenstveno pravne osobe koje su utvrđene snagama od interesa za zaštitu i spašavanje Općine.</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S obzirom na otegotne uvjete Stožer može iznimno i privremeno djelovati u užem sastavu kojeg mogu činiti: Načelnik, načelnik Stožera, vatrogasni zapovjednik, pomoćnik načelnika policijske postaje Brač i predstavnik PU DUZS Split.</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O poduzetom u takvim okolnostima načelnik će čim to objektivno bude moguće izvijestiti i ostale članove Stožera.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20. Općina skrbi i oprema vatrogasnu postrojbu s odgovarajućom opremom i sredstvima kroz DVD Supetra.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lastRenderedPageBreak/>
        <w:t>Vatrogasna postrojba Dobrovoljnog vatrogasnog društva Supetra raspolaže sa slijedećim vozilima :</w:t>
      </w:r>
    </w:p>
    <w:tbl>
      <w:tblPr>
        <w:tblW w:w="9082" w:type="dxa"/>
        <w:jc w:val="center"/>
        <w:tblLayout w:type="fixed"/>
        <w:tblCellMar>
          <w:left w:w="10" w:type="dxa"/>
          <w:right w:w="10" w:type="dxa"/>
        </w:tblCellMar>
        <w:tblLook w:val="0000" w:firstRow="0" w:lastRow="0" w:firstColumn="0" w:lastColumn="0" w:noHBand="0" w:noVBand="0"/>
      </w:tblPr>
      <w:tblGrid>
        <w:gridCol w:w="1260"/>
        <w:gridCol w:w="1980"/>
        <w:gridCol w:w="1260"/>
        <w:gridCol w:w="1081"/>
        <w:gridCol w:w="1080"/>
        <w:gridCol w:w="900"/>
        <w:gridCol w:w="1521"/>
      </w:tblGrid>
      <w:tr w:rsidR="002B5DD5" w:rsidRPr="002B5DD5" w:rsidTr="00507061">
        <w:trPr>
          <w:trHeight w:val="681"/>
          <w:jc w:val="center"/>
        </w:trPr>
        <w:tc>
          <w:tcPr>
            <w:tcW w:w="1260" w:type="dxa"/>
            <w:vMerge w:val="restart"/>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TIP VATROGASNOG VOZILA</w:t>
            </w:r>
          </w:p>
        </w:tc>
        <w:tc>
          <w:tcPr>
            <w:tcW w:w="198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TIP I MARKA VOZILA</w:t>
            </w:r>
          </w:p>
        </w:tc>
        <w:tc>
          <w:tcPr>
            <w:tcW w:w="126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REGISTARSKA OZNAKA</w:t>
            </w:r>
          </w:p>
        </w:tc>
        <w:tc>
          <w:tcPr>
            <w:tcW w:w="1081"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GODINA PROIZVODNJE</w:t>
            </w:r>
          </w:p>
        </w:tc>
        <w:tc>
          <w:tcPr>
            <w:tcW w:w="3501" w:type="dxa"/>
            <w:gridSpan w:val="3"/>
            <w:tcBorders>
              <w:top w:val="single" w:sz="8" w:space="0" w:color="000000"/>
              <w:left w:val="double" w:sz="2" w:space="0" w:color="000000"/>
              <w:bottom w:val="double" w:sz="2" w:space="0" w:color="000000"/>
              <w:right w:val="double" w:sz="2"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KOLIČINA SREDSTAVA ZA GAŠENJE</w:t>
            </w:r>
          </w:p>
        </w:tc>
      </w:tr>
      <w:tr w:rsidR="002B5DD5" w:rsidRPr="002B5DD5" w:rsidTr="00507061">
        <w:trPr>
          <w:trHeight w:val="1826"/>
          <w:jc w:val="center"/>
        </w:trPr>
        <w:tc>
          <w:tcPr>
            <w:tcW w:w="1260" w:type="dxa"/>
            <w:vMerge/>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p>
        </w:tc>
        <w:tc>
          <w:tcPr>
            <w:tcW w:w="198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p>
        </w:tc>
        <w:tc>
          <w:tcPr>
            <w:tcW w:w="126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p>
        </w:tc>
        <w:tc>
          <w:tcPr>
            <w:tcW w:w="1081"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p>
        </w:tc>
        <w:tc>
          <w:tcPr>
            <w:tcW w:w="1080" w:type="dxa"/>
            <w:tcBorders>
              <w:top w:val="double" w:sz="2" w:space="0" w:color="000000"/>
              <w:left w:val="double" w:sz="2" w:space="0" w:color="000000"/>
              <w:bottom w:val="double" w:sz="2"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VODA</w:t>
            </w:r>
          </w:p>
        </w:tc>
        <w:tc>
          <w:tcPr>
            <w:tcW w:w="900" w:type="dxa"/>
            <w:tcBorders>
              <w:top w:val="double" w:sz="2" w:space="0" w:color="000000"/>
              <w:left w:val="single" w:sz="8" w:space="0" w:color="000000"/>
              <w:bottom w:val="double" w:sz="2"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PRAH</w:t>
            </w:r>
          </w:p>
        </w:tc>
        <w:tc>
          <w:tcPr>
            <w:tcW w:w="1521" w:type="dxa"/>
            <w:tcBorders>
              <w:top w:val="double" w:sz="2" w:space="0" w:color="000000"/>
              <w:left w:val="single" w:sz="8" w:space="0" w:color="000000"/>
              <w:bottom w:val="double" w:sz="2" w:space="0" w:color="000000"/>
              <w:right w:val="double" w:sz="2" w:space="0" w:color="000000"/>
            </w:tcBorders>
            <w:tcMar>
              <w:top w:w="0" w:type="dxa"/>
              <w:left w:w="108" w:type="dxa"/>
              <w:bottom w:w="0" w:type="dxa"/>
              <w:right w:w="108" w:type="dxa"/>
            </w:tcMar>
            <w:vAlign w:val="cente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PJENA</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MERCEDES AXOR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ZG3558ED</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2009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2500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10kg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100</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ALJ</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MAGIRUS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ST751UE</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DENIS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Istekla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1800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MERCEDES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ST469KO</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10000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100</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FAP</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ST395KM</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5000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30</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ZV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ST507LT</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1995</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TV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ST3019A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1996</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r>
      <w:tr w:rsidR="002B5DD5" w:rsidRPr="002B5DD5" w:rsidTr="00507061">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ŠV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UNIMOG</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ST477IV</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1999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1600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2</w:t>
            </w:r>
          </w:p>
        </w:tc>
      </w:tr>
      <w:tr w:rsidR="002B5DD5" w:rsidRPr="002B5DD5" w:rsidTr="00507061">
        <w:trPr>
          <w:jc w:val="center"/>
        </w:trPr>
        <w:tc>
          <w:tcPr>
            <w:tcW w:w="1260" w:type="dxa"/>
            <w:tcBorders>
              <w:top w:val="single" w:sz="4" w:space="0" w:color="000000"/>
              <w:left w:val="single" w:sz="8" w:space="0" w:color="000000"/>
              <w:bottom w:val="single" w:sz="8"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VPV</w:t>
            </w:r>
          </w:p>
        </w:tc>
        <w:tc>
          <w:tcPr>
            <w:tcW w:w="1980" w:type="dxa"/>
            <w:tcBorders>
              <w:top w:val="single" w:sz="4" w:space="0" w:color="000000"/>
              <w:left w:val="double" w:sz="2" w:space="0" w:color="000000"/>
              <w:bottom w:val="single" w:sz="8"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OPEL VIVARO</w:t>
            </w:r>
          </w:p>
        </w:tc>
        <w:tc>
          <w:tcPr>
            <w:tcW w:w="1260" w:type="dxa"/>
            <w:tcBorders>
              <w:top w:val="single" w:sz="4" w:space="0" w:color="000000"/>
              <w:left w:val="double" w:sz="2" w:space="0" w:color="000000"/>
              <w:bottom w:val="single" w:sz="8"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ST646RR</w:t>
            </w:r>
          </w:p>
        </w:tc>
        <w:tc>
          <w:tcPr>
            <w:tcW w:w="1081" w:type="dxa"/>
            <w:tcBorders>
              <w:top w:val="single" w:sz="4" w:space="0" w:color="000000"/>
              <w:left w:val="double" w:sz="2" w:space="0" w:color="000000"/>
              <w:bottom w:val="single" w:sz="8"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2008</w:t>
            </w:r>
          </w:p>
        </w:tc>
        <w:tc>
          <w:tcPr>
            <w:tcW w:w="1080" w:type="dxa"/>
            <w:tcBorders>
              <w:top w:val="single" w:sz="4" w:space="0" w:color="000000"/>
              <w:left w:val="double" w:sz="2" w:space="0" w:color="000000"/>
              <w:bottom w:val="single" w:sz="8"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c>
          <w:tcPr>
            <w:tcW w:w="900" w:type="dxa"/>
            <w:tcBorders>
              <w:top w:val="single" w:sz="4" w:space="0" w:color="000000"/>
              <w:left w:val="single" w:sz="8" w:space="0" w:color="000000"/>
              <w:bottom w:val="single" w:sz="8"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c>
          <w:tcPr>
            <w:tcW w:w="1521" w:type="dxa"/>
            <w:tcBorders>
              <w:top w:val="single" w:sz="4" w:space="0" w:color="000000"/>
              <w:left w:val="single" w:sz="8" w:space="0" w:color="000000"/>
              <w:bottom w:val="single" w:sz="8" w:space="0" w:color="000000"/>
              <w:right w:val="double" w:sz="2" w:space="0" w:color="000000"/>
            </w:tcBorders>
            <w:tcMar>
              <w:top w:w="0" w:type="dxa"/>
              <w:left w:w="108" w:type="dxa"/>
              <w:bottom w:w="0" w:type="dxa"/>
              <w:right w:w="108" w:type="dxa"/>
            </w:tcMar>
          </w:tcPr>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w:t>
            </w:r>
          </w:p>
        </w:tc>
      </w:tr>
    </w:tbl>
    <w:p w:rsidR="002B5DD5" w:rsidRPr="002B5DD5" w:rsidRDefault="002B5DD5" w:rsidP="002B5DD5">
      <w:pPr>
        <w:widowControl w:val="0"/>
        <w:suppressAutoHyphens/>
        <w:autoSpaceDN w:val="0"/>
        <w:textAlignment w:val="baseline"/>
        <w:rPr>
          <w:rFonts w:ascii="Calibri" w:eastAsia="SimSun" w:hAnsi="Calibri" w:cs="Arial"/>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Općina putem DVD-a Supetar uz druge odgovarajuće planove više razine osigurava ,za provedbu ovog Plana, 8 (osam) sezonski zaposlenih vatrogasaca , te dodatni broj vatrogasaca utvrđen raspodjelom sredstava i snaga po planovima više razine organiziranja protupožarne zaštite – 8 pripadnika DIP-a stacioniranih u Supetru (u DVD-u Supetar) za djelovanje na cijelom požarnom području Brač.</w:t>
      </w:r>
    </w:p>
    <w:p w:rsidR="002B5DD5" w:rsidRPr="002B5DD5" w:rsidRDefault="002B5DD5" w:rsidP="002B5DD5">
      <w:pPr>
        <w:widowControl w:val="0"/>
        <w:suppressAutoHyphens/>
        <w:autoSpaceDN w:val="0"/>
        <w:textAlignment w:val="baseline"/>
        <w:rPr>
          <w:rFonts w:ascii="Calibri" w:eastAsia="SimSun" w:hAnsi="Calibri" w:cs="Arial"/>
          <w:b/>
          <w:kern w:val="3"/>
          <w:sz w:val="24"/>
          <w:szCs w:val="24"/>
          <w:lang w:eastAsia="hr-HR"/>
        </w:rPr>
      </w:pPr>
      <w:r w:rsidRPr="002B5DD5">
        <w:rPr>
          <w:rFonts w:ascii="Calibri" w:eastAsia="SimSun" w:hAnsi="Calibri" w:cs="Arial"/>
          <w:b/>
          <w:kern w:val="3"/>
          <w:sz w:val="24"/>
          <w:szCs w:val="24"/>
          <w:lang w:eastAsia="hr-HR"/>
        </w:rPr>
        <w:t xml:space="preserve">IV. </w:t>
      </w:r>
      <w:r w:rsidRPr="002B5DD5">
        <w:rPr>
          <w:rFonts w:ascii="Calibri" w:eastAsia="SimSun" w:hAnsi="Calibri" w:cs="Arial"/>
          <w:b/>
          <w:kern w:val="3"/>
          <w:sz w:val="24"/>
          <w:szCs w:val="24"/>
          <w:lang w:eastAsia="hr-HR"/>
        </w:rPr>
        <w:tab/>
        <w:t>FINANCIRANJE</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color w:val="000000"/>
          <w:kern w:val="3"/>
          <w:sz w:val="24"/>
          <w:szCs w:val="24"/>
          <w:lang w:eastAsia="hr-HR"/>
        </w:rPr>
        <w:t>21. U Proračunu Općine za 2019. godinu („Službeni glasnik Općine Postira“, broj: 13/18) planiran je ukupan iznos za protupožarnu zaštitu 230.000,00 kuna,</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color w:val="000000"/>
          <w:kern w:val="3"/>
          <w:sz w:val="23"/>
          <w:szCs w:val="23"/>
          <w:lang w:eastAsia="hr-HR"/>
        </w:rPr>
        <w:t xml:space="preserve">Izvršitelj: </w:t>
      </w:r>
      <w:r w:rsidRPr="002B5DD5">
        <w:rPr>
          <w:rFonts w:ascii="Calibri" w:eastAsia="Times New Roman" w:hAnsi="Calibri" w:cs="Arial"/>
          <w:color w:val="000000"/>
          <w:kern w:val="3"/>
          <w:sz w:val="23"/>
          <w:szCs w:val="23"/>
          <w:lang w:eastAsia="hr-HR"/>
        </w:rPr>
        <w:tab/>
        <w:t>Načelnik (Jedinstveni upravni odjel)</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color w:val="000000"/>
          <w:kern w:val="3"/>
          <w:sz w:val="23"/>
          <w:szCs w:val="23"/>
          <w:lang w:eastAsia="hr-HR"/>
        </w:rPr>
        <w:t xml:space="preserve">Rok: </w:t>
      </w:r>
      <w:r w:rsidRPr="002B5DD5">
        <w:rPr>
          <w:rFonts w:ascii="Calibri" w:eastAsia="Times New Roman" w:hAnsi="Calibri" w:cs="Arial"/>
          <w:color w:val="000000"/>
          <w:kern w:val="3"/>
          <w:sz w:val="23"/>
          <w:szCs w:val="23"/>
          <w:lang w:eastAsia="hr-HR"/>
        </w:rPr>
        <w:tab/>
      </w:r>
      <w:r w:rsidRPr="002B5DD5">
        <w:rPr>
          <w:rFonts w:ascii="Calibri" w:eastAsia="Times New Roman" w:hAnsi="Calibri" w:cs="Arial"/>
          <w:color w:val="000000"/>
          <w:kern w:val="3"/>
          <w:sz w:val="23"/>
          <w:szCs w:val="23"/>
          <w:lang w:eastAsia="hr-HR"/>
        </w:rPr>
        <w:tab/>
        <w:t>Proračunska godina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2B5DD5" w:rsidRPr="002B5DD5" w:rsidRDefault="002B5DD5" w:rsidP="002B5DD5">
      <w:pPr>
        <w:widowControl w:val="0"/>
        <w:suppressAutoHyphens/>
        <w:autoSpaceDN w:val="0"/>
        <w:textAlignment w:val="baseline"/>
        <w:rPr>
          <w:rFonts w:ascii="Calibri" w:eastAsia="SimSun" w:hAnsi="Calibri" w:cs="Arial"/>
          <w:b/>
          <w:kern w:val="3"/>
          <w:sz w:val="24"/>
          <w:szCs w:val="24"/>
          <w:lang w:eastAsia="hr-HR"/>
        </w:rPr>
      </w:pPr>
      <w:r w:rsidRPr="002B5DD5">
        <w:rPr>
          <w:rFonts w:ascii="Calibri" w:eastAsia="SimSun" w:hAnsi="Calibri" w:cs="Arial"/>
          <w:b/>
          <w:kern w:val="3"/>
          <w:sz w:val="24"/>
          <w:szCs w:val="24"/>
          <w:lang w:eastAsia="hr-HR"/>
        </w:rPr>
        <w:t xml:space="preserve">V. </w:t>
      </w:r>
      <w:r w:rsidRPr="002B5DD5">
        <w:rPr>
          <w:rFonts w:ascii="Calibri" w:eastAsia="SimSun" w:hAnsi="Calibri" w:cs="Arial"/>
          <w:b/>
          <w:kern w:val="3"/>
          <w:sz w:val="24"/>
          <w:szCs w:val="24"/>
          <w:lang w:eastAsia="hr-HR"/>
        </w:rPr>
        <w:tab/>
        <w:t>POŽARNO PODRUČJE BRAČ</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22. Dok se novim pravilima o ustrojstvu i djelovanju Državne uprave za zaštitu i spašavanje na drugi način ne riješi pitanje teritorijalne organizacije zaštite od požara, požarno područje Brač obuhvaća Grad i svih sedam bračkih općina, te vatrogasne postrojbe istog (DVD Supetar, DVD Milna, DVD Bol, DVD Selca i DVD Pučišća) djeluju prema potrebi na ostalim požarnim područjima Splitsko-dalmatinske županije prema utvrđenom rasporedu.</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lastRenderedPageBreak/>
        <w:tab/>
        <w:t>Za svako požarno područje djelovanja utvrđuje se vatrogasna postrojba domaćin koja je u slučaju nastanka požara nositelj sljedećih obveza:</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a) hitno gašenje požara i obavješćivanje Državne uprave za zaštitu i spašavanje –Područni ured Split (DUZS), Vatrogasni operativni centar (VOC) Split i Policijske postaje Brač (PP)</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 xml:space="preserve">b) upoznavanje područnog vatrogasnog zapovjednika o stanju s mjesta </w:t>
      </w:r>
      <w:r w:rsidRPr="002B5DD5">
        <w:rPr>
          <w:rFonts w:ascii="Calibri" w:eastAsia="SimSun" w:hAnsi="Calibri" w:cs="Arial"/>
          <w:kern w:val="3"/>
          <w:lang w:eastAsia="hr-HR"/>
        </w:rPr>
        <w:tab/>
        <w:t>događaja.</w:t>
      </w:r>
      <w:bookmarkStart w:id="4" w:name="13"/>
      <w:bookmarkEnd w:id="4"/>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23. Za svako požarno područje određuje se vatrogasna postrojba (domaćin) nositelj, koja rukovodi akcijom gašenja požara do dolaska nadležnog vatrogasnog zapovjednika ili osobe koju on ovlasti.</w:t>
      </w:r>
    </w:p>
    <w:p w:rsidR="002B5DD5" w:rsidRPr="002B5DD5" w:rsidRDefault="002B5DD5" w:rsidP="002B5DD5">
      <w:pPr>
        <w:widowControl w:val="0"/>
        <w:suppressAutoHyphens/>
        <w:autoSpaceDN w:val="0"/>
        <w:ind w:firstLine="708"/>
        <w:textAlignment w:val="baseline"/>
        <w:rPr>
          <w:rFonts w:ascii="Calibri" w:eastAsia="SimSun" w:hAnsi="Calibri" w:cs="Arial"/>
          <w:kern w:val="3"/>
          <w:lang w:eastAsia="hr-HR"/>
        </w:rPr>
      </w:pPr>
      <w:r w:rsidRPr="002B5DD5">
        <w:rPr>
          <w:rFonts w:ascii="Calibri" w:eastAsia="SimSun" w:hAnsi="Calibri" w:cs="Arial"/>
          <w:kern w:val="3"/>
          <w:lang w:eastAsia="hr-HR"/>
        </w:rPr>
        <w:t>Angažiranje ostalih dobrovoljnih vatrogasnih snaga izvan Požarnog područja otoka Brača: Vrši se prema procjeni odnosno na zahtjev područnog vatrogasnog zapovjednika, a odobrava ih županijski vatrogasni zapovjednik. Način podizanja vatrogasnih snaga za ispomoć i njihov broj propisan je Planom angažiranja vatrogasnih snaga na području splitsko-dalmatinske županije za tekuću godinu.</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Nositelj je onaj na čijem je području požar, a ostali su sudjelovatelji do dolaska vatrogasnog zapovjednika ili osobe koju on ovlasti.</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Sudjelovatelji: Vatrogasna zajednica Splitsko-dalmatinske županije</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Na temelju procjene zapovjednik vatrogasne postrojbe koja je prva stigla na mjesto požara po potrebi poziva i ostale vatrogasne postrojbe sa otoka Brača te o tome izvještava područnog vatrogasnog zapovjednika.</w:t>
      </w: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Ako snage i oprema DVD-a Supetar nisu dostatne, područni vatrogasni zapovjednik će pozvati ostale vatrogasne postrojbe vatrogasnog područja otoka Brača te o tome izvijestiti višu razinu zapovijedanja.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U slučaju nastupa 3. i višeg stupnja ugroženosti od požara područni vatrogasni zapovjednik traži dodatne vatrogasne snage i opremu putem više razine zapovijedanja, a sukladno Planu intervencija kod velikih požara otvorenog prostora na teritoriju RH.</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24. Poradi učinkovitog vođenja posebno složenih višednevnih intervencija, na raspolaganje operativnom stožeru intervencije i vatrogasnim snagama stavlja se na raspolaganje prostor</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 xml:space="preserve">- </w:t>
      </w:r>
      <w:r w:rsidRPr="002B5DD5">
        <w:rPr>
          <w:rFonts w:ascii="Calibri" w:eastAsia="SimSun" w:hAnsi="Calibri" w:cs="Arial"/>
          <w:kern w:val="3"/>
          <w:lang w:eastAsia="hr-HR"/>
        </w:rPr>
        <w:tab/>
        <w:t>DVD Supetar</w:t>
      </w: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 xml:space="preserve">- </w:t>
      </w:r>
      <w:r w:rsidRPr="002B5DD5">
        <w:rPr>
          <w:rFonts w:ascii="Calibri" w:eastAsia="SimSun" w:hAnsi="Calibri" w:cs="Arial"/>
          <w:kern w:val="3"/>
          <w:lang w:eastAsia="hr-HR"/>
        </w:rPr>
        <w:tab/>
        <w:t>Operativni stožer eventualnih intervencija stacioniran je u zgradi Općine -Ured načelnika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Prijevoz, smještaj i opremu osigurava Općina i DVD Supetar uz pomoć drugih javnih subjekata.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Za potrebe djelovanja operativnih i zapovjednih snaga zaštite i spašavanja u slučaju neposredne opasnosti od teških elementarnih nepogoda koriste se prostori i oprema iz prethodnog stavka.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 xml:space="preserve">U slučaju potrebe za interventnom opskrbom pitkom vodom kućanstava koji nemaju izravan pristup javnoj vodoopskrbnoj mreži zbog nastupa izrazito sušnog perioda, Načelnik i vatrogasni zapovjednik DVD-a Supetar utvrđuju uvjete i način korištenja ljudi i </w:t>
      </w:r>
      <w:bookmarkStart w:id="5" w:name="14"/>
      <w:bookmarkEnd w:id="5"/>
      <w:r w:rsidRPr="002B5DD5">
        <w:rPr>
          <w:rFonts w:ascii="Calibri" w:eastAsia="Times New Roman" w:hAnsi="Calibri" w:cs="Arial"/>
          <w:color w:val="000000"/>
          <w:kern w:val="3"/>
          <w:lang w:eastAsia="hr-HR"/>
        </w:rPr>
        <w:t>opreme DVD-a uz asistenciju javne tvrtke  Vodovod Brač d.o.o.</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lastRenderedPageBreak/>
        <w:tab/>
        <w:t>25. Napuštanje i čuvanje zgarišta određuje isključivo vatrogasni zapovjednik ili osoba koju on ovlasti. Ova odredba odnosi se na sve sudionike koji sudjeluju u gašenju prema ovom Planu.</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26. Postrojba Općine i ostali nositelji zadaća iz ovog Plana pri postupanju u slučaju požara na otvorenim prostorima (šumsko i poljoprivredno zemljište) osobito surađuju s JP „Hrvatske šume" d.o.o. Zagreb PJ Split – Šumarija Brač i svoje aktivnosti usklađuju s njenim posebnim planom zaštite od požara.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b/>
          <w:color w:val="000000"/>
          <w:kern w:val="3"/>
          <w:sz w:val="24"/>
          <w:szCs w:val="24"/>
          <w:lang w:eastAsia="hr-HR"/>
        </w:rPr>
        <w:t>VI. ZAKLJUČNE ODREDBE</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sz w:val="23"/>
          <w:szCs w:val="23"/>
          <w:lang w:eastAsia="hr-HR"/>
        </w:rPr>
        <w:tab/>
        <w:t xml:space="preserve">27. </w:t>
      </w:r>
      <w:r w:rsidRPr="002B5DD5">
        <w:rPr>
          <w:rFonts w:ascii="Calibri" w:eastAsia="Times New Roman" w:hAnsi="Calibri" w:cs="Arial"/>
          <w:color w:val="000000"/>
          <w:kern w:val="3"/>
          <w:lang w:eastAsia="hr-HR"/>
        </w:rPr>
        <w:t>Nositelji zadatka iz ovoga Plana obvezni su o svim obavljenim aktivnostima izvijestiti DVD Supetar odmah po isteku roka za izvršenje pojedinih zaduženja.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Plan čuvanja, promatračko - dojavne službe, korištenje teške mehanizacije, izviđačko-preventivnih ophodnji dostavlja se Područnom uredu Državne uprave za zaštitu i spašavanje Split do 30. svibnja 2019. g.</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widowControl w:val="0"/>
        <w:suppressAutoHyphens/>
        <w:autoSpaceDN w:val="0"/>
        <w:textAlignment w:val="baseline"/>
        <w:rPr>
          <w:rFonts w:ascii="Calibri" w:eastAsia="SimSun" w:hAnsi="Calibri" w:cs="Arial"/>
          <w:kern w:val="3"/>
          <w:lang w:eastAsia="hr-HR"/>
        </w:rPr>
      </w:pPr>
      <w:r w:rsidRPr="002B5DD5">
        <w:rPr>
          <w:rFonts w:ascii="Calibri" w:eastAsia="SimSun" w:hAnsi="Calibri" w:cs="Arial"/>
          <w:kern w:val="3"/>
          <w:lang w:eastAsia="hr-HR"/>
        </w:rPr>
        <w:tab/>
        <w:t>28. Osobe zadužene za koordinaciju provedbe Programa Vlade RH za Općinu kao ovlaštenici Općine su Ivica Vlahović (mob: 098 / 219 333) i Ivo Matulić ( mob: 091 / 786 2137), koji pri tome kao i u poslovima logistike u akcijama gašenja požara surađuje s zapovjednikom vatrogasne postrojbe i područnim vatrogasnim zapovjednikom Nikolom Martinićem-Draganom (posebice operativa) i predsjednikom DVD-a Supetar Nikicom Maričićem (posebice logistika).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t>29. Ovaj Plan stupa na snagu dan nakon objave u Službenom glasniku Općine Postira i objavljuje se na službenim web stranicama Općine Postira www.opcina-postira.hr.</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 xml:space="preserve">                            </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r w:rsidRPr="002B5DD5">
        <w:rPr>
          <w:rFonts w:ascii="Calibri" w:eastAsia="Times New Roman" w:hAnsi="Calibri" w:cs="Arial"/>
          <w:color w:val="000000"/>
          <w:kern w:val="3"/>
          <w:lang w:eastAsia="hr-HR"/>
        </w:rPr>
        <w:t xml:space="preserve">                                                                                                 Predsjednik Vijeća Općine Postira</w:t>
      </w: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lang w:eastAsia="hr-HR"/>
        </w:rPr>
      </w:pPr>
    </w:p>
    <w:p w:rsidR="002B5DD5" w:rsidRPr="002B5DD5" w:rsidRDefault="002B5DD5" w:rsidP="002B5DD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r>
      <w:r w:rsidRPr="002B5DD5">
        <w:rPr>
          <w:rFonts w:ascii="Calibri" w:eastAsia="Times New Roman" w:hAnsi="Calibri" w:cs="Arial"/>
          <w:color w:val="000000"/>
          <w:kern w:val="3"/>
          <w:lang w:eastAsia="hr-HR"/>
        </w:rPr>
        <w:tab/>
        <w:t xml:space="preserve">                               Marko Radić</w:t>
      </w:r>
      <w:r>
        <w:rPr>
          <w:rFonts w:ascii="Calibri" w:eastAsia="Times New Roman" w:hAnsi="Calibri" w:cs="Arial"/>
          <w:color w:val="000000"/>
          <w:kern w:val="3"/>
          <w:lang w:eastAsia="hr-HR"/>
        </w:rPr>
        <w:t>, v.r.</w:t>
      </w:r>
    </w:p>
    <w:p w:rsidR="00474689" w:rsidRDefault="0047468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C63F2" w:rsidRPr="005C63F2" w:rsidRDefault="005C63F2" w:rsidP="005C63F2">
      <w:pPr>
        <w:widowControl w:val="0"/>
        <w:suppressAutoHyphens/>
        <w:autoSpaceDN w:val="0"/>
        <w:spacing w:line="240" w:lineRule="auto"/>
        <w:contextualSpacing/>
        <w:textAlignment w:val="baseline"/>
        <w:rPr>
          <w:rFonts w:ascii="Calibri" w:eastAsia="Times New Roman" w:hAnsi="Calibri" w:cs="Calibri"/>
          <w:kern w:val="3"/>
          <w:sz w:val="24"/>
          <w:szCs w:val="24"/>
          <w:lang w:eastAsia="hr-HR"/>
        </w:rPr>
      </w:pPr>
      <w:r w:rsidRPr="005C63F2">
        <w:rPr>
          <w:rFonts w:ascii="Calibri" w:eastAsia="Times New Roman" w:hAnsi="Calibri" w:cs="Calibri"/>
          <w:kern w:val="3"/>
          <w:sz w:val="24"/>
          <w:szCs w:val="24"/>
          <w:lang w:eastAsia="hr-HR"/>
        </w:rPr>
        <w:lastRenderedPageBreak/>
        <w:t xml:space="preserve">                      </w:t>
      </w:r>
      <w:r w:rsidRPr="005C63F2">
        <w:rPr>
          <w:rFonts w:ascii="Calibri" w:eastAsia="Times New Roman" w:hAnsi="Calibri" w:cs="Calibri"/>
          <w:noProof/>
          <w:kern w:val="3"/>
          <w:sz w:val="24"/>
          <w:szCs w:val="24"/>
          <w:lang w:eastAsia="hr-HR"/>
        </w:rPr>
        <w:drawing>
          <wp:inline distT="0" distB="0" distL="0" distR="0" wp14:anchorId="4FCDCC11" wp14:editId="251A92A7">
            <wp:extent cx="495300" cy="733425"/>
            <wp:effectExtent l="0" t="0" r="0" b="952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C63F2" w:rsidRPr="005C63F2" w:rsidRDefault="005C63F2" w:rsidP="005C63F2">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5C63F2">
        <w:rPr>
          <w:rFonts w:ascii="Calibri" w:eastAsia="Times New Roman" w:hAnsi="Calibri" w:cs="Calibri"/>
          <w:kern w:val="3"/>
          <w:sz w:val="24"/>
          <w:szCs w:val="24"/>
          <w:lang w:eastAsia="hr-HR"/>
        </w:rPr>
        <w:t xml:space="preserve">         </w:t>
      </w:r>
      <w:proofErr w:type="gramStart"/>
      <w:r w:rsidRPr="005C63F2">
        <w:rPr>
          <w:rFonts w:ascii="Calibri" w:eastAsia="Times New Roman" w:hAnsi="Calibri" w:cs="Calibri"/>
          <w:kern w:val="3"/>
          <w:sz w:val="24"/>
          <w:szCs w:val="24"/>
          <w:lang w:val="de-DE" w:eastAsia="hr-HR"/>
        </w:rPr>
        <w:t>REPUBLIKA</w:t>
      </w:r>
      <w:r w:rsidRPr="005C63F2">
        <w:rPr>
          <w:rFonts w:ascii="Calibri" w:eastAsia="Times New Roman" w:hAnsi="Calibri" w:cs="Calibri"/>
          <w:kern w:val="3"/>
          <w:sz w:val="24"/>
          <w:szCs w:val="24"/>
          <w:lang w:eastAsia="hr-HR"/>
        </w:rPr>
        <w:t xml:space="preserve">  </w:t>
      </w:r>
      <w:r w:rsidRPr="005C63F2">
        <w:rPr>
          <w:rFonts w:ascii="Calibri" w:eastAsia="Times New Roman" w:hAnsi="Calibri" w:cs="Calibri"/>
          <w:kern w:val="3"/>
          <w:sz w:val="24"/>
          <w:szCs w:val="24"/>
          <w:lang w:val="de-DE" w:eastAsia="hr-HR"/>
        </w:rPr>
        <w:t>HRVATSKA</w:t>
      </w:r>
      <w:proofErr w:type="gramEnd"/>
    </w:p>
    <w:p w:rsidR="005C63F2" w:rsidRPr="005C63F2" w:rsidRDefault="005C63F2" w:rsidP="005C63F2">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5C63F2">
        <w:rPr>
          <w:rFonts w:ascii="Calibri" w:eastAsia="Times New Roman" w:hAnsi="Calibri" w:cs="Calibri"/>
          <w:kern w:val="3"/>
          <w:sz w:val="24"/>
          <w:szCs w:val="24"/>
          <w:lang w:val="de-DE" w:eastAsia="hr-HR"/>
        </w:rPr>
        <w:t>SPLITSKO</w:t>
      </w:r>
      <w:r w:rsidRPr="005C63F2">
        <w:rPr>
          <w:rFonts w:ascii="Calibri" w:eastAsia="Times New Roman" w:hAnsi="Calibri" w:cs="Calibri"/>
          <w:kern w:val="3"/>
          <w:sz w:val="24"/>
          <w:szCs w:val="24"/>
          <w:lang w:eastAsia="hr-HR"/>
        </w:rPr>
        <w:t xml:space="preserve"> </w:t>
      </w:r>
      <w:r w:rsidRPr="005C63F2">
        <w:rPr>
          <w:rFonts w:ascii="Calibri" w:eastAsia="Times New Roman" w:hAnsi="Calibri" w:cs="Calibri"/>
          <w:kern w:val="3"/>
          <w:sz w:val="24"/>
          <w:szCs w:val="24"/>
          <w:lang w:val="de-DE" w:eastAsia="hr-HR"/>
        </w:rPr>
        <w:t>DALMATINSKA ŽUPANIJA</w:t>
      </w:r>
    </w:p>
    <w:p w:rsidR="005C63F2" w:rsidRPr="005C63F2" w:rsidRDefault="005C63F2" w:rsidP="005C63F2">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5C63F2">
        <w:rPr>
          <w:rFonts w:ascii="Calibri" w:eastAsia="Times New Roman" w:hAnsi="Calibri" w:cs="Calibri"/>
          <w:kern w:val="3"/>
          <w:sz w:val="24"/>
          <w:szCs w:val="24"/>
          <w:lang w:eastAsia="hr-HR"/>
        </w:rPr>
        <w:t xml:space="preserve">             </w:t>
      </w:r>
      <w:r w:rsidRPr="005C63F2">
        <w:rPr>
          <w:rFonts w:ascii="Calibri" w:eastAsia="Times New Roman" w:hAnsi="Calibri" w:cs="Calibri"/>
          <w:kern w:val="3"/>
          <w:sz w:val="24"/>
          <w:szCs w:val="24"/>
          <w:lang w:val="en-GB" w:eastAsia="hr-HR"/>
        </w:rPr>
        <w:t>OP</w:t>
      </w:r>
      <w:r w:rsidRPr="005C63F2">
        <w:rPr>
          <w:rFonts w:ascii="Calibri" w:eastAsia="Times New Roman" w:hAnsi="Calibri" w:cs="Calibri"/>
          <w:kern w:val="3"/>
          <w:sz w:val="24"/>
          <w:szCs w:val="24"/>
          <w:lang w:eastAsia="hr-HR"/>
        </w:rPr>
        <w:t>Ć</w:t>
      </w:r>
      <w:r w:rsidRPr="005C63F2">
        <w:rPr>
          <w:rFonts w:ascii="Calibri" w:eastAsia="Times New Roman" w:hAnsi="Calibri" w:cs="Calibri"/>
          <w:kern w:val="3"/>
          <w:sz w:val="24"/>
          <w:szCs w:val="24"/>
          <w:lang w:val="en-GB" w:eastAsia="hr-HR"/>
        </w:rPr>
        <w:t>INA</w:t>
      </w:r>
      <w:r w:rsidRPr="005C63F2">
        <w:rPr>
          <w:rFonts w:ascii="Calibri" w:eastAsia="Times New Roman" w:hAnsi="Calibri" w:cs="Calibri"/>
          <w:kern w:val="3"/>
          <w:sz w:val="24"/>
          <w:szCs w:val="24"/>
          <w:lang w:eastAsia="hr-HR"/>
        </w:rPr>
        <w:t xml:space="preserve"> </w:t>
      </w:r>
      <w:r w:rsidRPr="005C63F2">
        <w:rPr>
          <w:rFonts w:ascii="Calibri" w:eastAsia="Times New Roman" w:hAnsi="Calibri" w:cs="Calibri"/>
          <w:kern w:val="3"/>
          <w:sz w:val="24"/>
          <w:szCs w:val="24"/>
          <w:lang w:val="en-GB" w:eastAsia="hr-HR"/>
        </w:rPr>
        <w:t>POSTIRA</w:t>
      </w:r>
    </w:p>
    <w:p w:rsidR="005C63F2" w:rsidRPr="005C63F2" w:rsidRDefault="005C63F2" w:rsidP="005C63F2">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5C63F2">
        <w:rPr>
          <w:rFonts w:ascii="Calibri" w:eastAsia="Times New Roman" w:hAnsi="Calibri" w:cs="Calibri"/>
          <w:kern w:val="3"/>
          <w:sz w:val="24"/>
          <w:szCs w:val="24"/>
          <w:lang w:val="it-IT" w:eastAsia="hr-HR"/>
        </w:rPr>
        <w:t xml:space="preserve">Polježice 2, 21410 POSTIRA </w:t>
      </w:r>
    </w:p>
    <w:p w:rsidR="005C63F2" w:rsidRPr="005C63F2" w:rsidRDefault="005C63F2" w:rsidP="005C63F2">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5C63F2">
        <w:rPr>
          <w:rFonts w:ascii="Calibri" w:eastAsia="Times New Roman" w:hAnsi="Calibri" w:cs="Calibri"/>
          <w:kern w:val="3"/>
          <w:sz w:val="24"/>
          <w:szCs w:val="24"/>
          <w:lang w:val="it-IT" w:eastAsia="hr-HR"/>
        </w:rPr>
        <w:t>tel (021) 63 21 33</w:t>
      </w:r>
    </w:p>
    <w:p w:rsidR="005C63F2" w:rsidRPr="005C63F2" w:rsidRDefault="005C63F2" w:rsidP="005C63F2">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5C63F2">
        <w:rPr>
          <w:rFonts w:ascii="Calibri" w:eastAsia="Times New Roman" w:hAnsi="Calibri" w:cs="Calibri"/>
          <w:kern w:val="3"/>
          <w:sz w:val="24"/>
          <w:szCs w:val="24"/>
          <w:lang w:val="it-IT" w:eastAsia="hr-HR"/>
        </w:rPr>
        <w:t>fax (021) 63 21 33</w:t>
      </w:r>
    </w:p>
    <w:p w:rsidR="005C63F2" w:rsidRPr="005C63F2" w:rsidRDefault="005C63F2" w:rsidP="005C63F2">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5C63F2">
        <w:rPr>
          <w:rFonts w:ascii="Calibri" w:eastAsia="Times New Roman" w:hAnsi="Calibri" w:cs="Calibri"/>
          <w:kern w:val="3"/>
          <w:sz w:val="24"/>
          <w:szCs w:val="24"/>
          <w:lang w:val="it-IT" w:eastAsia="hr-HR"/>
        </w:rPr>
        <w:t>e-mail: info@opcina-postira.hr</w:t>
      </w:r>
    </w:p>
    <w:p w:rsidR="005C63F2" w:rsidRPr="005C63F2" w:rsidRDefault="005C63F2" w:rsidP="005C63F2">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5C63F2">
        <w:rPr>
          <w:rFonts w:ascii="Calibri" w:eastAsia="Times New Roman" w:hAnsi="Calibri" w:cs="Calibri"/>
          <w:kern w:val="3"/>
          <w:sz w:val="24"/>
          <w:szCs w:val="24"/>
          <w:lang w:val="it-IT" w:eastAsia="hr-HR"/>
        </w:rPr>
        <w:t>Općinski načelnik</w:t>
      </w:r>
    </w:p>
    <w:p w:rsidR="005C63F2" w:rsidRPr="005C63F2" w:rsidRDefault="005C63F2" w:rsidP="005C63F2">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5C63F2">
        <w:rPr>
          <w:rFonts w:ascii="Calibri" w:eastAsia="Times New Roman" w:hAnsi="Calibri" w:cs="Calibri"/>
          <w:kern w:val="3"/>
          <w:sz w:val="24"/>
          <w:szCs w:val="24"/>
          <w:lang w:val="it-IT" w:eastAsia="hr-HR"/>
        </w:rPr>
        <w:t xml:space="preserve">KLASA  </w:t>
      </w:r>
      <w:proofErr w:type="gramStart"/>
      <w:r w:rsidRPr="005C63F2">
        <w:rPr>
          <w:rFonts w:ascii="Calibri" w:eastAsia="Times New Roman" w:hAnsi="Calibri" w:cs="Calibri"/>
          <w:kern w:val="3"/>
          <w:sz w:val="24"/>
          <w:szCs w:val="24"/>
          <w:lang w:val="it-IT" w:eastAsia="hr-HR"/>
        </w:rPr>
        <w:t xml:space="preserve">  :</w:t>
      </w:r>
      <w:proofErr w:type="gramEnd"/>
      <w:r w:rsidRPr="005C63F2">
        <w:rPr>
          <w:rFonts w:ascii="Calibri" w:eastAsia="Times New Roman" w:hAnsi="Calibri" w:cs="Calibri"/>
          <w:kern w:val="3"/>
          <w:sz w:val="24"/>
          <w:szCs w:val="24"/>
          <w:lang w:val="it-IT" w:eastAsia="hr-HR"/>
        </w:rPr>
        <w:t xml:space="preserve"> 021-05/19-01/14</w:t>
      </w:r>
    </w:p>
    <w:p w:rsidR="005C63F2" w:rsidRPr="005C63F2" w:rsidRDefault="005C63F2" w:rsidP="005C63F2">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proofErr w:type="gramStart"/>
      <w:r w:rsidRPr="005C63F2">
        <w:rPr>
          <w:rFonts w:ascii="Calibri" w:eastAsia="Times New Roman" w:hAnsi="Calibri" w:cs="Calibri"/>
          <w:kern w:val="3"/>
          <w:sz w:val="24"/>
          <w:szCs w:val="24"/>
          <w:lang w:val="it-IT" w:eastAsia="hr-HR"/>
        </w:rPr>
        <w:t>URBROJ :</w:t>
      </w:r>
      <w:proofErr w:type="gramEnd"/>
      <w:r w:rsidRPr="005C63F2">
        <w:rPr>
          <w:rFonts w:ascii="Calibri" w:eastAsia="Times New Roman" w:hAnsi="Calibri" w:cs="Calibri"/>
          <w:kern w:val="3"/>
          <w:sz w:val="24"/>
          <w:szCs w:val="24"/>
          <w:lang w:val="it-IT" w:eastAsia="hr-HR"/>
        </w:rPr>
        <w:t xml:space="preserve"> 2104/05-01-19-01</w:t>
      </w:r>
    </w:p>
    <w:p w:rsidR="005C63F2" w:rsidRPr="005C63F2" w:rsidRDefault="005C63F2" w:rsidP="005C63F2">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5C63F2">
        <w:rPr>
          <w:rFonts w:ascii="Calibri" w:eastAsia="Times New Roman" w:hAnsi="Calibri" w:cs="Calibri"/>
          <w:kern w:val="3"/>
          <w:sz w:val="24"/>
          <w:szCs w:val="24"/>
          <w:lang w:val="it-IT" w:eastAsia="hr-HR"/>
        </w:rPr>
        <w:t>Postira, 26. veljače 2019. god.</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i/>
          <w:color w:val="000000"/>
          <w:kern w:val="3"/>
          <w:sz w:val="24"/>
          <w:szCs w:val="24"/>
          <w:lang w:eastAsia="hr-HR"/>
        </w:rPr>
      </w:pPr>
    </w:p>
    <w:p w:rsidR="005C63F2" w:rsidRPr="005C63F2" w:rsidRDefault="005C63F2" w:rsidP="005C63F2">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Na</w:t>
      </w:r>
      <w:r w:rsidRPr="005C63F2">
        <w:rPr>
          <w:rFonts w:ascii="Calibri" w:eastAsia="Times New Roman" w:hAnsi="Calibri" w:cs="Arial"/>
          <w:i/>
          <w:color w:val="000000"/>
          <w:kern w:val="3"/>
          <w:sz w:val="24"/>
          <w:szCs w:val="24"/>
          <w:lang w:eastAsia="hr-HR"/>
        </w:rPr>
        <w:t xml:space="preserve"> </w:t>
      </w:r>
      <w:r w:rsidRPr="005C63F2">
        <w:rPr>
          <w:rFonts w:ascii="Calibri" w:eastAsia="Times New Roman" w:hAnsi="Calibri" w:cs="Arial"/>
          <w:color w:val="000000"/>
          <w:kern w:val="3"/>
          <w:sz w:val="24"/>
          <w:szCs w:val="24"/>
          <w:lang w:eastAsia="hr-HR"/>
        </w:rPr>
        <w:t>temelju</w:t>
      </w:r>
      <w:r w:rsidRPr="005C63F2">
        <w:rPr>
          <w:rFonts w:ascii="Calibri" w:eastAsia="Times New Roman" w:hAnsi="Calibri" w:cs="Arial"/>
          <w:i/>
          <w:color w:val="000000"/>
          <w:kern w:val="3"/>
          <w:sz w:val="24"/>
          <w:szCs w:val="24"/>
          <w:lang w:eastAsia="hr-HR"/>
        </w:rPr>
        <w:t xml:space="preserve"> </w:t>
      </w:r>
      <w:r w:rsidRPr="005C63F2">
        <w:rPr>
          <w:rFonts w:ascii="Calibri" w:eastAsia="Times New Roman" w:hAnsi="Calibri" w:cs="Arial"/>
          <w:color w:val="000000"/>
          <w:kern w:val="3"/>
          <w:sz w:val="24"/>
          <w:szCs w:val="24"/>
          <w:lang w:eastAsia="hr-HR"/>
        </w:rPr>
        <w:t xml:space="preserve">članka 108. stavak 4. Zakona o prostornom uređenju („NN“, 153/13, 65/17 i 114/18), te </w:t>
      </w:r>
      <w:r w:rsidRPr="005C63F2">
        <w:rPr>
          <w:rFonts w:ascii="Calibri" w:eastAsia="Times New Roman" w:hAnsi="Calibri" w:cs="Calibri"/>
          <w:color w:val="000000"/>
          <w:kern w:val="3"/>
          <w:sz w:val="24"/>
          <w:szCs w:val="24"/>
          <w:lang w:eastAsia="hr-HR"/>
        </w:rPr>
        <w:t>članka 32. Statuta Općine Postira („Službeni glasnik“ 3/13 i 6/13) O</w:t>
      </w:r>
      <w:r w:rsidRPr="005C63F2">
        <w:rPr>
          <w:rFonts w:ascii="Calibri" w:eastAsia="Times New Roman" w:hAnsi="Calibri" w:cs="Arial"/>
          <w:color w:val="000000"/>
          <w:kern w:val="3"/>
          <w:sz w:val="24"/>
          <w:szCs w:val="24"/>
          <w:lang w:eastAsia="hr-HR"/>
        </w:rPr>
        <w:t>pćinsko vijeće Općine Postira na 16. sjednici održanoj dana 26. veljače 2019. god., donosi</w:t>
      </w:r>
    </w:p>
    <w:p w:rsidR="005C63F2" w:rsidRPr="005C63F2" w:rsidRDefault="005C63F2" w:rsidP="005C63F2">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suppressAutoHyphens/>
        <w:autoSpaceDN w:val="0"/>
        <w:spacing w:after="0" w:line="240" w:lineRule="auto"/>
        <w:ind w:firstLine="708"/>
        <w:jc w:val="center"/>
        <w:textAlignment w:val="baseline"/>
        <w:rPr>
          <w:rFonts w:ascii="Calibri" w:eastAsia="Times New Roman" w:hAnsi="Calibri" w:cs="Arial"/>
          <w:b/>
          <w:color w:val="000000"/>
          <w:kern w:val="3"/>
          <w:sz w:val="24"/>
          <w:szCs w:val="24"/>
          <w:lang w:eastAsia="hr-HR"/>
        </w:rPr>
      </w:pPr>
      <w:r w:rsidRPr="005C63F2">
        <w:rPr>
          <w:rFonts w:ascii="Calibri" w:eastAsia="Times New Roman" w:hAnsi="Calibri" w:cs="Arial"/>
          <w:b/>
          <w:color w:val="000000"/>
          <w:kern w:val="3"/>
          <w:sz w:val="24"/>
          <w:szCs w:val="24"/>
          <w:lang w:eastAsia="hr-HR"/>
        </w:rPr>
        <w:t>Odluku o usvajanju amandmana na Konačni prijedlog I. Izmjena i dopuna urbanističkog plana uređenja Postira-centar (UPU 1)</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suppressAutoHyphens/>
        <w:autoSpaceDN w:val="0"/>
        <w:spacing w:after="0" w:line="240" w:lineRule="auto"/>
        <w:jc w:val="center"/>
        <w:textAlignment w:val="baseline"/>
        <w:rPr>
          <w:rFonts w:ascii="Calibri" w:eastAsia="Times New Roman" w:hAnsi="Calibri" w:cs="Arial"/>
          <w:b/>
          <w:color w:val="000000"/>
          <w:kern w:val="3"/>
          <w:sz w:val="24"/>
          <w:szCs w:val="24"/>
          <w:lang w:eastAsia="hr-HR"/>
        </w:rPr>
      </w:pPr>
    </w:p>
    <w:p w:rsidR="005C63F2" w:rsidRPr="005C63F2" w:rsidRDefault="005C63F2" w:rsidP="005C63F2">
      <w:pPr>
        <w:suppressAutoHyphens/>
        <w:autoSpaceDN w:val="0"/>
        <w:spacing w:after="0" w:line="240" w:lineRule="auto"/>
        <w:jc w:val="center"/>
        <w:textAlignment w:val="baseline"/>
        <w:rPr>
          <w:rFonts w:ascii="Calibri" w:eastAsia="Times New Roman" w:hAnsi="Calibri" w:cs="Arial"/>
          <w:b/>
          <w:color w:val="000000"/>
          <w:kern w:val="3"/>
          <w:sz w:val="24"/>
          <w:szCs w:val="24"/>
          <w:lang w:eastAsia="hr-HR"/>
        </w:rPr>
      </w:pPr>
      <w:r w:rsidRPr="005C63F2">
        <w:rPr>
          <w:rFonts w:ascii="Calibri" w:eastAsia="Times New Roman" w:hAnsi="Calibri" w:cs="Arial"/>
          <w:b/>
          <w:color w:val="000000"/>
          <w:kern w:val="3"/>
          <w:sz w:val="24"/>
          <w:szCs w:val="24"/>
          <w:lang w:eastAsia="hr-HR"/>
        </w:rPr>
        <w:t>Članak 1.</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Usvaja se predloženi amandman u prilogu ove Odluke na kartografske prikaze Konačnog prijedloga I. Izmjena i dopuna urbanističkog plana uređenja Postira-centar (UPU 1).</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suppressAutoHyphens/>
        <w:autoSpaceDN w:val="0"/>
        <w:spacing w:after="0" w:line="240" w:lineRule="auto"/>
        <w:jc w:val="center"/>
        <w:textAlignment w:val="baseline"/>
        <w:rPr>
          <w:rFonts w:ascii="Calibri" w:eastAsia="Times New Roman" w:hAnsi="Calibri" w:cs="Arial"/>
          <w:b/>
          <w:color w:val="000000"/>
          <w:kern w:val="3"/>
          <w:sz w:val="24"/>
          <w:szCs w:val="24"/>
          <w:lang w:eastAsia="hr-HR"/>
        </w:rPr>
      </w:pPr>
      <w:r w:rsidRPr="005C63F2">
        <w:rPr>
          <w:rFonts w:ascii="Calibri" w:eastAsia="Times New Roman" w:hAnsi="Calibri" w:cs="Arial"/>
          <w:b/>
          <w:color w:val="000000"/>
          <w:kern w:val="3"/>
          <w:sz w:val="24"/>
          <w:szCs w:val="24"/>
          <w:lang w:eastAsia="hr-HR"/>
        </w:rPr>
        <w:t>Članak 2.</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Amandman je predložen od strane načelnika Općine Postira uz suglasnost vlasnika privatnih parcela.</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suppressAutoHyphens/>
        <w:autoSpaceDN w:val="0"/>
        <w:spacing w:after="0" w:line="240" w:lineRule="auto"/>
        <w:jc w:val="center"/>
        <w:textAlignment w:val="baseline"/>
        <w:rPr>
          <w:rFonts w:ascii="Calibri" w:eastAsia="Times New Roman" w:hAnsi="Calibri" w:cs="Arial"/>
          <w:b/>
          <w:color w:val="000000"/>
          <w:kern w:val="3"/>
          <w:sz w:val="24"/>
          <w:szCs w:val="24"/>
          <w:lang w:eastAsia="hr-HR"/>
        </w:rPr>
      </w:pPr>
      <w:r w:rsidRPr="005C63F2">
        <w:rPr>
          <w:rFonts w:ascii="Calibri" w:eastAsia="Times New Roman" w:hAnsi="Calibri" w:cs="Arial"/>
          <w:b/>
          <w:color w:val="000000"/>
          <w:kern w:val="3"/>
          <w:sz w:val="24"/>
          <w:szCs w:val="24"/>
          <w:lang w:eastAsia="hr-HR"/>
        </w:rPr>
        <w:t>Članak 3.</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Zadužuju se načelnik i JUO Općine Postira da ishode suglasnost Ministarstva graditeljstva i prostornog uređenja na Konačni prijedloga I. Izmjena i dopuna urbanističkog plana uređenja Postira-centar (UPU 1) s prihvaćenim amandmanom.</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suppressAutoHyphens/>
        <w:autoSpaceDN w:val="0"/>
        <w:spacing w:after="0" w:line="240" w:lineRule="auto"/>
        <w:jc w:val="center"/>
        <w:textAlignment w:val="baseline"/>
        <w:rPr>
          <w:rFonts w:ascii="Calibri" w:eastAsia="Times New Roman" w:hAnsi="Calibri" w:cs="Arial"/>
          <w:b/>
          <w:color w:val="000000"/>
          <w:kern w:val="3"/>
          <w:sz w:val="24"/>
          <w:szCs w:val="24"/>
          <w:lang w:eastAsia="hr-HR"/>
        </w:rPr>
      </w:pPr>
      <w:r w:rsidRPr="005C63F2">
        <w:rPr>
          <w:rFonts w:ascii="Calibri" w:eastAsia="Times New Roman" w:hAnsi="Calibri" w:cs="Arial"/>
          <w:b/>
          <w:color w:val="000000"/>
          <w:kern w:val="3"/>
          <w:sz w:val="24"/>
          <w:szCs w:val="24"/>
          <w:lang w:eastAsia="hr-HR"/>
        </w:rPr>
        <w:t>Članak 4.</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Ova odluka stupa na snagu danom donošenja i objaviti će se u Službenom glasniku Općine Postira.</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 xml:space="preserve">                                                                                               </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 xml:space="preserve">                                                                                            Predsjednik Vijeća Općine Postira</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5C63F2">
        <w:rPr>
          <w:rFonts w:ascii="Calibri" w:eastAsia="Times New Roman" w:hAnsi="Calibri" w:cs="Arial"/>
          <w:color w:val="000000"/>
          <w:kern w:val="3"/>
          <w:sz w:val="24"/>
          <w:szCs w:val="24"/>
          <w:lang w:eastAsia="hr-HR"/>
        </w:rPr>
        <w:tab/>
      </w:r>
      <w:r w:rsidRPr="005C63F2">
        <w:rPr>
          <w:rFonts w:ascii="Calibri" w:eastAsia="Times New Roman" w:hAnsi="Calibri" w:cs="Arial"/>
          <w:color w:val="000000"/>
          <w:kern w:val="3"/>
          <w:sz w:val="24"/>
          <w:szCs w:val="24"/>
          <w:lang w:eastAsia="hr-HR"/>
        </w:rPr>
        <w:tab/>
      </w:r>
      <w:r w:rsidRPr="005C63F2">
        <w:rPr>
          <w:rFonts w:ascii="Calibri" w:eastAsia="Times New Roman" w:hAnsi="Calibri" w:cs="Arial"/>
          <w:color w:val="000000"/>
          <w:kern w:val="3"/>
          <w:sz w:val="24"/>
          <w:szCs w:val="24"/>
          <w:lang w:eastAsia="hr-HR"/>
        </w:rPr>
        <w:tab/>
      </w:r>
      <w:r w:rsidRPr="005C63F2">
        <w:rPr>
          <w:rFonts w:ascii="Calibri" w:eastAsia="Times New Roman" w:hAnsi="Calibri" w:cs="Arial"/>
          <w:color w:val="000000"/>
          <w:kern w:val="3"/>
          <w:sz w:val="24"/>
          <w:szCs w:val="24"/>
          <w:lang w:eastAsia="hr-HR"/>
        </w:rPr>
        <w:tab/>
      </w:r>
      <w:r w:rsidRPr="005C63F2">
        <w:rPr>
          <w:rFonts w:ascii="Calibri" w:eastAsia="Times New Roman" w:hAnsi="Calibri" w:cs="Arial"/>
          <w:color w:val="000000"/>
          <w:kern w:val="3"/>
          <w:sz w:val="24"/>
          <w:szCs w:val="24"/>
          <w:lang w:eastAsia="hr-HR"/>
        </w:rPr>
        <w:tab/>
      </w:r>
      <w:r w:rsidRPr="005C63F2">
        <w:rPr>
          <w:rFonts w:ascii="Calibri" w:eastAsia="Times New Roman" w:hAnsi="Calibri" w:cs="Arial"/>
          <w:color w:val="000000"/>
          <w:kern w:val="3"/>
          <w:sz w:val="24"/>
          <w:szCs w:val="24"/>
          <w:lang w:eastAsia="hr-HR"/>
        </w:rPr>
        <w:tab/>
        <w:t xml:space="preserve">                               Marko Radić</w:t>
      </w:r>
      <w:r>
        <w:rPr>
          <w:rFonts w:ascii="Calibri" w:eastAsia="Times New Roman" w:hAnsi="Calibri" w:cs="Arial"/>
          <w:color w:val="000000"/>
          <w:kern w:val="3"/>
          <w:sz w:val="24"/>
          <w:szCs w:val="24"/>
          <w:lang w:eastAsia="hr-HR"/>
        </w:rPr>
        <w:t>, v.r.</w:t>
      </w:r>
    </w:p>
    <w:p w:rsidR="005C63F2" w:rsidRPr="005C63F2" w:rsidRDefault="005C63F2" w:rsidP="005C63F2">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5C63F2" w:rsidRPr="005C63F2" w:rsidRDefault="005C63F2" w:rsidP="005C63F2">
      <w:pPr>
        <w:widowControl w:val="0"/>
        <w:spacing w:after="0" w:line="240" w:lineRule="auto"/>
        <w:jc w:val="both"/>
        <w:rPr>
          <w:rFonts w:ascii="Tahoma" w:eastAsia="Calibri" w:hAnsi="Tahoma" w:cs="Tahoma"/>
          <w:b/>
          <w:sz w:val="20"/>
          <w:szCs w:val="20"/>
        </w:rPr>
      </w:pPr>
    </w:p>
    <w:p w:rsidR="005C63F2" w:rsidRPr="005C63F2" w:rsidRDefault="005C63F2" w:rsidP="005C63F2">
      <w:pPr>
        <w:widowControl w:val="0"/>
        <w:spacing w:after="0" w:line="240" w:lineRule="auto"/>
        <w:jc w:val="both"/>
        <w:rPr>
          <w:rFonts w:ascii="Tahoma" w:eastAsia="Calibri" w:hAnsi="Tahoma" w:cs="Tahoma"/>
          <w:b/>
          <w:sz w:val="20"/>
          <w:szCs w:val="20"/>
        </w:rPr>
      </w:pPr>
    </w:p>
    <w:p w:rsidR="005C63F2" w:rsidRPr="005C63F2" w:rsidRDefault="005C63F2" w:rsidP="005C63F2">
      <w:pPr>
        <w:widowControl w:val="0"/>
        <w:spacing w:after="0" w:line="240" w:lineRule="auto"/>
        <w:jc w:val="both"/>
        <w:rPr>
          <w:rFonts w:ascii="Tahoma" w:eastAsia="Calibri" w:hAnsi="Tahoma" w:cs="Tahoma"/>
          <w:b/>
          <w:sz w:val="20"/>
          <w:szCs w:val="20"/>
        </w:rPr>
      </w:pPr>
      <w:r w:rsidRPr="005C63F2">
        <w:rPr>
          <w:rFonts w:ascii="Tahoma" w:eastAsia="Calibri" w:hAnsi="Tahoma" w:cs="Tahoma"/>
          <w:b/>
          <w:sz w:val="20"/>
          <w:szCs w:val="20"/>
        </w:rPr>
        <w:lastRenderedPageBreak/>
        <w:t>AMANDMAN  NA KONAČNI PRIJEDLOG I. IZMJENA I DOPUNA UPU-a POSTIRA-CENTAR</w:t>
      </w:r>
    </w:p>
    <w:p w:rsidR="005C63F2" w:rsidRPr="005C63F2" w:rsidRDefault="005C63F2" w:rsidP="005C63F2">
      <w:pPr>
        <w:widowControl w:val="0"/>
        <w:spacing w:after="0" w:line="240" w:lineRule="auto"/>
        <w:jc w:val="both"/>
        <w:rPr>
          <w:rFonts w:ascii="Tahoma" w:eastAsia="Calibri" w:hAnsi="Tahoma" w:cs="Tahoma"/>
          <w:sz w:val="20"/>
          <w:szCs w:val="20"/>
        </w:rPr>
      </w:pPr>
    </w:p>
    <w:p w:rsidR="005C63F2" w:rsidRPr="005C63F2" w:rsidRDefault="005C63F2" w:rsidP="005C63F2">
      <w:pPr>
        <w:widowControl w:val="0"/>
        <w:spacing w:after="0" w:line="240" w:lineRule="auto"/>
        <w:jc w:val="both"/>
        <w:rPr>
          <w:rFonts w:ascii="Tahoma" w:eastAsia="Calibri" w:hAnsi="Tahoma" w:cs="Tahoma"/>
          <w:sz w:val="20"/>
          <w:szCs w:val="20"/>
        </w:rPr>
      </w:pPr>
    </w:p>
    <w:p w:rsidR="005C63F2" w:rsidRPr="005C63F2" w:rsidRDefault="005C63F2" w:rsidP="005C63F2">
      <w:pPr>
        <w:widowControl w:val="0"/>
        <w:spacing w:after="0" w:line="240" w:lineRule="auto"/>
        <w:jc w:val="both"/>
        <w:rPr>
          <w:rFonts w:ascii="Tahoma" w:eastAsia="Calibri" w:hAnsi="Tahoma" w:cs="Tahoma"/>
          <w:sz w:val="20"/>
          <w:szCs w:val="20"/>
        </w:rPr>
      </w:pPr>
      <w:r w:rsidRPr="005C63F2">
        <w:rPr>
          <w:rFonts w:ascii="Tahoma" w:eastAsia="Calibri" w:hAnsi="Tahoma" w:cs="Tahoma"/>
          <w:sz w:val="20"/>
          <w:szCs w:val="20"/>
        </w:rPr>
        <w:t>Na temelju uočenih odstupanja planskih rješenja važećeg plana i izvedenog stanja na području centra Postira, u zoni omeđenoj ulicama Put njive i Pavišića vrtli, te uz suglasnost vlasnika građevinskih čestica, traži se izmjena kartografskih prikaza Konačnog prijedloga I. izmjena i dopuna UPU-a Postira-centar za ovu zonu, na način da se:</w:t>
      </w:r>
    </w:p>
    <w:p w:rsidR="005C63F2" w:rsidRPr="005C63F2" w:rsidRDefault="005C63F2" w:rsidP="005C63F2">
      <w:pPr>
        <w:widowControl w:val="0"/>
        <w:spacing w:after="0" w:line="240" w:lineRule="auto"/>
        <w:jc w:val="both"/>
        <w:rPr>
          <w:rFonts w:ascii="Tahoma" w:eastAsia="Calibri" w:hAnsi="Tahoma" w:cs="Tahoma"/>
          <w:sz w:val="20"/>
          <w:szCs w:val="20"/>
        </w:rPr>
      </w:pPr>
    </w:p>
    <w:p w:rsidR="005C63F2" w:rsidRPr="005C63F2" w:rsidRDefault="005C63F2" w:rsidP="005C63F2">
      <w:pPr>
        <w:widowControl w:val="0"/>
        <w:numPr>
          <w:ilvl w:val="0"/>
          <w:numId w:val="27"/>
        </w:numPr>
        <w:suppressAutoHyphens/>
        <w:autoSpaceDN w:val="0"/>
        <w:spacing w:after="0" w:line="240" w:lineRule="auto"/>
        <w:ind w:left="432" w:hanging="408"/>
        <w:jc w:val="both"/>
        <w:textAlignment w:val="baseline"/>
        <w:rPr>
          <w:rFonts w:ascii="Tahoma" w:eastAsia="Calibri" w:hAnsi="Tahoma" w:cs="Tahoma"/>
          <w:sz w:val="20"/>
          <w:szCs w:val="20"/>
        </w:rPr>
      </w:pPr>
      <w:r w:rsidRPr="005C63F2">
        <w:rPr>
          <w:rFonts w:ascii="Tahoma" w:eastAsia="Calibri" w:hAnsi="Tahoma" w:cs="Tahoma"/>
          <w:sz w:val="20"/>
          <w:szCs w:val="20"/>
        </w:rPr>
        <w:t>izvrši promjena namjene Z1 (javni park) u namjenu S (stambena namjena) s čime su suglasni i vlasnici parcela, s obzirom da su na ovim parcelama izgrađeni stambeni objekti a Općina Postira nema mogućnosti otkupa privatnih parcela s objektima radi uređenja javnog parka,</w:t>
      </w:r>
    </w:p>
    <w:p w:rsidR="005C63F2" w:rsidRPr="005C63F2" w:rsidRDefault="005C63F2" w:rsidP="005C63F2">
      <w:pPr>
        <w:widowControl w:val="0"/>
        <w:numPr>
          <w:ilvl w:val="0"/>
          <w:numId w:val="27"/>
        </w:numPr>
        <w:suppressAutoHyphens/>
        <w:autoSpaceDN w:val="0"/>
        <w:spacing w:after="0" w:line="240" w:lineRule="auto"/>
        <w:ind w:left="432" w:hanging="408"/>
        <w:jc w:val="both"/>
        <w:textAlignment w:val="baseline"/>
        <w:rPr>
          <w:rFonts w:ascii="Tahoma" w:eastAsia="Calibri" w:hAnsi="Tahoma" w:cs="Tahoma"/>
          <w:sz w:val="20"/>
          <w:szCs w:val="20"/>
        </w:rPr>
      </w:pPr>
      <w:r w:rsidRPr="005C63F2">
        <w:rPr>
          <w:rFonts w:ascii="Tahoma" w:eastAsia="Calibri" w:hAnsi="Tahoma" w:cs="Tahoma"/>
          <w:sz w:val="20"/>
          <w:szCs w:val="20"/>
        </w:rPr>
        <w:t>ukine planirani put (cestovni spoj) preko privatnih parcela sa izgrađenim objektima  na ulicu Pavišića vrtli, s čime su suglasni i vlasnici parcela,  obzirom da Općina Postira nema mogućnosti otkupa privatnih parcela s objektima radi izgradnje ovog spojnog puta,</w:t>
      </w:r>
    </w:p>
    <w:p w:rsidR="005C63F2" w:rsidRPr="005C63F2" w:rsidRDefault="005C63F2" w:rsidP="005C63F2">
      <w:pPr>
        <w:widowControl w:val="0"/>
        <w:numPr>
          <w:ilvl w:val="0"/>
          <w:numId w:val="27"/>
        </w:numPr>
        <w:suppressAutoHyphens/>
        <w:autoSpaceDN w:val="0"/>
        <w:spacing w:after="0" w:line="240" w:lineRule="auto"/>
        <w:ind w:left="432" w:hanging="408"/>
        <w:jc w:val="both"/>
        <w:textAlignment w:val="baseline"/>
        <w:rPr>
          <w:rFonts w:ascii="Tahoma" w:eastAsia="Calibri" w:hAnsi="Tahoma" w:cs="Tahoma"/>
          <w:sz w:val="20"/>
          <w:szCs w:val="20"/>
        </w:rPr>
      </w:pPr>
      <w:r w:rsidRPr="005C63F2">
        <w:rPr>
          <w:rFonts w:ascii="Tahoma" w:eastAsia="Calibri" w:hAnsi="Tahoma" w:cs="Tahoma"/>
          <w:sz w:val="20"/>
          <w:szCs w:val="20"/>
        </w:rPr>
        <w:t>smanji površina prometnice uz južni rub ove zone (suzi trasa) prema izvedenom stanju, s čime su suglasni i vlasnici parcela.</w:t>
      </w: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p>
    <w:p w:rsidR="005C63F2" w:rsidRPr="005C63F2" w:rsidRDefault="005C63F2" w:rsidP="005C63F2">
      <w:pPr>
        <w:widowControl w:val="0"/>
        <w:spacing w:after="0" w:line="240" w:lineRule="auto"/>
        <w:rPr>
          <w:rFonts w:ascii="Tahoma" w:eastAsia="Calibri" w:hAnsi="Tahoma" w:cs="Tahoma"/>
          <w:sz w:val="20"/>
          <w:szCs w:val="20"/>
        </w:rPr>
      </w:pPr>
      <w:r w:rsidRPr="005C63F2">
        <w:rPr>
          <w:rFonts w:ascii="Tahoma" w:eastAsia="Calibri" w:hAnsi="Tahoma" w:cs="Tahoma"/>
          <w:sz w:val="20"/>
          <w:szCs w:val="20"/>
        </w:rPr>
        <w:t>Prilog:</w:t>
      </w:r>
    </w:p>
    <w:p w:rsidR="005C63F2" w:rsidRPr="005C63F2" w:rsidRDefault="005C63F2" w:rsidP="005C63F2">
      <w:pPr>
        <w:widowControl w:val="0"/>
        <w:numPr>
          <w:ilvl w:val="0"/>
          <w:numId w:val="27"/>
        </w:numPr>
        <w:suppressAutoHyphens/>
        <w:autoSpaceDN w:val="0"/>
        <w:spacing w:after="0" w:line="240" w:lineRule="auto"/>
        <w:ind w:left="432" w:hanging="390"/>
        <w:textAlignment w:val="baseline"/>
        <w:rPr>
          <w:rFonts w:ascii="Tahoma" w:eastAsia="Calibri" w:hAnsi="Tahoma" w:cs="Tahoma"/>
          <w:sz w:val="20"/>
          <w:szCs w:val="20"/>
        </w:rPr>
      </w:pPr>
      <w:r w:rsidRPr="005C63F2">
        <w:rPr>
          <w:rFonts w:ascii="Tahoma" w:eastAsia="Calibri" w:hAnsi="Tahoma" w:cs="Tahoma"/>
          <w:sz w:val="20"/>
          <w:szCs w:val="20"/>
        </w:rPr>
        <w:t>prijedlog plana</w:t>
      </w:r>
    </w:p>
    <w:p w:rsidR="005C63F2" w:rsidRPr="005C63F2" w:rsidRDefault="005C63F2" w:rsidP="005C63F2">
      <w:pPr>
        <w:widowControl w:val="0"/>
        <w:numPr>
          <w:ilvl w:val="0"/>
          <w:numId w:val="27"/>
        </w:numPr>
        <w:suppressAutoHyphens/>
        <w:autoSpaceDN w:val="0"/>
        <w:spacing w:after="0" w:line="240" w:lineRule="auto"/>
        <w:ind w:left="432" w:hanging="390"/>
        <w:textAlignment w:val="baseline"/>
        <w:rPr>
          <w:rFonts w:ascii="Tahoma" w:eastAsia="Calibri" w:hAnsi="Tahoma" w:cs="Tahoma"/>
          <w:sz w:val="20"/>
          <w:szCs w:val="20"/>
        </w:rPr>
      </w:pPr>
      <w:r w:rsidRPr="005C63F2">
        <w:rPr>
          <w:rFonts w:ascii="Tahoma" w:eastAsia="Calibri" w:hAnsi="Tahoma" w:cs="Tahoma"/>
          <w:sz w:val="20"/>
          <w:szCs w:val="20"/>
        </w:rPr>
        <w:t>prijedlog plana s amandmanom</w:t>
      </w: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jc w:val="center"/>
        <w:rPr>
          <w:rFonts w:ascii="Tahoma" w:eastAsia="Calibri" w:hAnsi="Tahoma" w:cs="Tahoma"/>
          <w:sz w:val="20"/>
          <w:szCs w:val="20"/>
        </w:rPr>
      </w:pPr>
    </w:p>
    <w:p w:rsidR="005C63F2" w:rsidRPr="005C63F2" w:rsidRDefault="005C63F2" w:rsidP="005C63F2">
      <w:pPr>
        <w:widowControl w:val="0"/>
        <w:rPr>
          <w:rFonts w:ascii="Tahoma" w:eastAsia="Calibri" w:hAnsi="Tahoma" w:cs="Tahoma"/>
          <w:sz w:val="20"/>
          <w:szCs w:val="20"/>
        </w:rPr>
      </w:pPr>
    </w:p>
    <w:p w:rsidR="005C63F2" w:rsidRPr="005C63F2" w:rsidRDefault="005C63F2" w:rsidP="005C63F2">
      <w:pPr>
        <w:widowControl w:val="0"/>
        <w:spacing w:after="0" w:line="240" w:lineRule="auto"/>
        <w:jc w:val="center"/>
        <w:rPr>
          <w:rFonts w:ascii="Calibri" w:eastAsia="Calibri" w:hAnsi="Calibri" w:cs="Times New Roman"/>
        </w:rPr>
      </w:pPr>
      <w:r w:rsidRPr="005C63F2">
        <w:rPr>
          <w:rFonts w:ascii="Calibri" w:eastAsia="Calibri" w:hAnsi="Calibri" w:cs="Times New Roman"/>
          <w:noProof/>
          <w:lang w:eastAsia="hr-HR"/>
        </w:rPr>
        <w:lastRenderedPageBreak/>
        <w:drawing>
          <wp:inline distT="0" distB="0" distL="0" distR="0" wp14:anchorId="0778C86B" wp14:editId="3FAD69BE">
            <wp:extent cx="5843582" cy="4287990"/>
            <wp:effectExtent l="0" t="0" r="5080" b="0"/>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64828" cy="4303580"/>
                    </a:xfrm>
                    <a:prstGeom prst="rect">
                      <a:avLst/>
                    </a:prstGeom>
                    <a:noFill/>
                    <a:ln>
                      <a:noFill/>
                    </a:ln>
                  </pic:spPr>
                </pic:pic>
              </a:graphicData>
            </a:graphic>
          </wp:inline>
        </w:drawing>
      </w:r>
    </w:p>
    <w:p w:rsidR="005C63F2" w:rsidRPr="005C63F2" w:rsidRDefault="005C63F2" w:rsidP="005C63F2">
      <w:pPr>
        <w:widowControl w:val="0"/>
        <w:spacing w:after="0" w:line="240" w:lineRule="auto"/>
        <w:jc w:val="center"/>
        <w:rPr>
          <w:rFonts w:ascii="Tahoma" w:eastAsia="Calibri" w:hAnsi="Tahoma" w:cs="Tahoma"/>
          <w:sz w:val="20"/>
          <w:szCs w:val="20"/>
        </w:rPr>
      </w:pPr>
      <w:r w:rsidRPr="005C63F2">
        <w:rPr>
          <w:rFonts w:ascii="Tahoma" w:eastAsia="Calibri" w:hAnsi="Tahoma" w:cs="Tahoma"/>
          <w:sz w:val="20"/>
          <w:szCs w:val="20"/>
        </w:rPr>
        <w:t>Konačni prijedlog I. izmjena i dopuna UPU-a Postira-centar</w:t>
      </w:r>
    </w:p>
    <w:p w:rsidR="005C63F2" w:rsidRDefault="005C63F2" w:rsidP="005C63F2">
      <w:pPr>
        <w:widowControl w:val="0"/>
        <w:spacing w:after="0" w:line="240" w:lineRule="auto"/>
        <w:jc w:val="center"/>
        <w:rPr>
          <w:rFonts w:ascii="Tahoma" w:eastAsia="Calibri" w:hAnsi="Tahoma" w:cs="Tahoma"/>
          <w:sz w:val="20"/>
          <w:szCs w:val="20"/>
        </w:rPr>
      </w:pPr>
      <w:r w:rsidRPr="005C63F2">
        <w:rPr>
          <w:rFonts w:ascii="Calibri" w:eastAsia="Calibri" w:hAnsi="Calibri" w:cs="Times New Roman"/>
          <w:noProof/>
          <w:lang w:eastAsia="hr-HR"/>
        </w:rPr>
        <mc:AlternateContent>
          <mc:Choice Requires="wps">
            <w:drawing>
              <wp:anchor distT="0" distB="0" distL="114300" distR="114300" simplePos="0" relativeHeight="251659264" behindDoc="0" locked="0" layoutInCell="1" allowOverlap="1" wp14:anchorId="7ABE72B0" wp14:editId="7742D3E1">
                <wp:simplePos x="0" y="0"/>
                <wp:positionH relativeFrom="column">
                  <wp:posOffset>975360</wp:posOffset>
                </wp:positionH>
                <wp:positionV relativeFrom="paragraph">
                  <wp:posOffset>620395</wp:posOffset>
                </wp:positionV>
                <wp:extent cx="3813810" cy="3528060"/>
                <wp:effectExtent l="37465" t="29845" r="34925" b="33020"/>
                <wp:wrapNone/>
                <wp:docPr id="7"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3810" cy="3528060"/>
                        </a:xfrm>
                        <a:prstGeom prst="ellipse">
                          <a:avLst/>
                        </a:prstGeom>
                        <a:noFill/>
                        <a:ln w="57150" cap="flat" cmpd="sng">
                          <a:solidFill>
                            <a:srgbClr val="FF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2272052" id="Oval 2" o:spid="_x0000_s1026" style="position:absolute;margin-left:76.8pt;margin-top:48.85pt;width:300.3pt;height:27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" filled="f" strokecolor="red" strokeweight="4.5pt">
                <v:stroke dashstyle="1 1"/>
              </v:oval>
            </w:pict>
          </mc:Fallback>
        </mc:AlternateContent>
      </w:r>
      <w:r w:rsidRPr="005C63F2">
        <w:rPr>
          <w:rFonts w:ascii="Calibri" w:eastAsia="Calibri" w:hAnsi="Calibri" w:cs="Times New Roman"/>
        </w:rPr>
        <w:object w:dxaOrig="17850" w:dyaOrig="130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59pt;height:337.5pt" o:ole="">
            <v:imagedata r:id="rId9" o:title=""/>
          </v:shape>
          <o:OLEObject Type="Embed" ProgID="AcroExch.Document.DC" ShapeID="_x0000_i1029" DrawAspect="Content" ObjectID="_1612943642" r:id="rId10"/>
        </w:object>
      </w:r>
      <w:r w:rsidRPr="005C63F2">
        <w:rPr>
          <w:rFonts w:ascii="Tahoma" w:eastAsia="Calibri" w:hAnsi="Tahoma" w:cs="Tahoma"/>
          <w:sz w:val="20"/>
          <w:szCs w:val="20"/>
        </w:rPr>
        <w:t>Konačni prijedlog I. izmjena i dopuna UPU-a Postira-centar s amandmanom</w:t>
      </w: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5C63F2" w:rsidRDefault="005C63F2" w:rsidP="005C63F2">
      <w:pPr>
        <w:widowControl w:val="0"/>
        <w:spacing w:after="0" w:line="240" w:lineRule="auto"/>
        <w:jc w:val="center"/>
        <w:rPr>
          <w:rFonts w:ascii="Tahoma" w:eastAsia="Calibri" w:hAnsi="Tahoma" w:cs="Tahoma"/>
          <w:sz w:val="20"/>
          <w:szCs w:val="20"/>
        </w:rPr>
      </w:pPr>
    </w:p>
    <w:p w:rsidR="00037EB7" w:rsidRPr="00037EB7" w:rsidRDefault="00037EB7" w:rsidP="00037EB7">
      <w:pPr>
        <w:spacing w:after="0"/>
        <w:jc w:val="both"/>
        <w:rPr>
          <w:rFonts w:ascii="Calibri" w:eastAsia="Times New Roman" w:hAnsi="Calibri" w:cs="Times New Roman"/>
          <w:iCs/>
          <w:sz w:val="24"/>
          <w:szCs w:val="24"/>
        </w:rPr>
      </w:pPr>
      <w:r w:rsidRPr="00037EB7">
        <w:rPr>
          <w:rFonts w:ascii="Calibri" w:eastAsia="Times New Roman" w:hAnsi="Calibri" w:cs="Times New Roman"/>
          <w:iCs/>
          <w:sz w:val="24"/>
          <w:szCs w:val="24"/>
        </w:rPr>
        <w:lastRenderedPageBreak/>
        <w:tab/>
        <w:t xml:space="preserve">Na temelju članka 46. Statuta Općine Postira («Službeni glasnik Općine Postira» br. 3/13, 6/13) i članka 5. </w:t>
      </w:r>
      <w:r w:rsidRPr="00037EB7">
        <w:rPr>
          <w:rFonts w:ascii="Calibri" w:eastAsia="Calibri" w:hAnsi="Calibri" w:cs="Times New Roman"/>
          <w:sz w:val="24"/>
          <w:szCs w:val="24"/>
        </w:rPr>
        <w:t>Uredbe o postupku davanja koncesijskog odobrenja na pomorskom dobru („Narodne novine“ broj 36/04, 63/08, 133/13 i 63/14)</w:t>
      </w:r>
      <w:r w:rsidRPr="00037EB7">
        <w:rPr>
          <w:rFonts w:ascii="Calibri" w:eastAsia="Times New Roman" w:hAnsi="Calibri" w:cs="Times New Roman"/>
          <w:iCs/>
          <w:sz w:val="24"/>
          <w:szCs w:val="24"/>
        </w:rPr>
        <w:t>, načelnik dana 30. studenog 2018. godine donosi</w:t>
      </w:r>
    </w:p>
    <w:p w:rsidR="00037EB7" w:rsidRPr="00037EB7" w:rsidRDefault="00037EB7" w:rsidP="00037EB7">
      <w:pPr>
        <w:pBdr>
          <w:bottom w:val="single" w:sz="8" w:space="4" w:color="4F81BD"/>
        </w:pBdr>
        <w:spacing w:after="300"/>
        <w:contextualSpacing/>
        <w:jc w:val="center"/>
        <w:rPr>
          <w:rFonts w:ascii="Calibri" w:eastAsia="Times New Roman" w:hAnsi="Calibri" w:cs="Times New Roman"/>
          <w:color w:val="17365D"/>
          <w:spacing w:val="5"/>
          <w:kern w:val="28"/>
          <w:sz w:val="24"/>
          <w:szCs w:val="24"/>
        </w:rPr>
      </w:pPr>
    </w:p>
    <w:p w:rsidR="00037EB7" w:rsidRPr="00037EB7" w:rsidRDefault="00037EB7" w:rsidP="00037EB7">
      <w:pPr>
        <w:pBdr>
          <w:bottom w:val="single" w:sz="8" w:space="4" w:color="4F81BD"/>
        </w:pBdr>
        <w:spacing w:after="300"/>
        <w:contextualSpacing/>
        <w:jc w:val="center"/>
        <w:rPr>
          <w:rFonts w:ascii="Calibri" w:eastAsia="Times New Roman" w:hAnsi="Calibri" w:cs="Times New Roman"/>
          <w:color w:val="17365D"/>
          <w:spacing w:val="5"/>
          <w:kern w:val="28"/>
          <w:sz w:val="28"/>
          <w:szCs w:val="28"/>
        </w:rPr>
      </w:pPr>
      <w:r w:rsidRPr="00037EB7">
        <w:rPr>
          <w:rFonts w:ascii="Calibri" w:eastAsia="Times New Roman" w:hAnsi="Calibri" w:cs="Times New Roman"/>
          <w:color w:val="17365D"/>
          <w:spacing w:val="5"/>
          <w:kern w:val="28"/>
          <w:sz w:val="28"/>
          <w:szCs w:val="28"/>
        </w:rPr>
        <w:t>PLAN UPRAVLJANJA POMORSKIM DOBROM NA PODRUČJU OPĆINE POSTIRA ZA 2019. GODINU</w:t>
      </w:r>
    </w:p>
    <w:p w:rsidR="00037EB7" w:rsidRPr="00037EB7" w:rsidRDefault="00037EB7" w:rsidP="00037EB7">
      <w:pPr>
        <w:spacing w:after="0"/>
        <w:rPr>
          <w:rFonts w:ascii="Calibri" w:eastAsia="Times New Roman" w:hAnsi="Calibri" w:cs="Times New Roman"/>
          <w:iCs/>
          <w:sz w:val="24"/>
          <w:szCs w:val="24"/>
        </w:rPr>
      </w:pPr>
    </w:p>
    <w:p w:rsidR="00037EB7" w:rsidRPr="00037EB7" w:rsidRDefault="00037EB7" w:rsidP="00037EB7">
      <w:pPr>
        <w:numPr>
          <w:ilvl w:val="0"/>
          <w:numId w:val="30"/>
        </w:numPr>
        <w:tabs>
          <w:tab w:val="left" w:pos="709"/>
        </w:tabs>
        <w:spacing w:after="0" w:line="240" w:lineRule="auto"/>
        <w:contextualSpacing/>
        <w:rPr>
          <w:rFonts w:ascii="Calibri" w:eastAsia="Calibri" w:hAnsi="Calibri" w:cs="Times New Roman"/>
          <w:b/>
          <w:color w:val="FF0000"/>
          <w:sz w:val="24"/>
          <w:szCs w:val="24"/>
        </w:rPr>
      </w:pPr>
      <w:r w:rsidRPr="00037EB7">
        <w:rPr>
          <w:rFonts w:ascii="Calibri" w:eastAsia="Calibri" w:hAnsi="Calibri" w:cs="Times New Roman"/>
          <w:b/>
          <w:color w:val="FF0000"/>
          <w:sz w:val="24"/>
          <w:szCs w:val="24"/>
        </w:rPr>
        <w:t>UVODNE ODREDBE</w:t>
      </w:r>
    </w:p>
    <w:p w:rsidR="00037EB7" w:rsidRPr="00037EB7" w:rsidRDefault="00037EB7" w:rsidP="00037EB7">
      <w:pPr>
        <w:tabs>
          <w:tab w:val="left" w:pos="709"/>
        </w:tabs>
        <w:jc w:val="both"/>
        <w:rPr>
          <w:rFonts w:ascii="Calibri" w:eastAsia="Times New Roman" w:hAnsi="Calibri" w:cs="Times New Roman"/>
          <w:sz w:val="24"/>
          <w:szCs w:val="24"/>
        </w:rPr>
      </w:pPr>
      <w:r w:rsidRPr="00037EB7">
        <w:rPr>
          <w:rFonts w:ascii="Calibri" w:eastAsia="Times New Roman" w:hAnsi="Calibri" w:cs="Times New Roman"/>
          <w:sz w:val="24"/>
          <w:szCs w:val="24"/>
        </w:rPr>
        <w:tab/>
        <w:t>Planom upravljanja pomorskim dobrom za 2019. godinu (u daljnjem tekstu: Plan) utvrđuje se sadržaj redovnog upravljanja pomorskim dobrom, sredstva za upravljanje pomorskim dobrom, popis djelatnosti koje se mogu obavljati na pomorskom dobru na području Općine Postira kao i mikrolokacije za obavljanje propisanih djelatnosti.</w:t>
      </w:r>
    </w:p>
    <w:p w:rsidR="00037EB7" w:rsidRPr="00037EB7" w:rsidRDefault="00037EB7" w:rsidP="00037EB7">
      <w:pPr>
        <w:spacing w:after="100" w:afterAutospacing="1"/>
        <w:jc w:val="both"/>
        <w:rPr>
          <w:rFonts w:ascii="Calibri" w:eastAsia="Calibri" w:hAnsi="Calibri" w:cs="Times New Roman"/>
          <w:sz w:val="24"/>
          <w:szCs w:val="24"/>
        </w:rPr>
      </w:pPr>
      <w:r w:rsidRPr="00037EB7">
        <w:rPr>
          <w:rFonts w:ascii="Calibri" w:eastAsia="Calibri" w:hAnsi="Calibri" w:cs="Times New Roman"/>
          <w:sz w:val="24"/>
          <w:szCs w:val="24"/>
        </w:rPr>
        <w:tab/>
        <w:t>Vijeće za davanje koncesijskih odobrenja daje koncesijsko odobrenje za obavljanje djelatnosti na pomorskom dobru, koje ne isključuju niti ograničuju opću upotrebu pomorskog dobra.</w:t>
      </w: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Upravljanje pomorskim dobrom podrazumijeva održavanje, unaprjeđenje, brigu o zaštiti pomorskog dobra u općoj upotrebi kao i posebnu upotrebu, odnosno gospodarsko korištenje pomorskog dobra na temelju koncesije ili koncesijskog odobrenja.</w:t>
      </w:r>
    </w:p>
    <w:p w:rsidR="00037EB7" w:rsidRPr="00037EB7" w:rsidRDefault="00037EB7" w:rsidP="00037EB7">
      <w:pPr>
        <w:spacing w:after="0" w:line="240" w:lineRule="auto"/>
        <w:jc w:val="both"/>
        <w:rPr>
          <w:rFonts w:ascii="Calibri" w:eastAsia="Times New Roman" w:hAnsi="Calibri" w:cs="Times New Roman"/>
          <w:b/>
          <w:sz w:val="24"/>
          <w:szCs w:val="24"/>
        </w:rPr>
      </w:pPr>
      <w:r w:rsidRPr="00037EB7">
        <w:rPr>
          <w:rFonts w:ascii="Calibri" w:eastAsia="Times New Roman" w:hAnsi="Calibri" w:cs="Times New Roman"/>
          <w:sz w:val="24"/>
          <w:szCs w:val="24"/>
        </w:rPr>
        <w:tab/>
      </w:r>
      <w:r w:rsidRPr="00037EB7">
        <w:rPr>
          <w:rFonts w:ascii="Calibri" w:eastAsia="Times New Roman" w:hAnsi="Calibri" w:cs="Times New Roman"/>
          <w:b/>
          <w:sz w:val="24"/>
          <w:szCs w:val="24"/>
        </w:rPr>
        <w:t xml:space="preserve">Općina je u obavezi s Planom izraditi i Pravilnik za obavljanje djelatnosti na pomorskom dobru koje ne isključuju niti ograničuju opću upotrebu pomorskog dobra (u daljnjem tekstu: Pravilnik) koji je suglasan sa </w:t>
      </w:r>
      <w:r w:rsidRPr="00037EB7">
        <w:rPr>
          <w:rFonts w:ascii="Calibri" w:eastAsia="Times New Roman" w:hAnsi="Calibri" w:cs="Times New Roman"/>
          <w:b/>
          <w:bCs/>
          <w:sz w:val="24"/>
          <w:szCs w:val="24"/>
        </w:rPr>
        <w:t>Pravilnikom o gospodarskom korištenju, korištenju ili gradnji građevina i posebnoj upotrebi pomorskog dobra na području Splitsko-dalmatinske županije (KLASA: 021-04/17-02/163, URBROJ: 2181/1-01-17-1, "Službeni glasnik Splitsko-dalmatinske županije", broj 110/17).</w:t>
      </w:r>
    </w:p>
    <w:p w:rsidR="00037EB7" w:rsidRPr="00037EB7" w:rsidRDefault="00037EB7" w:rsidP="00037EB7">
      <w:pPr>
        <w:numPr>
          <w:ilvl w:val="0"/>
          <w:numId w:val="30"/>
        </w:numPr>
        <w:spacing w:before="100" w:beforeAutospacing="1" w:after="100" w:afterAutospacing="1" w:line="240" w:lineRule="auto"/>
        <w:rPr>
          <w:rFonts w:ascii="Calibri" w:eastAsia="Times New Roman" w:hAnsi="Calibri" w:cs="Times New Roman"/>
          <w:b/>
          <w:bCs/>
          <w:color w:val="FF0000"/>
          <w:sz w:val="24"/>
          <w:szCs w:val="24"/>
          <w:lang w:eastAsia="hr-HR"/>
        </w:rPr>
      </w:pPr>
      <w:r w:rsidRPr="00037EB7">
        <w:rPr>
          <w:rFonts w:ascii="Calibri" w:eastAsia="Times New Roman" w:hAnsi="Calibri" w:cs="Times New Roman"/>
          <w:b/>
          <w:bCs/>
          <w:color w:val="FF0000"/>
          <w:sz w:val="24"/>
          <w:szCs w:val="24"/>
          <w:lang w:eastAsia="hr-HR"/>
        </w:rPr>
        <w:t>PLAN REDOVNOG UPRAVLJANJA POMORSKIM DOBROM</w:t>
      </w: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U smislu ovoga Plana, pod redovitim upravljanjem pomorskim dobrom smatra se briga o zaštiti i održavanju pomorskog dobra u općoj uporabi, koju će Općina Postira provoditi putem ovlaštene osobe Lučke kapetanije ili Ministarstva mora, prometa i infrastrukture, komunalnog redarstva  i upravnog odjela Općine Postira te uz pomoć policije, građevinskog inspektora i ostalih nadležnih tijela.</w:t>
      </w:r>
    </w:p>
    <w:p w:rsidR="00037EB7" w:rsidRPr="00037EB7" w:rsidRDefault="00037EB7" w:rsidP="00037EB7">
      <w:pPr>
        <w:spacing w:after="0"/>
        <w:rPr>
          <w:rFonts w:ascii="Calibri" w:eastAsia="Times New Roman" w:hAnsi="Calibri" w:cs="Times New Roman"/>
          <w:sz w:val="24"/>
          <w:szCs w:val="24"/>
        </w:rPr>
      </w:pPr>
      <w:r w:rsidRPr="00037EB7">
        <w:rPr>
          <w:rFonts w:ascii="Calibri" w:eastAsia="Times New Roman" w:hAnsi="Calibri" w:cs="Times New Roman"/>
          <w:sz w:val="24"/>
          <w:szCs w:val="24"/>
        </w:rPr>
        <w:tab/>
        <w:t>Redovno upravljanje pomorskim dobrom obuhvaća:</w:t>
      </w:r>
    </w:p>
    <w:p w:rsidR="00037EB7" w:rsidRPr="00037EB7" w:rsidRDefault="00037EB7" w:rsidP="00037EB7">
      <w:pPr>
        <w:numPr>
          <w:ilvl w:val="0"/>
          <w:numId w:val="31"/>
        </w:numPr>
        <w:spacing w:after="0" w:line="240" w:lineRule="auto"/>
        <w:rPr>
          <w:rFonts w:ascii="Calibri" w:eastAsia="Times New Roman" w:hAnsi="Calibri" w:cs="Times New Roman"/>
          <w:sz w:val="24"/>
          <w:szCs w:val="24"/>
        </w:rPr>
      </w:pPr>
      <w:r w:rsidRPr="00037EB7">
        <w:rPr>
          <w:rFonts w:ascii="Calibri" w:eastAsia="Times New Roman" w:hAnsi="Calibri" w:cs="Times New Roman"/>
          <w:sz w:val="24"/>
          <w:szCs w:val="24"/>
        </w:rPr>
        <w:t>brigu o zaštiti pomorskog dobra,</w:t>
      </w:r>
    </w:p>
    <w:p w:rsidR="00037EB7" w:rsidRPr="00037EB7" w:rsidRDefault="00037EB7" w:rsidP="00037EB7">
      <w:pPr>
        <w:numPr>
          <w:ilvl w:val="0"/>
          <w:numId w:val="31"/>
        </w:numPr>
        <w:spacing w:after="0" w:line="240" w:lineRule="auto"/>
        <w:jc w:val="both"/>
        <w:rPr>
          <w:rFonts w:ascii="Calibri" w:eastAsia="Times New Roman" w:hAnsi="Calibri" w:cs="Times New Roman"/>
          <w:sz w:val="24"/>
          <w:szCs w:val="24"/>
        </w:rPr>
      </w:pPr>
      <w:r w:rsidRPr="00037EB7">
        <w:rPr>
          <w:rFonts w:ascii="Calibri" w:eastAsia="Times New Roman" w:hAnsi="Calibri" w:cs="Times New Roman"/>
          <w:sz w:val="24"/>
          <w:szCs w:val="24"/>
        </w:rPr>
        <w:t>održavanje pomorskog dobra,</w:t>
      </w:r>
    </w:p>
    <w:p w:rsidR="00037EB7" w:rsidRPr="00037EB7" w:rsidRDefault="00037EB7" w:rsidP="00037EB7">
      <w:pPr>
        <w:numPr>
          <w:ilvl w:val="0"/>
          <w:numId w:val="31"/>
        </w:numPr>
        <w:spacing w:after="0" w:line="240" w:lineRule="auto"/>
        <w:rPr>
          <w:rFonts w:ascii="Calibri" w:eastAsia="Times New Roman" w:hAnsi="Calibri" w:cs="Times New Roman"/>
          <w:sz w:val="24"/>
          <w:szCs w:val="24"/>
        </w:rPr>
      </w:pPr>
      <w:r w:rsidRPr="00037EB7">
        <w:rPr>
          <w:rFonts w:ascii="Calibri" w:eastAsia="Times New Roman" w:hAnsi="Calibri" w:cs="Times New Roman"/>
          <w:sz w:val="24"/>
          <w:szCs w:val="24"/>
        </w:rPr>
        <w:t>posebnu upotrebu pomorskog dobra na temelju koncesijskog odobrenja.</w:t>
      </w:r>
    </w:p>
    <w:p w:rsidR="00037EB7" w:rsidRPr="00037EB7" w:rsidRDefault="00037EB7" w:rsidP="00037EB7">
      <w:pPr>
        <w:spacing w:before="100" w:beforeAutospacing="1" w:after="100" w:afterAutospacing="1"/>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ab/>
        <w:t xml:space="preserve">Briga o zaštiti pomorskog dobra i održavanje pomorskog dobra provodi se sanacijom nastalih manjih oštećenja na pomorskom dobru, uređenjem plaža dovozom pijeska i drugog </w:t>
      </w:r>
      <w:r w:rsidRPr="00037EB7">
        <w:rPr>
          <w:rFonts w:ascii="Calibri" w:eastAsia="Times New Roman" w:hAnsi="Calibri" w:cs="Times New Roman"/>
          <w:sz w:val="24"/>
          <w:szCs w:val="24"/>
          <w:lang w:eastAsia="hr-HR"/>
        </w:rPr>
        <w:lastRenderedPageBreak/>
        <w:t>materijala na način da se ne mijenja granica kopnenog i morskog dijela pomorskog dobra, čišćenjem i odvozom smeća, postavljanjem posuda za odlaganje smeća na plažama, ograđivanje plaža plutajućim branama,  postavljanjem tuševa i sl. </w:t>
      </w:r>
    </w:p>
    <w:p w:rsidR="00037EB7" w:rsidRPr="00037EB7" w:rsidRDefault="00037EB7" w:rsidP="00037EB7">
      <w:pPr>
        <w:spacing w:after="0"/>
        <w:jc w:val="both"/>
        <w:rPr>
          <w:rFonts w:ascii="Calibri" w:eastAsia="Times New Roman" w:hAnsi="Calibri" w:cs="Times New Roman"/>
          <w:sz w:val="24"/>
          <w:szCs w:val="24"/>
        </w:rPr>
      </w:pPr>
      <w:r w:rsidRPr="00037EB7">
        <w:rPr>
          <w:rFonts w:ascii="Calibri" w:eastAsia="Times New Roman" w:hAnsi="Calibri" w:cs="Times New Roman"/>
          <w:sz w:val="24"/>
          <w:szCs w:val="24"/>
        </w:rPr>
        <w:tab/>
        <w:t xml:space="preserve">Na dijelovima pomorskog dobra za koja je dodijeljena koncesija ili koncesijsko odobrenje za obavljanje određene djelatnosti na morskoj obali, o zaštiti i održavanju pomorskog dobra (hortikultura, čišćenje i sl.) te o sigurnosti kupača i stvari brine se ovlaštenik koncesije, odnosno korisnik koncesijskog odobrenja u suradnji s </w:t>
      </w:r>
      <w:r w:rsidRPr="00037EB7">
        <w:rPr>
          <w:rFonts w:ascii="Calibri" w:eastAsia="Calibri" w:hAnsi="Calibri" w:cs="Times New Roman"/>
          <w:sz w:val="24"/>
          <w:szCs w:val="24"/>
        </w:rPr>
        <w:t>ovlaštenom osobom Lučke kapetanije ili  Ministarstva mora, prometa i infrastrukture,</w:t>
      </w:r>
      <w:r w:rsidRPr="00037EB7">
        <w:rPr>
          <w:rFonts w:ascii="Calibri" w:eastAsia="Times New Roman" w:hAnsi="Calibri" w:cs="Times New Roman"/>
          <w:sz w:val="24"/>
          <w:szCs w:val="24"/>
        </w:rPr>
        <w:t xml:space="preserve"> komunalnom tvrtkom i redarstvom. Nadzor nad prethodno navedenim za potrebe Općine Postira provodi komunalni redar. Komunalni redar je dužan obavljati nadzor nad provedbom ovog Plana, a posebno o rasporedu ležaljki i suncobrana.</w:t>
      </w:r>
    </w:p>
    <w:p w:rsidR="00037EB7" w:rsidRPr="00037EB7" w:rsidRDefault="00037EB7" w:rsidP="00037EB7">
      <w:pPr>
        <w:spacing w:after="0"/>
        <w:jc w:val="both"/>
        <w:rPr>
          <w:rFonts w:ascii="Calibri" w:eastAsia="Times New Roman" w:hAnsi="Calibri" w:cs="Times New Roman"/>
          <w:sz w:val="24"/>
          <w:szCs w:val="24"/>
          <w:lang w:val="pl-PL"/>
        </w:rPr>
      </w:pPr>
    </w:p>
    <w:p w:rsidR="00037EB7" w:rsidRPr="00037EB7" w:rsidRDefault="00037EB7" w:rsidP="00037EB7">
      <w:pPr>
        <w:numPr>
          <w:ilvl w:val="0"/>
          <w:numId w:val="30"/>
        </w:numPr>
        <w:spacing w:after="0" w:line="240" w:lineRule="auto"/>
        <w:rPr>
          <w:rFonts w:ascii="Calibri" w:eastAsia="Calibri" w:hAnsi="Calibri" w:cs="Times New Roman"/>
          <w:b/>
          <w:color w:val="FF0000"/>
          <w:sz w:val="24"/>
          <w:szCs w:val="24"/>
        </w:rPr>
      </w:pPr>
      <w:r w:rsidRPr="00037EB7">
        <w:rPr>
          <w:rFonts w:ascii="Calibri" w:eastAsia="Calibri" w:hAnsi="Calibri" w:cs="Times New Roman"/>
          <w:b/>
          <w:color w:val="FF0000"/>
          <w:sz w:val="24"/>
          <w:szCs w:val="24"/>
        </w:rPr>
        <w:t xml:space="preserve">SREDSTVA ZA REDOVNO UPRAVLJANJE </w:t>
      </w:r>
    </w:p>
    <w:p w:rsidR="00037EB7" w:rsidRPr="00037EB7" w:rsidRDefault="00037EB7" w:rsidP="00037EB7">
      <w:pPr>
        <w:spacing w:after="0"/>
        <w:ind w:left="720"/>
        <w:rPr>
          <w:rFonts w:ascii="Calibri" w:eastAsia="Calibri" w:hAnsi="Calibri" w:cs="Times New Roman"/>
          <w:b/>
          <w:color w:val="FF0000"/>
          <w:sz w:val="24"/>
          <w:szCs w:val="24"/>
        </w:rPr>
      </w:pP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Sredstva za upravljanje pomorskim dobro:</w:t>
      </w:r>
    </w:p>
    <w:p w:rsidR="00037EB7" w:rsidRPr="00037EB7" w:rsidRDefault="00037EB7" w:rsidP="00037EB7">
      <w:pPr>
        <w:numPr>
          <w:ilvl w:val="0"/>
          <w:numId w:val="33"/>
        </w:numPr>
        <w:tabs>
          <w:tab w:val="left" w:pos="709"/>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Sredstva od naknada za koncesije i naknada za koncesijsko odobrenje.</w:t>
      </w:r>
    </w:p>
    <w:p w:rsidR="00037EB7" w:rsidRPr="00037EB7" w:rsidRDefault="00037EB7" w:rsidP="00037EB7">
      <w:pPr>
        <w:numPr>
          <w:ilvl w:val="0"/>
          <w:numId w:val="33"/>
        </w:numPr>
        <w:tabs>
          <w:tab w:val="left" w:pos="709"/>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Sredstva od naknade koju za upotrebu pomorskog dobra plaćaju vlasnici brodica i jahti upisanih u očevidnik brodica, odnosno upisnik jahti.</w:t>
      </w:r>
    </w:p>
    <w:p w:rsidR="00037EB7" w:rsidRPr="00037EB7" w:rsidRDefault="00037EB7" w:rsidP="00037EB7">
      <w:pPr>
        <w:numPr>
          <w:ilvl w:val="0"/>
          <w:numId w:val="33"/>
        </w:numPr>
        <w:tabs>
          <w:tab w:val="left" w:pos="709"/>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Naknade od šteta nastalih onečišćenjem pomorskog dobra.</w:t>
      </w:r>
    </w:p>
    <w:p w:rsidR="00037EB7" w:rsidRPr="00037EB7" w:rsidRDefault="00037EB7" w:rsidP="00037EB7">
      <w:pPr>
        <w:numPr>
          <w:ilvl w:val="0"/>
          <w:numId w:val="33"/>
        </w:numPr>
        <w:tabs>
          <w:tab w:val="left" w:pos="709"/>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Sredstva koja se osiguravaju u proračunu županije i grada/općine za održavanje pomorskog dobra na njihovom području.</w:t>
      </w:r>
    </w:p>
    <w:p w:rsidR="00037EB7" w:rsidRPr="00037EB7" w:rsidRDefault="00037EB7" w:rsidP="00037EB7">
      <w:pPr>
        <w:tabs>
          <w:tab w:val="left" w:pos="709"/>
        </w:tabs>
        <w:spacing w:after="0"/>
        <w:ind w:left="720"/>
        <w:jc w:val="both"/>
        <w:rPr>
          <w:rFonts w:ascii="Calibri" w:eastAsia="Calibri" w:hAnsi="Calibri" w:cs="Times New Roman"/>
          <w:sz w:val="24"/>
          <w:szCs w:val="24"/>
        </w:rPr>
      </w:pPr>
    </w:p>
    <w:p w:rsidR="00037EB7" w:rsidRPr="00037EB7" w:rsidRDefault="00037EB7" w:rsidP="00037EB7">
      <w:pPr>
        <w:tabs>
          <w:tab w:val="left" w:pos="709"/>
        </w:tabs>
        <w:spacing w:after="0"/>
        <w:ind w:left="720"/>
        <w:jc w:val="both"/>
        <w:rPr>
          <w:rFonts w:ascii="Calibri" w:eastAsia="Calibri" w:hAnsi="Calibri" w:cs="Times New Roman"/>
          <w:sz w:val="24"/>
          <w:szCs w:val="24"/>
        </w:rPr>
      </w:pPr>
      <w:r w:rsidRPr="00037EB7">
        <w:rPr>
          <w:rFonts w:ascii="Calibri" w:eastAsia="Calibri" w:hAnsi="Calibri" w:cs="Times New Roman"/>
          <w:sz w:val="24"/>
          <w:szCs w:val="24"/>
        </w:rPr>
        <w:t>Općina Postira u 2019. godini planira provesti plan ulaganja u pomorsko dobro kako slijedi:</w:t>
      </w:r>
    </w:p>
    <w:tbl>
      <w:tblPr>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3255"/>
        <w:gridCol w:w="2797"/>
        <w:gridCol w:w="2998"/>
      </w:tblGrid>
      <w:tr w:rsidR="00037EB7" w:rsidRPr="00037EB7" w:rsidTr="00507061">
        <w:tc>
          <w:tcPr>
            <w:tcW w:w="3338" w:type="dxa"/>
            <w:shd w:val="clear" w:color="auto" w:fill="4F81BD"/>
          </w:tcPr>
          <w:p w:rsidR="00037EB7" w:rsidRPr="00037EB7" w:rsidRDefault="00037EB7" w:rsidP="00037EB7">
            <w:pPr>
              <w:tabs>
                <w:tab w:val="left" w:pos="709"/>
              </w:tabs>
              <w:spacing w:after="0"/>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PLAN ULAGANJA U POMORSKO DOBRO</w:t>
            </w:r>
          </w:p>
        </w:tc>
        <w:tc>
          <w:tcPr>
            <w:tcW w:w="2852" w:type="dxa"/>
            <w:shd w:val="clear" w:color="auto" w:fill="4F81BD"/>
          </w:tcPr>
          <w:p w:rsidR="00037EB7" w:rsidRPr="00037EB7" w:rsidRDefault="00037EB7" w:rsidP="00037EB7">
            <w:pPr>
              <w:tabs>
                <w:tab w:val="left" w:pos="709"/>
              </w:tabs>
              <w:spacing w:after="0"/>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MIKROLOKACIJA ULAGANJA</w:t>
            </w:r>
          </w:p>
        </w:tc>
        <w:tc>
          <w:tcPr>
            <w:tcW w:w="3098" w:type="dxa"/>
            <w:shd w:val="clear" w:color="auto" w:fill="4F81BD"/>
          </w:tcPr>
          <w:p w:rsidR="00037EB7" w:rsidRPr="00037EB7" w:rsidRDefault="00037EB7" w:rsidP="00037EB7">
            <w:pPr>
              <w:tabs>
                <w:tab w:val="left" w:pos="709"/>
              </w:tabs>
              <w:spacing w:after="0"/>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PLANIRANI IZNOS (KN)</w:t>
            </w:r>
          </w:p>
        </w:tc>
      </w:tr>
      <w:tr w:rsidR="00037EB7" w:rsidRPr="00037EB7" w:rsidTr="00507061">
        <w:tc>
          <w:tcPr>
            <w:tcW w:w="3338" w:type="dxa"/>
          </w:tcPr>
          <w:p w:rsidR="00037EB7" w:rsidRPr="00037EB7" w:rsidRDefault="00037EB7" w:rsidP="00037EB7">
            <w:pPr>
              <w:tabs>
                <w:tab w:val="left" w:pos="709"/>
              </w:tabs>
              <w:spacing w:after="0"/>
              <w:jc w:val="both"/>
              <w:rPr>
                <w:rFonts w:ascii="Calibri" w:eastAsia="Calibri" w:hAnsi="Calibri" w:cs="Times New Roman"/>
                <w:b/>
                <w:bCs/>
                <w:sz w:val="24"/>
                <w:szCs w:val="24"/>
              </w:rPr>
            </w:pPr>
            <w:r w:rsidRPr="00037EB7">
              <w:rPr>
                <w:rFonts w:ascii="Calibri" w:eastAsia="Calibri" w:hAnsi="Calibri" w:cs="Times New Roman"/>
                <w:b/>
                <w:bCs/>
                <w:sz w:val="24"/>
                <w:szCs w:val="24"/>
              </w:rPr>
              <w:t>Nadohranjivanje plaža radi vremenskih nepogoda</w:t>
            </w:r>
          </w:p>
        </w:tc>
        <w:tc>
          <w:tcPr>
            <w:tcW w:w="2852" w:type="dxa"/>
          </w:tcPr>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uvala Prja, k.č.zem. 4263 k.o. Dol</w:t>
            </w:r>
          </w:p>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uvala Rot, k.č.zem. 1144/1 k.o Postira</w:t>
            </w:r>
          </w:p>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uvala Zastivonje, k.č.zem. 1144/2 k.o. Postira</w:t>
            </w:r>
          </w:p>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uvala Molo Lozna 1304/13 k.o. Postira</w:t>
            </w:r>
          </w:p>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uvala Trstena, k.č.zem. 2724/2  k.o Postira</w:t>
            </w:r>
          </w:p>
        </w:tc>
        <w:tc>
          <w:tcPr>
            <w:tcW w:w="3098" w:type="dxa"/>
          </w:tcPr>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15.000,00 kn</w:t>
            </w:r>
          </w:p>
        </w:tc>
      </w:tr>
      <w:tr w:rsidR="00037EB7" w:rsidRPr="00037EB7" w:rsidTr="00507061">
        <w:tc>
          <w:tcPr>
            <w:tcW w:w="3338" w:type="dxa"/>
          </w:tcPr>
          <w:p w:rsidR="00037EB7" w:rsidRPr="00037EB7" w:rsidRDefault="00037EB7" w:rsidP="00037EB7">
            <w:pPr>
              <w:tabs>
                <w:tab w:val="left" w:pos="709"/>
              </w:tabs>
              <w:spacing w:after="0"/>
              <w:jc w:val="both"/>
              <w:rPr>
                <w:rFonts w:ascii="Calibri" w:eastAsia="Calibri" w:hAnsi="Calibri" w:cs="Times New Roman"/>
                <w:b/>
                <w:bCs/>
                <w:sz w:val="24"/>
                <w:szCs w:val="24"/>
              </w:rPr>
            </w:pPr>
            <w:r w:rsidRPr="00037EB7">
              <w:rPr>
                <w:rFonts w:ascii="Calibri" w:eastAsia="Calibri" w:hAnsi="Calibri" w:cs="Times New Roman"/>
                <w:b/>
                <w:bCs/>
                <w:sz w:val="24"/>
                <w:szCs w:val="24"/>
              </w:rPr>
              <w:t>Uređenje betonskog platoa u uvali Lovrečina</w:t>
            </w:r>
          </w:p>
        </w:tc>
        <w:tc>
          <w:tcPr>
            <w:tcW w:w="2852" w:type="dxa"/>
          </w:tcPr>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1947/2 k.o. Postira</w:t>
            </w:r>
          </w:p>
        </w:tc>
        <w:tc>
          <w:tcPr>
            <w:tcW w:w="3098" w:type="dxa"/>
          </w:tcPr>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550.000,00 kn</w:t>
            </w:r>
          </w:p>
        </w:tc>
      </w:tr>
      <w:tr w:rsidR="00037EB7" w:rsidRPr="00037EB7" w:rsidTr="00507061">
        <w:trPr>
          <w:trHeight w:val="1114"/>
        </w:trPr>
        <w:tc>
          <w:tcPr>
            <w:tcW w:w="3338" w:type="dxa"/>
          </w:tcPr>
          <w:p w:rsidR="00037EB7" w:rsidRPr="00037EB7" w:rsidRDefault="00037EB7" w:rsidP="00037EB7">
            <w:pPr>
              <w:tabs>
                <w:tab w:val="left" w:pos="709"/>
              </w:tabs>
              <w:spacing w:after="0"/>
              <w:jc w:val="both"/>
              <w:rPr>
                <w:rFonts w:ascii="Calibri" w:eastAsia="Calibri" w:hAnsi="Calibri" w:cs="Times New Roman"/>
                <w:b/>
                <w:bCs/>
                <w:sz w:val="24"/>
                <w:szCs w:val="24"/>
              </w:rPr>
            </w:pPr>
          </w:p>
          <w:p w:rsidR="00037EB7" w:rsidRPr="00037EB7" w:rsidRDefault="00037EB7" w:rsidP="00037EB7">
            <w:pPr>
              <w:tabs>
                <w:tab w:val="left" w:pos="709"/>
              </w:tabs>
              <w:spacing w:after="0"/>
              <w:jc w:val="both"/>
              <w:rPr>
                <w:rFonts w:ascii="Calibri" w:eastAsia="Calibri" w:hAnsi="Calibri" w:cs="Times New Roman"/>
                <w:b/>
                <w:bCs/>
                <w:sz w:val="24"/>
                <w:szCs w:val="24"/>
              </w:rPr>
            </w:pPr>
          </w:p>
          <w:p w:rsidR="00037EB7" w:rsidRPr="00037EB7" w:rsidRDefault="00037EB7" w:rsidP="00037EB7">
            <w:pPr>
              <w:tabs>
                <w:tab w:val="left" w:pos="709"/>
              </w:tabs>
              <w:spacing w:after="0"/>
              <w:jc w:val="both"/>
              <w:rPr>
                <w:rFonts w:ascii="Calibri" w:eastAsia="Calibri" w:hAnsi="Calibri" w:cs="Times New Roman"/>
                <w:b/>
                <w:bCs/>
                <w:sz w:val="24"/>
                <w:szCs w:val="24"/>
              </w:rPr>
            </w:pPr>
            <w:r w:rsidRPr="00037EB7">
              <w:rPr>
                <w:rFonts w:ascii="Calibri" w:eastAsia="Calibri" w:hAnsi="Calibri" w:cs="Times New Roman"/>
                <w:b/>
                <w:bCs/>
                <w:sz w:val="24"/>
                <w:szCs w:val="24"/>
              </w:rPr>
              <w:t>Oblaganje obalnog pojasa Rot</w:t>
            </w:r>
          </w:p>
        </w:tc>
        <w:tc>
          <w:tcPr>
            <w:tcW w:w="2852" w:type="dxa"/>
          </w:tcPr>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kat.čest.zem. 1144/1 k.o. Postira</w:t>
            </w:r>
          </w:p>
          <w:p w:rsidR="00037EB7" w:rsidRPr="00037EB7" w:rsidRDefault="00037EB7" w:rsidP="00037EB7">
            <w:pPr>
              <w:tabs>
                <w:tab w:val="left" w:pos="709"/>
              </w:tabs>
              <w:spacing w:after="0"/>
              <w:ind w:left="-83" w:right="725"/>
              <w:jc w:val="both"/>
              <w:rPr>
                <w:rFonts w:ascii="Calibri" w:eastAsia="Calibri" w:hAnsi="Calibri" w:cs="Times New Roman"/>
                <w:sz w:val="24"/>
                <w:szCs w:val="24"/>
              </w:rPr>
            </w:pPr>
          </w:p>
        </w:tc>
        <w:tc>
          <w:tcPr>
            <w:tcW w:w="3098" w:type="dxa"/>
          </w:tcPr>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450.000,00 kn</w:t>
            </w: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tabs>
                <w:tab w:val="left" w:pos="709"/>
              </w:tabs>
              <w:spacing w:after="0"/>
              <w:jc w:val="both"/>
              <w:rPr>
                <w:rFonts w:ascii="Calibri" w:eastAsia="Calibri" w:hAnsi="Calibri" w:cs="Times New Roman"/>
                <w:sz w:val="24"/>
                <w:szCs w:val="24"/>
              </w:rPr>
            </w:pPr>
          </w:p>
        </w:tc>
      </w:tr>
    </w:tbl>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b/>
          <w:sz w:val="24"/>
          <w:szCs w:val="24"/>
        </w:rPr>
        <w:t>NAPOMENA:</w:t>
      </w:r>
      <w:r w:rsidRPr="00037EB7">
        <w:rPr>
          <w:rFonts w:ascii="Calibri" w:eastAsia="Calibri" w:hAnsi="Calibri" w:cs="Times New Roman"/>
          <w:sz w:val="24"/>
          <w:szCs w:val="24"/>
        </w:rPr>
        <w:t xml:space="preserve"> Plan ulaganja s gore navedenim podacima daje se Lučkoj kapetaniji Split na suglasnost.</w:t>
      </w:r>
    </w:p>
    <w:p w:rsidR="00037EB7" w:rsidRPr="00037EB7" w:rsidRDefault="00037EB7" w:rsidP="00037EB7">
      <w:pPr>
        <w:tabs>
          <w:tab w:val="left" w:pos="709"/>
        </w:tabs>
        <w:spacing w:after="0"/>
        <w:jc w:val="both"/>
        <w:rPr>
          <w:rFonts w:ascii="Calibri" w:eastAsia="Calibri" w:hAnsi="Calibri" w:cs="Times New Roman"/>
          <w:sz w:val="24"/>
          <w:szCs w:val="24"/>
        </w:rPr>
      </w:pPr>
    </w:p>
    <w:p w:rsidR="00037EB7" w:rsidRPr="00037EB7" w:rsidRDefault="00037EB7" w:rsidP="00037EB7">
      <w:pPr>
        <w:spacing w:after="108"/>
        <w:jc w:val="both"/>
        <w:rPr>
          <w:rFonts w:ascii="Calibri" w:eastAsia="Times New Roman" w:hAnsi="Calibri" w:cs="Arial"/>
          <w:sz w:val="24"/>
          <w:szCs w:val="24"/>
          <w:lang w:eastAsia="hr-HR"/>
        </w:rPr>
      </w:pPr>
      <w:r w:rsidRPr="00037EB7">
        <w:rPr>
          <w:rFonts w:ascii="Calibri" w:eastAsia="Times New Roman" w:hAnsi="Calibri" w:cs="Arial"/>
          <w:sz w:val="24"/>
          <w:szCs w:val="24"/>
          <w:lang w:eastAsia="hr-HR"/>
        </w:rPr>
        <w:tab/>
        <w:t>Pomorskim dobrom upravlja, vodi brigu o zaštiti i odgovara Republika Hrvatska neposredno putem jedinica lokalne samouprave. Pod upravljanjem pomorskim dobrom podrazumijeva se održavanje, unapređenje, briga o zaštiti pomorskog dobra u općoj upotrebi, te posebna upotreba ili gospodarsko korištenje pomorskog dobra na temelju koncesije ili koncesijskog odobrenja. O dijelu pomorskog dobra u općoj upotrebi koje se nalazi na njenom području, vodi brigu o zaštiti i održava jedinica lokalne samouprave.</w:t>
      </w:r>
    </w:p>
    <w:p w:rsidR="00037EB7" w:rsidRPr="00037EB7" w:rsidRDefault="00037EB7" w:rsidP="00037EB7">
      <w:pPr>
        <w:spacing w:after="108"/>
        <w:jc w:val="both"/>
        <w:rPr>
          <w:rFonts w:ascii="Calibri" w:eastAsia="Times New Roman" w:hAnsi="Calibri" w:cs="Arial"/>
          <w:sz w:val="24"/>
          <w:szCs w:val="24"/>
          <w:lang w:eastAsia="hr-HR"/>
        </w:rPr>
      </w:pPr>
      <w:r w:rsidRPr="00037EB7">
        <w:rPr>
          <w:rFonts w:ascii="Calibri" w:eastAsia="Times New Roman" w:hAnsi="Calibri" w:cs="Arial"/>
          <w:sz w:val="24"/>
          <w:szCs w:val="24"/>
          <w:lang w:eastAsia="hr-HR"/>
        </w:rPr>
        <w:tab/>
        <w:t>Upravljanje pomorskim dobrom može biti redovno i izvanredno. Redovno upravljanje obavlja se sukladno godišnjem planu. Redovno upravljanje pomorskim dobrom smatra se briga o zaštiti i održavanju pomorskog dobra u općoj upotrebi.</w:t>
      </w:r>
    </w:p>
    <w:p w:rsidR="00037EB7" w:rsidRPr="00037EB7" w:rsidRDefault="00037EB7" w:rsidP="00037EB7">
      <w:pPr>
        <w:spacing w:after="108"/>
        <w:jc w:val="both"/>
        <w:rPr>
          <w:rFonts w:ascii="Calibri" w:eastAsia="Times New Roman" w:hAnsi="Calibri" w:cs="Arial"/>
          <w:sz w:val="24"/>
          <w:szCs w:val="24"/>
          <w:lang w:eastAsia="hr-HR"/>
        </w:rPr>
      </w:pPr>
      <w:r w:rsidRPr="00037EB7">
        <w:rPr>
          <w:rFonts w:ascii="Calibri" w:eastAsia="Times New Roman" w:hAnsi="Calibri" w:cs="Arial"/>
          <w:sz w:val="24"/>
          <w:szCs w:val="24"/>
          <w:lang w:eastAsia="hr-HR"/>
        </w:rPr>
        <w:tab/>
        <w:t>Izvanredno upravljanje obuhvaća sanaciju pomorskog dobra izvan luka nastalu uslijed izvanrednih događaja i izrada prijedloga granice pomorskog dobra i njezina provedba.</w:t>
      </w:r>
    </w:p>
    <w:p w:rsidR="00037EB7" w:rsidRPr="00037EB7" w:rsidRDefault="00037EB7" w:rsidP="00037EB7">
      <w:pPr>
        <w:spacing w:after="108"/>
        <w:jc w:val="both"/>
        <w:rPr>
          <w:rFonts w:ascii="Calibri" w:eastAsia="Times New Roman" w:hAnsi="Calibri" w:cs="Arial"/>
          <w:sz w:val="24"/>
          <w:szCs w:val="24"/>
          <w:lang w:eastAsia="hr-HR"/>
        </w:rPr>
      </w:pPr>
      <w:r w:rsidRPr="00037EB7">
        <w:rPr>
          <w:rFonts w:ascii="Calibri" w:eastAsia="Times New Roman" w:hAnsi="Calibri" w:cs="Arial"/>
          <w:sz w:val="24"/>
          <w:szCs w:val="24"/>
          <w:lang w:eastAsia="hr-HR"/>
        </w:rPr>
        <w:tab/>
        <w:t>O redovnom upravljanju pomorskim dobrom vode brigu jedinice lokalne samouprave, a o izvanrednom upravljanju jedinice područje (regionalne) samouprave.</w:t>
      </w:r>
    </w:p>
    <w:p w:rsidR="00037EB7" w:rsidRPr="00037EB7" w:rsidRDefault="00037EB7" w:rsidP="00037EB7">
      <w:pPr>
        <w:spacing w:after="0"/>
        <w:rPr>
          <w:rFonts w:ascii="Calibri" w:eastAsia="Calibri" w:hAnsi="Calibri" w:cs="Times New Roman"/>
          <w:b/>
          <w:color w:val="FF0000"/>
          <w:sz w:val="24"/>
          <w:szCs w:val="24"/>
        </w:rPr>
      </w:pPr>
    </w:p>
    <w:p w:rsidR="00037EB7" w:rsidRPr="00037EB7" w:rsidRDefault="00037EB7" w:rsidP="00037EB7">
      <w:pPr>
        <w:spacing w:after="0"/>
        <w:ind w:left="360"/>
        <w:jc w:val="both"/>
        <w:rPr>
          <w:rFonts w:ascii="Calibri" w:eastAsia="Times New Roman" w:hAnsi="Calibri" w:cs="Times New Roman"/>
          <w:b/>
          <w:bCs/>
          <w:color w:val="FF0000"/>
          <w:sz w:val="24"/>
          <w:szCs w:val="24"/>
        </w:rPr>
      </w:pPr>
      <w:r w:rsidRPr="00037EB7">
        <w:rPr>
          <w:rFonts w:ascii="Calibri" w:eastAsia="Times New Roman" w:hAnsi="Calibri" w:cs="Times New Roman"/>
          <w:b/>
          <w:bCs/>
          <w:color w:val="FF0000"/>
          <w:sz w:val="24"/>
          <w:szCs w:val="24"/>
        </w:rPr>
        <w:t>4. POPIS DJELATNOSTI IZ JEDINSTVENOG POPISA DJELATNOSTI NA POMORSKOM DOBRU KOJE SE  MOGU OBAVLJATI NA PODRUČJU OPĆINE POSTIRA</w:t>
      </w:r>
    </w:p>
    <w:p w:rsidR="00037EB7" w:rsidRPr="00037EB7" w:rsidRDefault="00037EB7" w:rsidP="00037EB7">
      <w:pPr>
        <w:spacing w:before="100" w:beforeAutospacing="1" w:after="100" w:afterAutospacing="1"/>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ab/>
        <w:t>Na pomorskom dobru na području Općine, a kojim upravlja Općina Postira, utvrđuju se sljedeće djelatnost</w:t>
      </w:r>
      <w:r w:rsidRPr="00037EB7">
        <w:rPr>
          <w:rFonts w:ascii="Calibri" w:eastAsia="Times New Roman" w:hAnsi="Calibri" w:cs="Times New Roman"/>
          <w:b/>
          <w:sz w:val="24"/>
          <w:szCs w:val="24"/>
          <w:lang w:eastAsia="hr-HR"/>
        </w:rPr>
        <w:t xml:space="preserve">i </w:t>
      </w:r>
      <w:r w:rsidRPr="00037EB7">
        <w:rPr>
          <w:rFonts w:ascii="Calibri" w:eastAsia="Times New Roman" w:hAnsi="Calibri" w:cs="Times New Roman"/>
          <w:sz w:val="24"/>
          <w:szCs w:val="24"/>
          <w:lang w:eastAsia="hr-HR"/>
        </w:rPr>
        <w:t>na</w:t>
      </w:r>
      <w:r w:rsidRPr="00037EB7">
        <w:rPr>
          <w:rFonts w:ascii="Calibri" w:eastAsia="Times New Roman" w:hAnsi="Calibri" w:cs="Times New Roman"/>
          <w:b/>
          <w:sz w:val="24"/>
          <w:szCs w:val="24"/>
          <w:lang w:eastAsia="hr-HR"/>
        </w:rPr>
        <w:t xml:space="preserve"> </w:t>
      </w:r>
      <w:r w:rsidRPr="00037EB7">
        <w:rPr>
          <w:rFonts w:ascii="Calibri" w:eastAsia="Times New Roman" w:hAnsi="Calibri" w:cs="Times New Roman"/>
          <w:bCs/>
          <w:sz w:val="24"/>
          <w:szCs w:val="24"/>
          <w:lang w:eastAsia="hr-HR"/>
        </w:rPr>
        <w:t>morskoj obali, unutrašnjim morskim vodama i teritorijalnom moru RH:</w:t>
      </w:r>
    </w:p>
    <w:p w:rsidR="00037EB7" w:rsidRPr="00037EB7" w:rsidRDefault="00037EB7" w:rsidP="00037EB7">
      <w:pPr>
        <w:numPr>
          <w:ilvl w:val="0"/>
          <w:numId w:val="32"/>
        </w:numPr>
        <w:spacing w:before="100" w:beforeAutospacing="1" w:after="100" w:afterAutospacing="1" w:line="240" w:lineRule="auto"/>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iznajmljivanje sredstava (brodica na motorni pogon, jedrilica i brodica na vesla, skuter, sredstvo za vuču – banana, tuba, guma, skije, padobran i sl., daska za jedrenje, sandolina, padalina, pribor i oprema za ronjenje i kupanje);</w:t>
      </w:r>
    </w:p>
    <w:p w:rsidR="00037EB7" w:rsidRPr="00037EB7" w:rsidRDefault="00037EB7" w:rsidP="00037EB7">
      <w:pPr>
        <w:numPr>
          <w:ilvl w:val="0"/>
          <w:numId w:val="32"/>
        </w:numPr>
        <w:spacing w:before="100" w:beforeAutospacing="1" w:after="100" w:afterAutospacing="1" w:line="240" w:lineRule="auto"/>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ugostiteljstvo i trgovina (kiosk, prikolica, montažni objekt do 12 m</w:t>
      </w:r>
      <w:r w:rsidRPr="00037EB7">
        <w:rPr>
          <w:rFonts w:ascii="Calibri" w:eastAsia="Times New Roman" w:hAnsi="Calibri" w:cs="Times New Roman"/>
          <w:sz w:val="24"/>
          <w:szCs w:val="24"/>
          <w:vertAlign w:val="superscript"/>
          <w:lang w:eastAsia="hr-HR"/>
        </w:rPr>
        <w:t>2</w:t>
      </w:r>
      <w:r w:rsidRPr="00037EB7">
        <w:rPr>
          <w:rFonts w:ascii="Calibri" w:eastAsia="Times New Roman" w:hAnsi="Calibri" w:cs="Times New Roman"/>
          <w:sz w:val="24"/>
          <w:szCs w:val="24"/>
          <w:lang w:eastAsia="hr-HR"/>
        </w:rPr>
        <w:t>, pripadajuća terasa objekta, štand – rukotvorine, igračke, suveniri i sl., ambulantna prodaja – škrinja, aparati za sladoled i sl.;</w:t>
      </w:r>
    </w:p>
    <w:p w:rsidR="00037EB7" w:rsidRPr="00037EB7" w:rsidRDefault="00037EB7" w:rsidP="00037EB7">
      <w:pPr>
        <w:numPr>
          <w:ilvl w:val="0"/>
          <w:numId w:val="32"/>
        </w:numPr>
        <w:spacing w:before="100" w:beforeAutospacing="1" w:after="100" w:afterAutospacing="1" w:line="240" w:lineRule="auto"/>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komercijalno-rekreacijski sadržaji (jumping, aqua park, zabavni sadržaji, suncobrani, ležaljke, kulturne, komercijalne, zabavne i športske priredbe, snimanje komercijalnog programa, reklamiranje, slikanje, fotografiranje), štand za masažu i sl. djelatnosti;</w:t>
      </w:r>
    </w:p>
    <w:p w:rsidR="00037EB7" w:rsidRPr="00037EB7" w:rsidRDefault="00037EB7" w:rsidP="00037EB7">
      <w:pPr>
        <w:spacing w:before="100" w:beforeAutospacing="1" w:after="100" w:afterAutospacing="1"/>
        <w:ind w:left="720"/>
        <w:jc w:val="both"/>
        <w:rPr>
          <w:rFonts w:ascii="Calibri" w:eastAsia="Calibri" w:hAnsi="Calibri" w:cs="Times New Roman"/>
          <w:sz w:val="24"/>
          <w:szCs w:val="24"/>
          <w:lang w:eastAsia="hr-HR"/>
        </w:rPr>
      </w:pPr>
      <w:r w:rsidRPr="00037EB7">
        <w:rPr>
          <w:rFonts w:ascii="Calibri" w:eastAsia="Times New Roman" w:hAnsi="Calibri" w:cs="Times New Roman"/>
          <w:sz w:val="24"/>
          <w:szCs w:val="24"/>
          <w:lang w:eastAsia="hr-HR"/>
        </w:rPr>
        <w:t xml:space="preserve">Sve količine sredstava za iznajmljivanje moraju biti izražene sukladno obračunskoj jedinici određenoj u Prilogu 1B, Tablici 2. </w:t>
      </w:r>
      <w:r w:rsidRPr="00037EB7">
        <w:rPr>
          <w:rFonts w:ascii="Calibri" w:eastAsia="Calibri" w:hAnsi="Calibri" w:cs="Times New Roman"/>
          <w:sz w:val="24"/>
          <w:szCs w:val="24"/>
          <w:lang w:eastAsia="hr-HR"/>
        </w:rPr>
        <w:t xml:space="preserve">Uredbe o postupku davanja koncesijskog </w:t>
      </w:r>
      <w:r w:rsidRPr="00037EB7">
        <w:rPr>
          <w:rFonts w:ascii="Calibri" w:eastAsia="Calibri" w:hAnsi="Calibri" w:cs="Times New Roman"/>
          <w:sz w:val="24"/>
          <w:szCs w:val="24"/>
          <w:lang w:eastAsia="hr-HR"/>
        </w:rPr>
        <w:lastRenderedPageBreak/>
        <w:t>odobrenja na pomorskom dobru („Narodne novine“ broj 36/04 i 63/08, 133/13 i 63/2014).</w:t>
      </w:r>
    </w:p>
    <w:p w:rsidR="00037EB7" w:rsidRPr="00037EB7" w:rsidRDefault="00037EB7" w:rsidP="00037EB7">
      <w:pPr>
        <w:ind w:left="360"/>
        <w:contextualSpacing/>
        <w:rPr>
          <w:rFonts w:ascii="Calibri" w:eastAsia="Calibri" w:hAnsi="Calibri" w:cs="Times New Roman"/>
          <w:b/>
          <w:color w:val="FF0000"/>
          <w:sz w:val="24"/>
          <w:szCs w:val="24"/>
        </w:rPr>
      </w:pPr>
      <w:r w:rsidRPr="00037EB7">
        <w:rPr>
          <w:rFonts w:ascii="Calibri" w:eastAsia="Calibri" w:hAnsi="Calibri" w:cs="Times New Roman"/>
          <w:b/>
          <w:color w:val="FF0000"/>
          <w:sz w:val="24"/>
          <w:szCs w:val="24"/>
        </w:rPr>
        <w:t>5. MIRKOLOKACIJE ZA OBAVLJANJE DJELATNOSTI</w:t>
      </w:r>
      <w:r w:rsidRPr="00037EB7">
        <w:rPr>
          <w:rFonts w:ascii="Calibri" w:eastAsia="Calibri" w:hAnsi="Calibri" w:cs="Times New Roman"/>
          <w:b/>
          <w:color w:val="FF0000"/>
          <w:sz w:val="24"/>
          <w:szCs w:val="24"/>
          <w:vertAlign w:val="superscript"/>
        </w:rPr>
        <w:footnoteReference w:id="1"/>
      </w:r>
    </w:p>
    <w:p w:rsidR="00037EB7" w:rsidRPr="00037EB7" w:rsidRDefault="00037EB7" w:rsidP="00037EB7">
      <w:pPr>
        <w:ind w:left="720"/>
        <w:contextualSpacing/>
        <w:rPr>
          <w:rFonts w:ascii="Calibri" w:eastAsia="Calibri" w:hAnsi="Calibri" w:cs="Times New Roman"/>
          <w:b/>
          <w:color w:val="FF0000"/>
          <w:sz w:val="24"/>
          <w:szCs w:val="24"/>
        </w:rPr>
      </w:pPr>
    </w:p>
    <w:p w:rsidR="00037EB7" w:rsidRPr="00037EB7" w:rsidRDefault="00037EB7" w:rsidP="00037EB7">
      <w:pPr>
        <w:numPr>
          <w:ilvl w:val="0"/>
          <w:numId w:val="34"/>
        </w:numPr>
        <w:spacing w:after="0" w:line="240" w:lineRule="auto"/>
        <w:contextualSpacing/>
        <w:rPr>
          <w:rFonts w:ascii="Calibri" w:eastAsia="Calibri" w:hAnsi="Calibri" w:cs="Times New Roman"/>
          <w:vanish/>
          <w:sz w:val="24"/>
          <w:szCs w:val="24"/>
        </w:rPr>
      </w:pPr>
    </w:p>
    <w:p w:rsidR="00037EB7" w:rsidRPr="00037EB7" w:rsidRDefault="00037EB7" w:rsidP="00037EB7">
      <w:pPr>
        <w:numPr>
          <w:ilvl w:val="0"/>
          <w:numId w:val="34"/>
        </w:numPr>
        <w:spacing w:after="0" w:line="240" w:lineRule="auto"/>
        <w:contextualSpacing/>
        <w:rPr>
          <w:rFonts w:ascii="Calibri" w:eastAsia="Calibri" w:hAnsi="Calibri" w:cs="Times New Roman"/>
          <w:vanish/>
          <w:sz w:val="24"/>
          <w:szCs w:val="24"/>
        </w:rPr>
      </w:pPr>
    </w:p>
    <w:p w:rsidR="00037EB7" w:rsidRPr="00037EB7" w:rsidRDefault="00037EB7" w:rsidP="00037EB7">
      <w:pPr>
        <w:numPr>
          <w:ilvl w:val="0"/>
          <w:numId w:val="34"/>
        </w:numPr>
        <w:spacing w:after="0" w:line="240" w:lineRule="auto"/>
        <w:contextualSpacing/>
        <w:rPr>
          <w:rFonts w:ascii="Calibri" w:eastAsia="Calibri" w:hAnsi="Calibri" w:cs="Times New Roman"/>
          <w:vanish/>
          <w:sz w:val="24"/>
          <w:szCs w:val="24"/>
        </w:rPr>
      </w:pPr>
    </w:p>
    <w:p w:rsidR="00037EB7" w:rsidRPr="00037EB7" w:rsidRDefault="00037EB7" w:rsidP="00037EB7">
      <w:pPr>
        <w:numPr>
          <w:ilvl w:val="0"/>
          <w:numId w:val="34"/>
        </w:numPr>
        <w:spacing w:after="0" w:line="240" w:lineRule="auto"/>
        <w:contextualSpacing/>
        <w:rPr>
          <w:rFonts w:ascii="Calibri" w:eastAsia="Calibri" w:hAnsi="Calibri" w:cs="Times New Roman"/>
          <w:vanish/>
          <w:sz w:val="24"/>
          <w:szCs w:val="24"/>
        </w:rPr>
      </w:pPr>
    </w:p>
    <w:p w:rsidR="00037EB7" w:rsidRPr="00037EB7" w:rsidRDefault="00037EB7" w:rsidP="00037EB7">
      <w:pPr>
        <w:numPr>
          <w:ilvl w:val="0"/>
          <w:numId w:val="34"/>
        </w:numPr>
        <w:spacing w:after="0" w:line="240" w:lineRule="auto"/>
        <w:contextualSpacing/>
        <w:rPr>
          <w:rFonts w:ascii="Calibri" w:eastAsia="Calibri" w:hAnsi="Calibri" w:cs="Times New Roman"/>
          <w:vanish/>
          <w:sz w:val="24"/>
          <w:szCs w:val="24"/>
        </w:rPr>
      </w:pPr>
    </w:p>
    <w:p w:rsidR="00037EB7" w:rsidRPr="00037EB7" w:rsidRDefault="00037EB7" w:rsidP="00037EB7">
      <w:pPr>
        <w:numPr>
          <w:ilvl w:val="1"/>
          <w:numId w:val="34"/>
        </w:numPr>
        <w:spacing w:after="0" w:line="240" w:lineRule="auto"/>
        <w:contextualSpacing/>
        <w:rPr>
          <w:rFonts w:ascii="Calibri" w:eastAsia="Calibri" w:hAnsi="Calibri" w:cs="Times New Roman"/>
          <w:sz w:val="24"/>
          <w:szCs w:val="24"/>
        </w:rPr>
      </w:pPr>
      <w:r w:rsidRPr="00037EB7">
        <w:rPr>
          <w:rFonts w:ascii="Calibri" w:eastAsia="Calibri" w:hAnsi="Calibri" w:cs="Times New Roman"/>
          <w:sz w:val="24"/>
          <w:szCs w:val="24"/>
        </w:rPr>
        <w:t>Djelatnost iznajmljivanja sredstava ovoga Plana mogu se obavljati na mikrolokacijama kako slijedi:</w:t>
      </w:r>
    </w:p>
    <w:p w:rsidR="00037EB7" w:rsidRPr="00037EB7" w:rsidRDefault="00037EB7" w:rsidP="00037EB7">
      <w:pPr>
        <w:ind w:left="720"/>
        <w:contextualSpacing/>
        <w:rPr>
          <w:rFonts w:ascii="Calibri" w:eastAsia="Calibri" w:hAnsi="Calibri" w:cs="Times New Roman"/>
          <w:sz w:val="24"/>
          <w:szCs w:val="24"/>
        </w:rPr>
      </w:pPr>
    </w:p>
    <w:tbl>
      <w:tblPr>
        <w:tblW w:w="928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99"/>
        <w:gridCol w:w="4378"/>
        <w:gridCol w:w="1362"/>
        <w:gridCol w:w="1149"/>
      </w:tblGrid>
      <w:tr w:rsidR="00037EB7" w:rsidRPr="00037EB7" w:rsidTr="00507061">
        <w:tc>
          <w:tcPr>
            <w:tcW w:w="2399" w:type="dxa"/>
            <w:shd w:val="clear" w:color="auto" w:fill="4F81BD"/>
          </w:tcPr>
          <w:p w:rsidR="00037EB7" w:rsidRPr="00037EB7" w:rsidRDefault="00037EB7" w:rsidP="00037EB7">
            <w:pPr>
              <w:tabs>
                <w:tab w:val="left" w:pos="3375"/>
              </w:tabs>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 xml:space="preserve">       SREDSTVO</w:t>
            </w:r>
          </w:p>
        </w:tc>
        <w:tc>
          <w:tcPr>
            <w:tcW w:w="4378"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MIKROLOKACIJA (opisno, kat.čest.)</w:t>
            </w:r>
          </w:p>
        </w:tc>
        <w:tc>
          <w:tcPr>
            <w:tcW w:w="1362"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 xml:space="preserve">KOLIČINA </w:t>
            </w:r>
          </w:p>
        </w:tc>
        <w:tc>
          <w:tcPr>
            <w:tcW w:w="1149" w:type="dxa"/>
            <w:shd w:val="clear" w:color="auto" w:fill="4F81BD"/>
          </w:tcPr>
          <w:p w:rsidR="00037EB7" w:rsidRPr="00037EB7" w:rsidRDefault="00037EB7" w:rsidP="00037EB7">
            <w:pPr>
              <w:tabs>
                <w:tab w:val="left" w:pos="3375"/>
              </w:tabs>
              <w:jc w:val="center"/>
              <w:rPr>
                <w:rFonts w:ascii="Calibri" w:eastAsia="Calibri" w:hAnsi="Calibri" w:cs="Times New Roman"/>
                <w:b/>
                <w:bCs/>
                <w:sz w:val="24"/>
                <w:szCs w:val="24"/>
              </w:rPr>
            </w:pPr>
            <w:r w:rsidRPr="00037EB7">
              <w:rPr>
                <w:rFonts w:ascii="Calibri" w:eastAsia="Calibri" w:hAnsi="Calibri" w:cs="Times New Roman"/>
                <w:b/>
                <w:bCs/>
                <w:color w:val="FFFFFF"/>
                <w:sz w:val="24"/>
                <w:szCs w:val="24"/>
              </w:rPr>
              <w:t>ROK</w:t>
            </w:r>
            <w:r w:rsidRPr="00037EB7">
              <w:rPr>
                <w:rFonts w:ascii="Calibri" w:eastAsia="Calibri" w:hAnsi="Calibri" w:cs="Times New Roman"/>
                <w:b/>
                <w:bCs/>
                <w:color w:val="FFFFFF"/>
                <w:sz w:val="24"/>
                <w:szCs w:val="24"/>
                <w:vertAlign w:val="superscript"/>
              </w:rPr>
              <w:footnoteReference w:id="2"/>
            </w:r>
          </w:p>
        </w:tc>
      </w:tr>
      <w:tr w:rsidR="00037EB7" w:rsidRPr="00037EB7" w:rsidTr="00507061">
        <w:tc>
          <w:tcPr>
            <w:tcW w:w="2399" w:type="dxa"/>
          </w:tcPr>
          <w:p w:rsidR="00037EB7" w:rsidRPr="00037EB7" w:rsidRDefault="00037EB7" w:rsidP="00037EB7">
            <w:pPr>
              <w:tabs>
                <w:tab w:val="left" w:pos="3375"/>
              </w:tabs>
              <w:spacing w:after="0"/>
              <w:rPr>
                <w:rFonts w:ascii="Calibri" w:eastAsia="Calibri" w:hAnsi="Calibri" w:cs="Times New Roman"/>
                <w:b/>
                <w:bCs/>
                <w:sz w:val="24"/>
                <w:szCs w:val="24"/>
              </w:rPr>
            </w:pPr>
            <w:r w:rsidRPr="00037EB7">
              <w:rPr>
                <w:rFonts w:ascii="Calibri" w:eastAsia="Calibri" w:hAnsi="Calibri" w:cs="Times New Roman"/>
                <w:b/>
                <w:bCs/>
                <w:sz w:val="24"/>
                <w:szCs w:val="24"/>
              </w:rPr>
              <w:t xml:space="preserve">Brodica na motorni pogon </w:t>
            </w:r>
          </w:p>
        </w:tc>
        <w:tc>
          <w:tcPr>
            <w:tcW w:w="4378"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362"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c>
          <w:tcPr>
            <w:tcW w:w="1149"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r>
      <w:tr w:rsidR="00037EB7" w:rsidRPr="00037EB7" w:rsidTr="00507061">
        <w:tc>
          <w:tcPr>
            <w:tcW w:w="2399" w:type="dxa"/>
          </w:tcPr>
          <w:p w:rsidR="00037EB7" w:rsidRPr="00037EB7" w:rsidRDefault="00037EB7" w:rsidP="00037EB7">
            <w:pPr>
              <w:tabs>
                <w:tab w:val="left" w:pos="3375"/>
              </w:tabs>
              <w:spacing w:after="0"/>
              <w:rPr>
                <w:rFonts w:ascii="Calibri" w:eastAsia="Calibri" w:hAnsi="Calibri" w:cs="Times New Roman"/>
                <w:b/>
                <w:bCs/>
                <w:sz w:val="24"/>
                <w:szCs w:val="24"/>
              </w:rPr>
            </w:pPr>
            <w:r w:rsidRPr="00037EB7">
              <w:rPr>
                <w:rFonts w:ascii="Calibri" w:eastAsia="Calibri" w:hAnsi="Calibri" w:cs="Times New Roman"/>
                <w:b/>
                <w:bCs/>
                <w:sz w:val="24"/>
                <w:szCs w:val="24"/>
              </w:rPr>
              <w:t>Jedrilica, brodica na vesla</w:t>
            </w:r>
          </w:p>
        </w:tc>
        <w:tc>
          <w:tcPr>
            <w:tcW w:w="4378"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362"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c>
          <w:tcPr>
            <w:tcW w:w="1149"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r>
      <w:tr w:rsidR="00037EB7" w:rsidRPr="00037EB7" w:rsidTr="00507061">
        <w:tc>
          <w:tcPr>
            <w:tcW w:w="2399" w:type="dxa"/>
          </w:tcPr>
          <w:p w:rsidR="00037EB7" w:rsidRPr="00037EB7" w:rsidRDefault="00037EB7" w:rsidP="00037EB7">
            <w:pPr>
              <w:tabs>
                <w:tab w:val="left" w:pos="3375"/>
              </w:tabs>
              <w:spacing w:after="0"/>
              <w:rPr>
                <w:rFonts w:ascii="Calibri" w:eastAsia="Calibri" w:hAnsi="Calibri" w:cs="Times New Roman"/>
                <w:b/>
                <w:bCs/>
                <w:sz w:val="24"/>
                <w:szCs w:val="24"/>
              </w:rPr>
            </w:pPr>
            <w:r w:rsidRPr="00037EB7">
              <w:rPr>
                <w:rFonts w:ascii="Calibri" w:eastAsia="Calibri" w:hAnsi="Calibri" w:cs="Times New Roman"/>
                <w:b/>
                <w:bCs/>
                <w:sz w:val="24"/>
                <w:szCs w:val="24"/>
              </w:rPr>
              <w:t>Skuter/dječji skuter</w:t>
            </w:r>
            <w:r w:rsidRPr="00037EB7">
              <w:rPr>
                <w:rFonts w:ascii="Calibri" w:eastAsia="Calibri" w:hAnsi="Calibri" w:cs="Times New Roman"/>
                <w:b/>
                <w:bCs/>
                <w:sz w:val="24"/>
                <w:szCs w:val="24"/>
                <w:vertAlign w:val="superscript"/>
              </w:rPr>
              <w:footnoteReference w:id="3"/>
            </w:r>
            <w:r w:rsidRPr="00037EB7">
              <w:rPr>
                <w:rFonts w:ascii="Calibri" w:eastAsia="Calibri" w:hAnsi="Calibri" w:cs="Times New Roman"/>
                <w:b/>
                <w:bCs/>
                <w:sz w:val="24"/>
                <w:szCs w:val="24"/>
              </w:rPr>
              <w:t xml:space="preserve"> </w:t>
            </w:r>
          </w:p>
        </w:tc>
        <w:tc>
          <w:tcPr>
            <w:tcW w:w="4378"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362"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c>
          <w:tcPr>
            <w:tcW w:w="1149"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r>
      <w:tr w:rsidR="00037EB7" w:rsidRPr="00037EB7" w:rsidTr="00507061">
        <w:tc>
          <w:tcPr>
            <w:tcW w:w="2399" w:type="dxa"/>
          </w:tcPr>
          <w:p w:rsidR="00037EB7" w:rsidRPr="00037EB7" w:rsidRDefault="00037EB7" w:rsidP="00037EB7">
            <w:pPr>
              <w:tabs>
                <w:tab w:val="left" w:pos="3375"/>
              </w:tabs>
              <w:spacing w:after="0"/>
              <w:rPr>
                <w:rFonts w:ascii="Calibri" w:eastAsia="Calibri" w:hAnsi="Calibri" w:cs="Times New Roman"/>
                <w:b/>
                <w:bCs/>
                <w:sz w:val="24"/>
                <w:szCs w:val="24"/>
              </w:rPr>
            </w:pPr>
            <w:r w:rsidRPr="00037EB7">
              <w:rPr>
                <w:rFonts w:ascii="Calibri" w:eastAsia="Calibri" w:hAnsi="Calibri" w:cs="Times New Roman"/>
                <w:b/>
                <w:bCs/>
                <w:sz w:val="24"/>
                <w:szCs w:val="24"/>
              </w:rPr>
              <w:t>Sredstvo za vuču s opremom</w:t>
            </w:r>
            <w:r w:rsidRPr="00037EB7">
              <w:rPr>
                <w:rFonts w:ascii="Calibri" w:eastAsia="Calibri" w:hAnsi="Calibri" w:cs="Times New Roman"/>
                <w:b/>
                <w:bCs/>
                <w:sz w:val="24"/>
                <w:szCs w:val="24"/>
                <w:vertAlign w:val="superscript"/>
              </w:rPr>
              <w:footnoteReference w:id="4"/>
            </w:r>
            <w:r w:rsidRPr="00037EB7">
              <w:rPr>
                <w:rFonts w:ascii="Calibri" w:eastAsia="Calibri" w:hAnsi="Calibri" w:cs="Times New Roman"/>
                <w:b/>
                <w:bCs/>
                <w:sz w:val="24"/>
                <w:szCs w:val="24"/>
              </w:rPr>
              <w:t xml:space="preserve"> </w:t>
            </w:r>
          </w:p>
        </w:tc>
        <w:tc>
          <w:tcPr>
            <w:tcW w:w="4378"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362"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c>
          <w:tcPr>
            <w:tcW w:w="1149" w:type="dxa"/>
          </w:tcPr>
          <w:p w:rsidR="00037EB7" w:rsidRPr="00037EB7" w:rsidRDefault="00037EB7" w:rsidP="00037EB7">
            <w:pPr>
              <w:tabs>
                <w:tab w:val="left" w:pos="3375"/>
              </w:tabs>
              <w:spacing w:after="0" w:line="240" w:lineRule="auto"/>
              <w:jc w:val="center"/>
              <w:rPr>
                <w:rFonts w:ascii="Calibri" w:eastAsia="Calibri" w:hAnsi="Calibri" w:cs="Times New Roman"/>
                <w:sz w:val="24"/>
                <w:szCs w:val="24"/>
              </w:rPr>
            </w:pPr>
          </w:p>
        </w:tc>
      </w:tr>
      <w:tr w:rsidR="00037EB7" w:rsidRPr="00037EB7" w:rsidTr="00507061">
        <w:tc>
          <w:tcPr>
            <w:tcW w:w="2399" w:type="dxa"/>
          </w:tcPr>
          <w:p w:rsidR="00037EB7" w:rsidRPr="00037EB7" w:rsidRDefault="00037EB7" w:rsidP="00037EB7">
            <w:pPr>
              <w:tabs>
                <w:tab w:val="left" w:pos="3375"/>
              </w:tabs>
              <w:spacing w:after="0"/>
              <w:rPr>
                <w:rFonts w:ascii="Calibri" w:eastAsia="Calibri" w:hAnsi="Calibri" w:cs="Times New Roman"/>
                <w:b/>
                <w:bCs/>
                <w:sz w:val="24"/>
                <w:szCs w:val="24"/>
              </w:rPr>
            </w:pPr>
            <w:r w:rsidRPr="00037EB7">
              <w:rPr>
                <w:rFonts w:ascii="Calibri" w:eastAsia="Calibri" w:hAnsi="Calibri" w:cs="Times New Roman"/>
                <w:b/>
                <w:bCs/>
                <w:sz w:val="24"/>
                <w:szCs w:val="24"/>
              </w:rPr>
              <w:t xml:space="preserve">Daska za jedrenje, sandolina, pedalina i sl. </w:t>
            </w:r>
          </w:p>
        </w:tc>
        <w:tc>
          <w:tcPr>
            <w:tcW w:w="4378"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 PEDALINA, Plaža Molo lozna, k.č.zem.    1304/13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 Kajak, Plaža Porat, k.č.zem  2775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 Kajak, Plaža Molo lozna, k.č zem 1304/13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4.   Kajak, Plaža Rot, 1144/1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5. Daska, Plaža Molo lozna k.č. zem 1304/13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362" w:type="dxa"/>
          </w:tcPr>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 xml:space="preserve">         2</w:t>
            </w:r>
          </w:p>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10</w:t>
            </w:r>
          </w:p>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 xml:space="preserve">         2</w:t>
            </w:r>
          </w:p>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3</w:t>
            </w:r>
          </w:p>
        </w:tc>
        <w:tc>
          <w:tcPr>
            <w:tcW w:w="1149" w:type="dxa"/>
          </w:tcPr>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jc w:val="center"/>
              <w:rPr>
                <w:rFonts w:ascii="Calibri" w:eastAsia="Calibri" w:hAnsi="Calibri" w:cs="Times New Roman"/>
                <w:sz w:val="24"/>
                <w:szCs w:val="24"/>
              </w:rPr>
            </w:pPr>
            <w:r w:rsidRPr="00037EB7">
              <w:rPr>
                <w:rFonts w:ascii="Calibri" w:eastAsia="Calibri" w:hAnsi="Calibri" w:cs="Times New Roman"/>
                <w:sz w:val="24"/>
                <w:szCs w:val="24"/>
              </w:rPr>
              <w:t>1 god.</w:t>
            </w:r>
          </w:p>
        </w:tc>
      </w:tr>
      <w:tr w:rsidR="00037EB7" w:rsidRPr="00037EB7" w:rsidTr="00507061">
        <w:tc>
          <w:tcPr>
            <w:tcW w:w="2399"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lastRenderedPageBreak/>
              <w:t>Podmornica</w:t>
            </w:r>
            <w:r w:rsidRPr="00037EB7">
              <w:rPr>
                <w:rFonts w:ascii="Calibri" w:eastAsia="Calibri" w:hAnsi="Calibri" w:cs="Times New Roman"/>
                <w:b/>
                <w:bCs/>
                <w:sz w:val="24"/>
                <w:szCs w:val="24"/>
                <w:vertAlign w:val="superscript"/>
              </w:rPr>
              <w:footnoteReference w:id="5"/>
            </w:r>
          </w:p>
        </w:tc>
        <w:tc>
          <w:tcPr>
            <w:tcW w:w="4378"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362" w:type="dxa"/>
          </w:tcPr>
          <w:p w:rsidR="00037EB7" w:rsidRPr="00037EB7" w:rsidRDefault="00037EB7" w:rsidP="00037EB7">
            <w:pPr>
              <w:tabs>
                <w:tab w:val="left" w:pos="3375"/>
              </w:tabs>
              <w:jc w:val="center"/>
              <w:rPr>
                <w:rFonts w:ascii="Calibri" w:eastAsia="Calibri" w:hAnsi="Calibri" w:cs="Times New Roman"/>
                <w:sz w:val="24"/>
                <w:szCs w:val="24"/>
              </w:rPr>
            </w:pPr>
          </w:p>
        </w:tc>
        <w:tc>
          <w:tcPr>
            <w:tcW w:w="1149" w:type="dxa"/>
          </w:tcPr>
          <w:p w:rsidR="00037EB7" w:rsidRPr="00037EB7" w:rsidRDefault="00037EB7" w:rsidP="00037EB7">
            <w:pPr>
              <w:tabs>
                <w:tab w:val="left" w:pos="3375"/>
              </w:tabs>
              <w:jc w:val="center"/>
              <w:rPr>
                <w:rFonts w:ascii="Calibri" w:eastAsia="Calibri" w:hAnsi="Calibri" w:cs="Times New Roman"/>
                <w:sz w:val="24"/>
                <w:szCs w:val="24"/>
              </w:rPr>
            </w:pPr>
          </w:p>
        </w:tc>
      </w:tr>
      <w:tr w:rsidR="00037EB7" w:rsidRPr="00037EB7" w:rsidTr="00507061">
        <w:tc>
          <w:tcPr>
            <w:tcW w:w="2399"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Pribor i oprema za ronjenje, kupanje i sl.</w:t>
            </w:r>
          </w:p>
        </w:tc>
        <w:tc>
          <w:tcPr>
            <w:tcW w:w="4378"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362" w:type="dxa"/>
          </w:tcPr>
          <w:p w:rsidR="00037EB7" w:rsidRPr="00037EB7" w:rsidRDefault="00037EB7" w:rsidP="00037EB7">
            <w:pPr>
              <w:tabs>
                <w:tab w:val="left" w:pos="3375"/>
              </w:tabs>
              <w:jc w:val="center"/>
              <w:rPr>
                <w:rFonts w:ascii="Calibri" w:eastAsia="Calibri" w:hAnsi="Calibri" w:cs="Times New Roman"/>
                <w:sz w:val="24"/>
                <w:szCs w:val="24"/>
              </w:rPr>
            </w:pPr>
          </w:p>
        </w:tc>
        <w:tc>
          <w:tcPr>
            <w:tcW w:w="1149" w:type="dxa"/>
          </w:tcPr>
          <w:p w:rsidR="00037EB7" w:rsidRPr="00037EB7" w:rsidRDefault="00037EB7" w:rsidP="00037EB7">
            <w:pPr>
              <w:tabs>
                <w:tab w:val="left" w:pos="3375"/>
              </w:tabs>
              <w:jc w:val="center"/>
              <w:rPr>
                <w:rFonts w:ascii="Calibri" w:eastAsia="Calibri" w:hAnsi="Calibri" w:cs="Times New Roman"/>
                <w:sz w:val="24"/>
                <w:szCs w:val="24"/>
              </w:rPr>
            </w:pPr>
          </w:p>
        </w:tc>
      </w:tr>
    </w:tbl>
    <w:p w:rsidR="00037EB7" w:rsidRPr="00037EB7" w:rsidRDefault="00037EB7" w:rsidP="00037EB7">
      <w:pPr>
        <w:numPr>
          <w:ilvl w:val="1"/>
          <w:numId w:val="34"/>
        </w:numPr>
        <w:tabs>
          <w:tab w:val="left" w:pos="709"/>
        </w:tabs>
        <w:spacing w:after="0" w:line="240" w:lineRule="auto"/>
        <w:rPr>
          <w:rFonts w:ascii="Calibri" w:eastAsia="Calibri" w:hAnsi="Calibri" w:cs="Times New Roman"/>
          <w:sz w:val="24"/>
          <w:szCs w:val="24"/>
        </w:rPr>
      </w:pPr>
      <w:r w:rsidRPr="00037EB7">
        <w:rPr>
          <w:rFonts w:ascii="Calibri" w:eastAsia="Calibri" w:hAnsi="Calibri" w:cs="Times New Roman"/>
          <w:sz w:val="24"/>
          <w:szCs w:val="24"/>
        </w:rPr>
        <w:t>Djelatnost ugostiteljstva i turizma ovoga Plana mogu se obavljati na mikrolokacijama kako slijedi:</w:t>
      </w:r>
    </w:p>
    <w:tbl>
      <w:tblPr>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25"/>
        <w:gridCol w:w="4211"/>
        <w:gridCol w:w="1303"/>
        <w:gridCol w:w="1211"/>
      </w:tblGrid>
      <w:tr w:rsidR="00037EB7" w:rsidRPr="00037EB7" w:rsidTr="00507061">
        <w:tc>
          <w:tcPr>
            <w:tcW w:w="2376"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SREDSTVO</w:t>
            </w:r>
          </w:p>
        </w:tc>
        <w:tc>
          <w:tcPr>
            <w:tcW w:w="4359"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MIKROLOKACIJA (opisno, kat.čest.)</w:t>
            </w:r>
          </w:p>
        </w:tc>
        <w:tc>
          <w:tcPr>
            <w:tcW w:w="1311"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KOLIČINA</w:t>
            </w:r>
          </w:p>
        </w:tc>
        <w:tc>
          <w:tcPr>
            <w:tcW w:w="1242"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ROK</w:t>
            </w:r>
            <w:r w:rsidRPr="00037EB7">
              <w:rPr>
                <w:rFonts w:ascii="Calibri" w:eastAsia="Calibri" w:hAnsi="Calibri" w:cs="Times New Roman"/>
                <w:b/>
                <w:bCs/>
                <w:color w:val="FFFFFF"/>
                <w:sz w:val="24"/>
                <w:szCs w:val="24"/>
                <w:vertAlign w:val="superscript"/>
              </w:rPr>
              <w:footnoteReference w:id="6"/>
            </w:r>
          </w:p>
        </w:tc>
      </w:tr>
      <w:tr w:rsidR="00037EB7" w:rsidRPr="00037EB7" w:rsidTr="00507061">
        <w:tc>
          <w:tcPr>
            <w:tcW w:w="2376"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Kiosk, prikolice montažni objekti do 12 m²;</w:t>
            </w:r>
          </w:p>
        </w:tc>
        <w:tc>
          <w:tcPr>
            <w:tcW w:w="4359"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spacing w:after="0"/>
              <w:rPr>
                <w:rFonts w:ascii="Calibri" w:eastAsia="Calibri" w:hAnsi="Calibri" w:cs="Times New Roman"/>
                <w:b/>
                <w:sz w:val="24"/>
                <w:szCs w:val="24"/>
              </w:rPr>
            </w:pPr>
          </w:p>
        </w:tc>
        <w:tc>
          <w:tcPr>
            <w:tcW w:w="1311" w:type="dxa"/>
          </w:tcPr>
          <w:p w:rsidR="00037EB7" w:rsidRPr="00037EB7" w:rsidRDefault="00037EB7" w:rsidP="00037EB7">
            <w:pPr>
              <w:spacing w:after="0"/>
              <w:rPr>
                <w:rFonts w:ascii="Calibri" w:eastAsia="Calibri" w:hAnsi="Calibri" w:cs="Times New Roman"/>
                <w:sz w:val="24"/>
                <w:szCs w:val="24"/>
              </w:rPr>
            </w:pPr>
          </w:p>
        </w:tc>
        <w:tc>
          <w:tcPr>
            <w:tcW w:w="1242" w:type="dxa"/>
          </w:tcPr>
          <w:p w:rsidR="00037EB7" w:rsidRPr="00037EB7" w:rsidRDefault="00037EB7" w:rsidP="00037EB7">
            <w:pPr>
              <w:spacing w:after="0"/>
              <w:rPr>
                <w:rFonts w:ascii="Calibri" w:eastAsia="Calibri" w:hAnsi="Calibri" w:cs="Times New Roman"/>
                <w:sz w:val="24"/>
                <w:szCs w:val="24"/>
              </w:rPr>
            </w:pPr>
          </w:p>
        </w:tc>
      </w:tr>
      <w:tr w:rsidR="00037EB7" w:rsidRPr="00037EB7" w:rsidTr="00507061">
        <w:tc>
          <w:tcPr>
            <w:tcW w:w="2376"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Pripadajuća terasa objekta -  izraziti u m</w:t>
            </w:r>
            <w:r w:rsidRPr="00037EB7">
              <w:rPr>
                <w:rFonts w:ascii="Calibri" w:eastAsia="Calibri" w:hAnsi="Calibri" w:cs="Times New Roman"/>
                <w:b/>
                <w:bCs/>
                <w:sz w:val="24"/>
                <w:szCs w:val="24"/>
                <w:vertAlign w:val="superscript"/>
              </w:rPr>
              <w:t>2</w:t>
            </w:r>
          </w:p>
        </w:tc>
        <w:tc>
          <w:tcPr>
            <w:tcW w:w="4359" w:type="dxa"/>
          </w:tcPr>
          <w:p w:rsidR="00037EB7" w:rsidRPr="00037EB7" w:rsidRDefault="00037EB7" w:rsidP="00037EB7">
            <w:pPr>
              <w:tabs>
                <w:tab w:val="left" w:pos="3375"/>
              </w:tabs>
              <w:spacing w:after="0" w:line="240" w:lineRule="auto"/>
              <w:jc w:val="both"/>
              <w:rPr>
                <w:rFonts w:ascii="Calibri" w:eastAsia="Calibri" w:hAnsi="Calibri" w:cs="Times New Roman"/>
                <w:b/>
                <w:sz w:val="24"/>
                <w:szCs w:val="24"/>
              </w:rPr>
            </w:pPr>
          </w:p>
        </w:tc>
        <w:tc>
          <w:tcPr>
            <w:tcW w:w="1311" w:type="dxa"/>
          </w:tcPr>
          <w:p w:rsidR="00037EB7" w:rsidRPr="00037EB7" w:rsidRDefault="00037EB7" w:rsidP="00037EB7">
            <w:pPr>
              <w:spacing w:after="0"/>
              <w:rPr>
                <w:rFonts w:ascii="Calibri" w:eastAsia="Calibri" w:hAnsi="Calibri" w:cs="Times New Roman"/>
                <w:sz w:val="24"/>
                <w:szCs w:val="24"/>
              </w:rPr>
            </w:pPr>
          </w:p>
        </w:tc>
        <w:tc>
          <w:tcPr>
            <w:tcW w:w="1242" w:type="dxa"/>
          </w:tcPr>
          <w:p w:rsidR="00037EB7" w:rsidRPr="00037EB7" w:rsidRDefault="00037EB7" w:rsidP="00037EB7">
            <w:pPr>
              <w:spacing w:after="0"/>
              <w:rPr>
                <w:rFonts w:ascii="Calibri" w:eastAsia="Calibri" w:hAnsi="Calibri" w:cs="Times New Roman"/>
                <w:sz w:val="24"/>
                <w:szCs w:val="24"/>
              </w:rPr>
            </w:pPr>
          </w:p>
        </w:tc>
      </w:tr>
      <w:tr w:rsidR="00037EB7" w:rsidRPr="00037EB7" w:rsidTr="00507061">
        <w:tc>
          <w:tcPr>
            <w:tcW w:w="2376"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Štand (rukotvorine, igračke, suveniri i sl)</w:t>
            </w:r>
          </w:p>
        </w:tc>
        <w:tc>
          <w:tcPr>
            <w:tcW w:w="4359" w:type="dxa"/>
          </w:tcPr>
          <w:p w:rsidR="00037EB7" w:rsidRPr="00037EB7" w:rsidRDefault="00037EB7" w:rsidP="00037EB7">
            <w:pPr>
              <w:tabs>
                <w:tab w:val="left" w:pos="709"/>
              </w:tabs>
              <w:spacing w:after="0"/>
              <w:jc w:val="both"/>
              <w:rPr>
                <w:rFonts w:ascii="Calibri" w:eastAsia="Calibri" w:hAnsi="Calibri" w:cs="Times New Roman"/>
                <w:sz w:val="24"/>
                <w:szCs w:val="24"/>
              </w:rPr>
            </w:pPr>
            <w:r w:rsidRPr="00037EB7">
              <w:rPr>
                <w:rFonts w:ascii="Calibri" w:eastAsia="Calibri" w:hAnsi="Calibri" w:cs="Times New Roman"/>
                <w:sz w:val="24"/>
                <w:szCs w:val="24"/>
              </w:rPr>
              <w:t xml:space="preserve">1. Plaža Molo lozna , 1304/13 k.o. Postira </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spacing w:after="0"/>
              <w:jc w:val="center"/>
              <w:rPr>
                <w:rFonts w:ascii="Calibri" w:eastAsia="Calibri" w:hAnsi="Calibri" w:cs="Times New Roman"/>
                <w:sz w:val="24"/>
                <w:szCs w:val="24"/>
              </w:rPr>
            </w:pPr>
          </w:p>
        </w:tc>
        <w:tc>
          <w:tcPr>
            <w:tcW w:w="1311" w:type="dxa"/>
          </w:tcPr>
          <w:p w:rsidR="00037EB7" w:rsidRPr="00037EB7" w:rsidRDefault="00037EB7" w:rsidP="00037EB7">
            <w:pPr>
              <w:spacing w:after="0"/>
              <w:rPr>
                <w:rFonts w:ascii="Calibri" w:eastAsia="Calibri" w:hAnsi="Calibri" w:cs="Times New Roman"/>
                <w:sz w:val="24"/>
                <w:szCs w:val="24"/>
              </w:rPr>
            </w:pPr>
            <w:r w:rsidRPr="00037EB7">
              <w:rPr>
                <w:rFonts w:ascii="Calibri" w:eastAsia="Calibri" w:hAnsi="Calibri" w:cs="Times New Roman"/>
                <w:sz w:val="24"/>
                <w:szCs w:val="24"/>
              </w:rPr>
              <w:t>1</w:t>
            </w:r>
          </w:p>
        </w:tc>
        <w:tc>
          <w:tcPr>
            <w:tcW w:w="1242" w:type="dxa"/>
          </w:tcPr>
          <w:p w:rsidR="00037EB7" w:rsidRPr="00037EB7" w:rsidRDefault="00037EB7" w:rsidP="00037EB7">
            <w:pPr>
              <w:spacing w:after="0"/>
              <w:rPr>
                <w:rFonts w:ascii="Calibri" w:eastAsia="Calibri" w:hAnsi="Calibri" w:cs="Times New Roman"/>
                <w:sz w:val="24"/>
                <w:szCs w:val="24"/>
              </w:rPr>
            </w:pPr>
            <w:r w:rsidRPr="00037EB7">
              <w:rPr>
                <w:rFonts w:ascii="Calibri" w:eastAsia="Calibri" w:hAnsi="Calibri" w:cs="Times New Roman"/>
                <w:sz w:val="24"/>
                <w:szCs w:val="24"/>
              </w:rPr>
              <w:t>1 god.</w:t>
            </w:r>
          </w:p>
        </w:tc>
      </w:tr>
      <w:tr w:rsidR="00037EB7" w:rsidRPr="00037EB7" w:rsidTr="00507061">
        <w:tc>
          <w:tcPr>
            <w:tcW w:w="2376"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Ambulantna prodaja (škrinja, aparati za sladoled i sl.)</w:t>
            </w:r>
          </w:p>
        </w:tc>
        <w:tc>
          <w:tcPr>
            <w:tcW w:w="4359"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spacing w:after="0"/>
              <w:jc w:val="center"/>
              <w:rPr>
                <w:rFonts w:ascii="Calibri" w:eastAsia="Calibri" w:hAnsi="Calibri" w:cs="Times New Roman"/>
                <w:sz w:val="24"/>
                <w:szCs w:val="24"/>
              </w:rPr>
            </w:pPr>
          </w:p>
        </w:tc>
        <w:tc>
          <w:tcPr>
            <w:tcW w:w="1311" w:type="dxa"/>
          </w:tcPr>
          <w:p w:rsidR="00037EB7" w:rsidRPr="00037EB7" w:rsidRDefault="00037EB7" w:rsidP="00037EB7">
            <w:pPr>
              <w:spacing w:after="0"/>
              <w:rPr>
                <w:rFonts w:ascii="Calibri" w:eastAsia="Calibri" w:hAnsi="Calibri" w:cs="Times New Roman"/>
                <w:sz w:val="24"/>
                <w:szCs w:val="24"/>
              </w:rPr>
            </w:pPr>
          </w:p>
        </w:tc>
        <w:tc>
          <w:tcPr>
            <w:tcW w:w="1242" w:type="dxa"/>
          </w:tcPr>
          <w:p w:rsidR="00037EB7" w:rsidRPr="00037EB7" w:rsidRDefault="00037EB7" w:rsidP="00037EB7">
            <w:pPr>
              <w:spacing w:after="0"/>
              <w:rPr>
                <w:rFonts w:ascii="Calibri" w:eastAsia="Calibri" w:hAnsi="Calibri" w:cs="Times New Roman"/>
                <w:sz w:val="24"/>
                <w:szCs w:val="24"/>
              </w:rPr>
            </w:pPr>
          </w:p>
        </w:tc>
      </w:tr>
    </w:tbl>
    <w:p w:rsidR="00037EB7" w:rsidRPr="00037EB7" w:rsidRDefault="00037EB7" w:rsidP="00037EB7">
      <w:pPr>
        <w:spacing w:after="0" w:line="240" w:lineRule="auto"/>
        <w:jc w:val="both"/>
        <w:rPr>
          <w:rFonts w:ascii="Calibri" w:eastAsia="Times New Roman" w:hAnsi="Calibri" w:cs="Times New Roman"/>
          <w:b/>
          <w:sz w:val="24"/>
          <w:szCs w:val="24"/>
        </w:rPr>
      </w:pPr>
    </w:p>
    <w:p w:rsidR="00037EB7" w:rsidRPr="00037EB7" w:rsidRDefault="00037EB7" w:rsidP="00037EB7">
      <w:pPr>
        <w:spacing w:after="0" w:line="240" w:lineRule="auto"/>
        <w:jc w:val="both"/>
        <w:rPr>
          <w:rFonts w:ascii="Calibri" w:eastAsia="Times New Roman" w:hAnsi="Calibri" w:cs="Times New Roman"/>
          <w:b/>
          <w:sz w:val="24"/>
          <w:szCs w:val="24"/>
        </w:rPr>
      </w:pPr>
      <w:r w:rsidRPr="00037EB7">
        <w:rPr>
          <w:rFonts w:ascii="Calibri" w:eastAsia="Times New Roman" w:hAnsi="Calibri" w:cs="Times New Roman"/>
          <w:b/>
          <w:sz w:val="24"/>
          <w:szCs w:val="24"/>
        </w:rPr>
        <w:t xml:space="preserve">NAPOMENA: </w:t>
      </w:r>
      <w:r w:rsidRPr="00037EB7">
        <w:rPr>
          <w:rFonts w:ascii="Calibri" w:eastAsia="Times New Roman" w:hAnsi="Calibri" w:cs="Times New Roman"/>
          <w:sz w:val="24"/>
          <w:szCs w:val="24"/>
        </w:rPr>
        <w:t>Sukladno članku 2. stavak 2. Pravilnika o jednostavnim i drugim građevinama i radovima („Narodne novine“, broj 112/2017) je propisano:</w:t>
      </w:r>
    </w:p>
    <w:p w:rsidR="00037EB7" w:rsidRPr="00037EB7" w:rsidRDefault="00037EB7" w:rsidP="00037EB7">
      <w:pPr>
        <w:spacing w:after="0" w:line="240" w:lineRule="auto"/>
        <w:jc w:val="both"/>
        <w:rPr>
          <w:rFonts w:ascii="Calibri" w:eastAsia="Times New Roman" w:hAnsi="Calibri" w:cs="Times New Roman"/>
          <w:sz w:val="24"/>
          <w:szCs w:val="24"/>
        </w:rPr>
      </w:pPr>
      <w:r w:rsidRPr="00037EB7">
        <w:rPr>
          <w:rFonts w:ascii="Calibri" w:eastAsia="Times New Roman" w:hAnsi="Calibri" w:cs="Times New Roman"/>
          <w:sz w:val="24"/>
          <w:szCs w:val="24"/>
        </w:rPr>
        <w:t>„(2) Bez građevinske dozvole i glavnog projekta u skladu s odlukom nadležnog tijela jedinice lokalne samouprave prema propisima kojima se uređuje komunalno gospodarstvo na javnoj površini može se graditi:</w:t>
      </w:r>
    </w:p>
    <w:p w:rsidR="00037EB7" w:rsidRPr="00037EB7" w:rsidRDefault="00037EB7" w:rsidP="00037EB7">
      <w:pPr>
        <w:spacing w:after="0" w:line="240" w:lineRule="auto"/>
        <w:jc w:val="both"/>
        <w:rPr>
          <w:rFonts w:ascii="Calibri" w:eastAsia="Times New Roman" w:hAnsi="Calibri" w:cs="Times New Roman"/>
          <w:sz w:val="24"/>
          <w:szCs w:val="24"/>
        </w:rPr>
      </w:pPr>
      <w:r w:rsidRPr="00037EB7">
        <w:rPr>
          <w:rFonts w:ascii="Calibri" w:eastAsia="Times New Roman" w:hAnsi="Calibri" w:cs="Times New Roman"/>
          <w:sz w:val="24"/>
          <w:szCs w:val="24"/>
        </w:rPr>
        <w:t xml:space="preserve">1. Kiosk i druga građevina gotove konstrukcije tlocrtne površine do 12 m² </w:t>
      </w:r>
      <w:r w:rsidRPr="00037EB7">
        <w:rPr>
          <w:rFonts w:ascii="Calibri" w:eastAsia="Times New Roman" w:hAnsi="Calibri" w:cs="Times New Roman"/>
          <w:b/>
          <w:sz w:val="24"/>
          <w:szCs w:val="24"/>
        </w:rPr>
        <w:t>u skladu s tipskim projektom za kojega je doneseno rješenje</w:t>
      </w:r>
      <w:r w:rsidRPr="00037EB7">
        <w:rPr>
          <w:rFonts w:ascii="Calibri" w:eastAsia="Times New Roman" w:hAnsi="Calibri" w:cs="Times New Roman"/>
          <w:sz w:val="24"/>
          <w:szCs w:val="24"/>
        </w:rPr>
        <w:t xml:space="preserve"> na temelju članka 77. Zakona o gradnji ili tehnička ocjena sukladno posebnom zakonu;“</w:t>
      </w:r>
    </w:p>
    <w:p w:rsidR="00037EB7" w:rsidRPr="00037EB7" w:rsidRDefault="00037EB7" w:rsidP="00037EB7">
      <w:pPr>
        <w:jc w:val="both"/>
        <w:rPr>
          <w:rFonts w:ascii="Calibri" w:eastAsia="Calibri" w:hAnsi="Calibri" w:cs="Times New Roman"/>
          <w:color w:val="FF0000"/>
          <w:sz w:val="24"/>
          <w:szCs w:val="24"/>
        </w:rPr>
      </w:pP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Za čišćenje lokacije na kojoj se obavlja odobrena djelatnost plaća se naknada komunalnom poduzeću Michielli tomić d.o.o..</w:t>
      </w: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lastRenderedPageBreak/>
        <w:tab/>
        <w:t xml:space="preserve">Svi plažni objekti moraju dostaviti rješenja o minimalnim uvjetima pružanja usluga i prema njima raditi te snositi troškove čistača. Ugostiteljske štekate nije dozvoljeno izgraditi zidanjem ili nasipavanjem podloge kao što nije dozvoljeno ni ukopavanjem mijenjati zatečenu podlogu. Ugostiteljski štekat može biti izrađen samo na montažno-demontažni način od drvene konstrukcije. </w:t>
      </w:r>
    </w:p>
    <w:p w:rsidR="00037EB7" w:rsidRPr="00037EB7" w:rsidRDefault="00037EB7" w:rsidP="00037EB7">
      <w:pPr>
        <w:numPr>
          <w:ilvl w:val="1"/>
          <w:numId w:val="34"/>
        </w:numPr>
        <w:tabs>
          <w:tab w:val="left" w:pos="709"/>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Djelatnosti komercijalno-rekreacijskog sadržaja ovog Plana mogu se obavljati na mikrolokacijama kako slijedi:</w:t>
      </w:r>
    </w:p>
    <w:tbl>
      <w:tblPr>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47"/>
        <w:gridCol w:w="4120"/>
        <w:gridCol w:w="1416"/>
        <w:gridCol w:w="1167"/>
      </w:tblGrid>
      <w:tr w:rsidR="00037EB7" w:rsidRPr="00037EB7" w:rsidTr="00507061">
        <w:tc>
          <w:tcPr>
            <w:tcW w:w="2395" w:type="dxa"/>
            <w:shd w:val="clear" w:color="auto" w:fill="4F81BD"/>
          </w:tcPr>
          <w:p w:rsidR="00037EB7" w:rsidRPr="00037EB7" w:rsidRDefault="00037EB7" w:rsidP="00037EB7">
            <w:pPr>
              <w:tabs>
                <w:tab w:val="left" w:pos="3375"/>
              </w:tabs>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 xml:space="preserve">           SREDSTVO</w:t>
            </w:r>
          </w:p>
        </w:tc>
        <w:tc>
          <w:tcPr>
            <w:tcW w:w="4271"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MIKROLOKACIJA (opisno, kat.čest.)</w:t>
            </w:r>
          </w:p>
        </w:tc>
        <w:tc>
          <w:tcPr>
            <w:tcW w:w="1433"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KOLIČINA</w:t>
            </w:r>
          </w:p>
        </w:tc>
        <w:tc>
          <w:tcPr>
            <w:tcW w:w="1189" w:type="dxa"/>
            <w:shd w:val="clear" w:color="auto" w:fill="4F81BD"/>
          </w:tcPr>
          <w:p w:rsidR="00037EB7" w:rsidRPr="00037EB7" w:rsidRDefault="00037EB7" w:rsidP="00037EB7">
            <w:pPr>
              <w:tabs>
                <w:tab w:val="left" w:pos="3375"/>
              </w:tabs>
              <w:jc w:val="center"/>
              <w:rPr>
                <w:rFonts w:ascii="Calibri" w:eastAsia="Calibri" w:hAnsi="Calibri" w:cs="Times New Roman"/>
                <w:b/>
                <w:bCs/>
                <w:color w:val="FFFFFF"/>
                <w:sz w:val="24"/>
                <w:szCs w:val="24"/>
              </w:rPr>
            </w:pPr>
            <w:r w:rsidRPr="00037EB7">
              <w:rPr>
                <w:rFonts w:ascii="Calibri" w:eastAsia="Calibri" w:hAnsi="Calibri" w:cs="Times New Roman"/>
                <w:b/>
                <w:bCs/>
                <w:color w:val="FFFFFF"/>
                <w:sz w:val="24"/>
                <w:szCs w:val="24"/>
              </w:rPr>
              <w:t>ROK*</w:t>
            </w:r>
            <w:r w:rsidRPr="00037EB7">
              <w:rPr>
                <w:rFonts w:ascii="Calibri" w:eastAsia="Calibri" w:hAnsi="Calibri" w:cs="Times New Roman"/>
                <w:b/>
                <w:bCs/>
                <w:color w:val="FFFFFF"/>
                <w:sz w:val="24"/>
                <w:szCs w:val="24"/>
                <w:vertAlign w:val="superscript"/>
              </w:rPr>
              <w:footnoteReference w:id="7"/>
            </w: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Jumping</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p>
        </w:tc>
        <w:tc>
          <w:tcPr>
            <w:tcW w:w="1189" w:type="dxa"/>
          </w:tcPr>
          <w:p w:rsidR="00037EB7" w:rsidRPr="00037EB7" w:rsidRDefault="00037EB7" w:rsidP="00037EB7">
            <w:pPr>
              <w:tabs>
                <w:tab w:val="left" w:pos="3375"/>
              </w:tabs>
              <w:rPr>
                <w:rFonts w:ascii="Calibri" w:eastAsia="Calibri" w:hAnsi="Calibri" w:cs="Times New Roman"/>
                <w:sz w:val="24"/>
                <w:szCs w:val="24"/>
              </w:rPr>
            </w:pP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Aqua park i drugi morski sadržaji</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 Ispred Punte sv. Mikule, 1220/5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w:t>
            </w:r>
          </w:p>
        </w:tc>
        <w:tc>
          <w:tcPr>
            <w:tcW w:w="1189" w:type="dxa"/>
          </w:tcPr>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Zabavni sadržaji</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p>
        </w:tc>
        <w:tc>
          <w:tcPr>
            <w:tcW w:w="1189" w:type="dxa"/>
          </w:tcPr>
          <w:p w:rsidR="00037EB7" w:rsidRPr="00037EB7" w:rsidRDefault="00037EB7" w:rsidP="00037EB7">
            <w:pPr>
              <w:tabs>
                <w:tab w:val="left" w:pos="3375"/>
              </w:tabs>
              <w:rPr>
                <w:rFonts w:ascii="Calibri" w:eastAsia="Calibri" w:hAnsi="Calibri" w:cs="Times New Roman"/>
                <w:sz w:val="24"/>
                <w:szCs w:val="24"/>
              </w:rPr>
            </w:pP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 xml:space="preserve">Suncobrani </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 Plaža Molo lozna, 1304/13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 xml:space="preserve">2. Plaža Prja ,4263 k.o. Dol                                      </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 Plaža Rot , 1144/1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4. Plaža Trstena, 2724/2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25</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10</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20</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15</w:t>
            </w:r>
          </w:p>
        </w:tc>
        <w:tc>
          <w:tcPr>
            <w:tcW w:w="1189" w:type="dxa"/>
          </w:tcPr>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Ležaljke</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 Plaža Molo lozna, 1304/13 k.o. Postira</w:t>
            </w:r>
          </w:p>
          <w:p w:rsidR="00037EB7" w:rsidRPr="00037EB7" w:rsidRDefault="00037EB7" w:rsidP="00037EB7">
            <w:pPr>
              <w:tabs>
                <w:tab w:val="left" w:pos="3375"/>
              </w:tabs>
              <w:spacing w:after="0" w:line="240" w:lineRule="auto"/>
              <w:ind w:left="720"/>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 Plaža Prja, 4263 k.o. Dol</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 Plaža Rot, 1144/1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4. Plaža Trstena, 2724/2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p w:rsidR="00037EB7" w:rsidRPr="00037EB7" w:rsidRDefault="00037EB7" w:rsidP="00037EB7">
            <w:pPr>
              <w:tabs>
                <w:tab w:val="left" w:pos="3375"/>
              </w:tabs>
              <w:spacing w:after="0" w:line="240" w:lineRule="auto"/>
              <w:ind w:left="302" w:hanging="302"/>
              <w:jc w:val="both"/>
              <w:rPr>
                <w:rFonts w:ascii="Calibri" w:eastAsia="Calibri" w:hAnsi="Calibri" w:cs="Times New Roman"/>
                <w:sz w:val="24"/>
                <w:szCs w:val="24"/>
              </w:rPr>
            </w:pPr>
            <w:r w:rsidRPr="00037EB7">
              <w:rPr>
                <w:rFonts w:ascii="Calibri" w:eastAsia="Calibri" w:hAnsi="Calibri" w:cs="Times New Roman"/>
                <w:sz w:val="24"/>
                <w:szCs w:val="24"/>
              </w:rPr>
              <w:t>5. Plaža „ispred Pasture“, 890/11 i 891/2     k.o. Postira</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20</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15</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50</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20</w:t>
            </w:r>
          </w:p>
          <w:p w:rsidR="00037EB7" w:rsidRPr="00037EB7" w:rsidRDefault="00037EB7" w:rsidP="00037EB7">
            <w:pPr>
              <w:tabs>
                <w:tab w:val="left" w:pos="3375"/>
              </w:tabs>
              <w:rPr>
                <w:rFonts w:ascii="Calibri" w:eastAsia="Calibri" w:hAnsi="Calibri" w:cs="Times New Roman"/>
                <w:sz w:val="24"/>
                <w:szCs w:val="24"/>
              </w:rPr>
            </w:pP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50</w:t>
            </w:r>
          </w:p>
        </w:tc>
        <w:tc>
          <w:tcPr>
            <w:tcW w:w="1189" w:type="dxa"/>
          </w:tcPr>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p w:rsidR="00037EB7" w:rsidRPr="00037EB7" w:rsidRDefault="00037EB7" w:rsidP="00037EB7">
            <w:pPr>
              <w:tabs>
                <w:tab w:val="left" w:pos="3375"/>
              </w:tabs>
              <w:rPr>
                <w:rFonts w:ascii="Calibri" w:eastAsia="Calibri" w:hAnsi="Calibri" w:cs="Times New Roman"/>
                <w:sz w:val="24"/>
                <w:szCs w:val="24"/>
              </w:rPr>
            </w:pPr>
          </w:p>
          <w:p w:rsidR="00037EB7" w:rsidRPr="00037EB7" w:rsidRDefault="00037EB7" w:rsidP="00037EB7">
            <w:pPr>
              <w:tabs>
                <w:tab w:val="left" w:pos="3375"/>
              </w:tabs>
              <w:rPr>
                <w:rFonts w:ascii="Calibri" w:eastAsia="Calibri" w:hAnsi="Calibri" w:cs="Times New Roman"/>
                <w:sz w:val="24"/>
                <w:szCs w:val="24"/>
              </w:rPr>
            </w:pPr>
            <w:r w:rsidRPr="00037EB7">
              <w:rPr>
                <w:rFonts w:ascii="Calibri" w:eastAsia="Calibri" w:hAnsi="Calibri" w:cs="Times New Roman"/>
                <w:sz w:val="24"/>
                <w:szCs w:val="24"/>
              </w:rPr>
              <w:t>1 god.</w:t>
            </w: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 xml:space="preserve">Kulturne, komercijalne, </w:t>
            </w:r>
            <w:r w:rsidRPr="00037EB7">
              <w:rPr>
                <w:rFonts w:ascii="Calibri" w:eastAsia="Calibri" w:hAnsi="Calibri" w:cs="Times New Roman"/>
                <w:b/>
                <w:bCs/>
                <w:sz w:val="24"/>
                <w:szCs w:val="24"/>
              </w:rPr>
              <w:lastRenderedPageBreak/>
              <w:t>zabavne i športske priredbe (obračunska jedinica po m2/dan)</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lastRenderedPageBreak/>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p>
        </w:tc>
        <w:tc>
          <w:tcPr>
            <w:tcW w:w="1189" w:type="dxa"/>
          </w:tcPr>
          <w:p w:rsidR="00037EB7" w:rsidRPr="00037EB7" w:rsidRDefault="00037EB7" w:rsidP="00037EB7">
            <w:pPr>
              <w:tabs>
                <w:tab w:val="left" w:pos="3375"/>
              </w:tabs>
              <w:rPr>
                <w:rFonts w:ascii="Calibri" w:eastAsia="Calibri" w:hAnsi="Calibri" w:cs="Times New Roman"/>
                <w:sz w:val="24"/>
                <w:szCs w:val="24"/>
              </w:rPr>
            </w:pP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lastRenderedPageBreak/>
              <w:t>Snimanje komercijalnog programa i sadržaja</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p>
        </w:tc>
        <w:tc>
          <w:tcPr>
            <w:tcW w:w="1189" w:type="dxa"/>
          </w:tcPr>
          <w:p w:rsidR="00037EB7" w:rsidRPr="00037EB7" w:rsidRDefault="00037EB7" w:rsidP="00037EB7">
            <w:pPr>
              <w:tabs>
                <w:tab w:val="left" w:pos="3375"/>
              </w:tabs>
              <w:rPr>
                <w:rFonts w:ascii="Calibri" w:eastAsia="Calibri" w:hAnsi="Calibri" w:cs="Times New Roman"/>
                <w:sz w:val="24"/>
                <w:szCs w:val="24"/>
              </w:rPr>
            </w:pPr>
          </w:p>
        </w:tc>
      </w:tr>
      <w:tr w:rsidR="00037EB7" w:rsidRPr="00037EB7" w:rsidTr="00507061">
        <w:tc>
          <w:tcPr>
            <w:tcW w:w="2395" w:type="dxa"/>
          </w:tcPr>
          <w:p w:rsidR="00037EB7" w:rsidRPr="00037EB7" w:rsidRDefault="00037EB7" w:rsidP="00037EB7">
            <w:pPr>
              <w:tabs>
                <w:tab w:val="left" w:pos="3375"/>
              </w:tabs>
              <w:rPr>
                <w:rFonts w:ascii="Calibri" w:eastAsia="Calibri" w:hAnsi="Calibri" w:cs="Times New Roman"/>
                <w:b/>
                <w:bCs/>
                <w:sz w:val="24"/>
                <w:szCs w:val="24"/>
              </w:rPr>
            </w:pPr>
            <w:r w:rsidRPr="00037EB7">
              <w:rPr>
                <w:rFonts w:ascii="Calibri" w:eastAsia="Calibri" w:hAnsi="Calibri" w:cs="Times New Roman"/>
                <w:b/>
                <w:bCs/>
                <w:sz w:val="24"/>
                <w:szCs w:val="24"/>
              </w:rPr>
              <w:t>Slikanje i fotografiranje</w:t>
            </w:r>
          </w:p>
        </w:tc>
        <w:tc>
          <w:tcPr>
            <w:tcW w:w="4271" w:type="dxa"/>
          </w:tcPr>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1.</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2.</w:t>
            </w:r>
          </w:p>
          <w:p w:rsidR="00037EB7" w:rsidRPr="00037EB7" w:rsidRDefault="00037EB7" w:rsidP="00037EB7">
            <w:pPr>
              <w:tabs>
                <w:tab w:val="left" w:pos="3375"/>
              </w:tabs>
              <w:spacing w:after="0" w:line="240" w:lineRule="auto"/>
              <w:jc w:val="both"/>
              <w:rPr>
                <w:rFonts w:ascii="Calibri" w:eastAsia="Calibri" w:hAnsi="Calibri" w:cs="Times New Roman"/>
                <w:sz w:val="24"/>
                <w:szCs w:val="24"/>
              </w:rPr>
            </w:pPr>
            <w:r w:rsidRPr="00037EB7">
              <w:rPr>
                <w:rFonts w:ascii="Calibri" w:eastAsia="Calibri" w:hAnsi="Calibri" w:cs="Times New Roman"/>
                <w:sz w:val="24"/>
                <w:szCs w:val="24"/>
              </w:rPr>
              <w:t>3.</w:t>
            </w:r>
          </w:p>
          <w:p w:rsidR="00037EB7" w:rsidRPr="00037EB7" w:rsidRDefault="00037EB7" w:rsidP="00037EB7">
            <w:pPr>
              <w:tabs>
                <w:tab w:val="left" w:pos="3375"/>
              </w:tabs>
              <w:rPr>
                <w:rFonts w:ascii="Calibri" w:eastAsia="Calibri" w:hAnsi="Calibri" w:cs="Times New Roman"/>
                <w:sz w:val="24"/>
                <w:szCs w:val="24"/>
              </w:rPr>
            </w:pPr>
          </w:p>
        </w:tc>
        <w:tc>
          <w:tcPr>
            <w:tcW w:w="1433" w:type="dxa"/>
          </w:tcPr>
          <w:p w:rsidR="00037EB7" w:rsidRPr="00037EB7" w:rsidRDefault="00037EB7" w:rsidP="00037EB7">
            <w:pPr>
              <w:tabs>
                <w:tab w:val="left" w:pos="3375"/>
              </w:tabs>
              <w:rPr>
                <w:rFonts w:ascii="Calibri" w:eastAsia="Calibri" w:hAnsi="Calibri" w:cs="Times New Roman"/>
                <w:sz w:val="24"/>
                <w:szCs w:val="24"/>
              </w:rPr>
            </w:pPr>
          </w:p>
        </w:tc>
        <w:tc>
          <w:tcPr>
            <w:tcW w:w="1189" w:type="dxa"/>
          </w:tcPr>
          <w:p w:rsidR="00037EB7" w:rsidRPr="00037EB7" w:rsidRDefault="00037EB7" w:rsidP="00037EB7">
            <w:pPr>
              <w:tabs>
                <w:tab w:val="left" w:pos="3375"/>
              </w:tabs>
              <w:rPr>
                <w:rFonts w:ascii="Calibri" w:eastAsia="Calibri" w:hAnsi="Calibri" w:cs="Times New Roman"/>
                <w:sz w:val="24"/>
                <w:szCs w:val="24"/>
              </w:rPr>
            </w:pPr>
          </w:p>
        </w:tc>
      </w:tr>
    </w:tbl>
    <w:p w:rsidR="00037EB7" w:rsidRPr="00037EB7" w:rsidRDefault="00037EB7" w:rsidP="00037EB7">
      <w:pPr>
        <w:jc w:val="both"/>
        <w:rPr>
          <w:rFonts w:ascii="Calibri" w:eastAsia="Calibri" w:hAnsi="Calibri" w:cs="Times New Roman"/>
          <w:color w:val="FF0000"/>
          <w:sz w:val="24"/>
          <w:szCs w:val="24"/>
        </w:rPr>
      </w:pP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Ležaljke moraju biti udaljene od 2 do 4 metra od mora. Ležaljke jednog koncesionara od ležaljki drugog koncesionara moraju biti udaljene 10 metara. Ležaljke i ostala oprema ne smije ometati korištenje plaže kao općeg dobra, nego moraju biti složeni na jednom mjestu te se tek na zahtjev korisnika mogu postaviti na za to predviđeno mjesto na plaži.</w:t>
      </w:r>
    </w:p>
    <w:p w:rsidR="00037EB7" w:rsidRPr="00037EB7" w:rsidRDefault="00037EB7" w:rsidP="00037EB7">
      <w:pPr>
        <w:tabs>
          <w:tab w:val="left" w:pos="3375"/>
        </w:tabs>
        <w:jc w:val="both"/>
        <w:rPr>
          <w:rFonts w:ascii="Calibri" w:eastAsia="Calibri" w:hAnsi="Calibri" w:cs="Times New Roman"/>
          <w:sz w:val="24"/>
          <w:szCs w:val="24"/>
        </w:rPr>
      </w:pPr>
      <w:r w:rsidRPr="00037EB7">
        <w:rPr>
          <w:rFonts w:ascii="Calibri" w:eastAsia="Calibri" w:hAnsi="Calibri" w:cs="Times New Roman"/>
          <w:b/>
          <w:sz w:val="24"/>
          <w:szCs w:val="24"/>
        </w:rPr>
        <w:t>NAPOMENA:</w:t>
      </w:r>
      <w:r w:rsidRPr="00037EB7">
        <w:rPr>
          <w:rFonts w:ascii="Calibri" w:eastAsia="Calibri" w:hAnsi="Calibri" w:cs="Times New Roman"/>
          <w:sz w:val="24"/>
          <w:szCs w:val="24"/>
        </w:rPr>
        <w:t xml:space="preserve"> Na dijelu pomorskog dobra koje je utvrđeno kao lučko područje niti na dijelu pomorskog dobra koje je dano u koncesiju ne može se dati koncesijsko odobrenje.</w:t>
      </w:r>
    </w:p>
    <w:p w:rsidR="00037EB7" w:rsidRPr="00037EB7" w:rsidRDefault="00037EB7" w:rsidP="00037EB7">
      <w:pPr>
        <w:tabs>
          <w:tab w:val="left" w:pos="3375"/>
        </w:tabs>
        <w:jc w:val="both"/>
        <w:rPr>
          <w:rFonts w:ascii="Calibri" w:eastAsia="Calibri" w:hAnsi="Calibri" w:cs="Times New Roman"/>
          <w:b/>
          <w:sz w:val="24"/>
          <w:szCs w:val="24"/>
        </w:rPr>
      </w:pPr>
    </w:p>
    <w:p w:rsidR="00037EB7" w:rsidRPr="00037EB7" w:rsidRDefault="00037EB7" w:rsidP="00037EB7">
      <w:pPr>
        <w:tabs>
          <w:tab w:val="left" w:pos="3375"/>
        </w:tabs>
        <w:jc w:val="both"/>
        <w:rPr>
          <w:rFonts w:ascii="Calibri" w:eastAsia="Calibri" w:hAnsi="Calibri" w:cs="Times New Roman"/>
          <w:b/>
          <w:sz w:val="24"/>
          <w:szCs w:val="24"/>
        </w:rPr>
      </w:pPr>
      <w:r w:rsidRPr="00037EB7">
        <w:rPr>
          <w:rFonts w:ascii="Calibri" w:eastAsia="Calibri" w:hAnsi="Calibri" w:cs="Times New Roman"/>
          <w:b/>
          <w:sz w:val="24"/>
          <w:szCs w:val="24"/>
        </w:rPr>
        <w:t xml:space="preserve">6. PLAĆANJE NAKNADE ZA DAVANJE KONCESIJKOG ODOBRENJE </w:t>
      </w:r>
    </w:p>
    <w:p w:rsidR="00037EB7" w:rsidRPr="00037EB7" w:rsidRDefault="00037EB7" w:rsidP="00037EB7">
      <w:pPr>
        <w:tabs>
          <w:tab w:val="left" w:pos="3375"/>
        </w:tabs>
        <w:jc w:val="both"/>
        <w:rPr>
          <w:rFonts w:ascii="Calibri" w:eastAsia="Calibri" w:hAnsi="Calibri" w:cs="Times New Roman"/>
          <w:sz w:val="24"/>
          <w:szCs w:val="24"/>
        </w:rPr>
      </w:pPr>
      <w:r w:rsidRPr="00037EB7">
        <w:rPr>
          <w:rFonts w:ascii="Calibri" w:eastAsia="Calibri" w:hAnsi="Calibri" w:cs="Times New Roman"/>
          <w:sz w:val="24"/>
          <w:szCs w:val="24"/>
        </w:rPr>
        <w:t xml:space="preserve">      Godišnji iznos naknade za davanje koncesijskog odobrenje korisnik je u obavezi uplatiti u cijelosti u korist općinskog proračuna Općine Postira  u roku od 15 (petnaest) dana od dana pravomoćnosti Rješenja o izdavanju koncesijskog odobrenja.  </w:t>
      </w: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ind w:left="360"/>
        <w:jc w:val="both"/>
        <w:rPr>
          <w:rFonts w:ascii="Calibri" w:eastAsia="Calibri" w:hAnsi="Calibri" w:cs="Times New Roman"/>
          <w:b/>
          <w:color w:val="FF0000"/>
          <w:sz w:val="24"/>
          <w:szCs w:val="24"/>
        </w:rPr>
      </w:pPr>
    </w:p>
    <w:p w:rsidR="00037EB7" w:rsidRPr="00037EB7" w:rsidRDefault="00037EB7" w:rsidP="00037EB7">
      <w:pPr>
        <w:tabs>
          <w:tab w:val="left" w:pos="3375"/>
        </w:tabs>
        <w:jc w:val="both"/>
        <w:rPr>
          <w:rFonts w:ascii="Calibri" w:eastAsia="Calibri" w:hAnsi="Calibri" w:cs="Times New Roman"/>
          <w:b/>
          <w:color w:val="FF0000"/>
          <w:sz w:val="24"/>
          <w:szCs w:val="24"/>
        </w:rPr>
      </w:pPr>
    </w:p>
    <w:p w:rsidR="00037EB7" w:rsidRPr="00037EB7" w:rsidRDefault="00037EB7" w:rsidP="00037EB7">
      <w:pPr>
        <w:tabs>
          <w:tab w:val="left" w:pos="3375"/>
        </w:tabs>
        <w:jc w:val="both"/>
        <w:rPr>
          <w:rFonts w:ascii="Calibri" w:eastAsia="Calibri" w:hAnsi="Calibri" w:cs="Times New Roman"/>
          <w:b/>
          <w:color w:val="FF0000"/>
          <w:sz w:val="24"/>
          <w:szCs w:val="24"/>
        </w:rPr>
      </w:pPr>
      <w:r w:rsidRPr="00037EB7">
        <w:rPr>
          <w:rFonts w:ascii="Calibri" w:eastAsia="Calibri" w:hAnsi="Calibri" w:cs="Times New Roman"/>
          <w:b/>
          <w:color w:val="FF0000"/>
          <w:sz w:val="24"/>
          <w:szCs w:val="24"/>
        </w:rPr>
        <w:t xml:space="preserve">7. GRAFIČKI PRIKAZ </w:t>
      </w:r>
    </w:p>
    <w:p w:rsidR="00037EB7" w:rsidRPr="00037EB7" w:rsidRDefault="00037EB7" w:rsidP="00037EB7">
      <w:pPr>
        <w:tabs>
          <w:tab w:val="left" w:pos="3375"/>
        </w:tabs>
        <w:ind w:left="360"/>
        <w:jc w:val="both"/>
        <w:rPr>
          <w:rFonts w:ascii="Calibri" w:eastAsia="Calibri" w:hAnsi="Calibri" w:cs="Times New Roman"/>
          <w:b/>
          <w:color w:val="FF0000"/>
          <w:sz w:val="20"/>
          <w:szCs w:val="20"/>
        </w:rPr>
      </w:pPr>
      <w:r w:rsidRPr="00037EB7">
        <w:rPr>
          <w:rFonts w:ascii="Calibri" w:eastAsia="Calibri" w:hAnsi="Calibri" w:cs="Times New Roman"/>
          <w:b/>
          <w:color w:val="FF0000"/>
          <w:sz w:val="20"/>
          <w:szCs w:val="20"/>
        </w:rPr>
        <w:t xml:space="preserve">                                 GRAFIČKI PRIKAZ – PREGLEDNA KARTA – POLOŽAJ MIKROLOKACIJA</w:t>
      </w:r>
    </w:p>
    <w:p w:rsidR="00037EB7" w:rsidRPr="00037EB7" w:rsidRDefault="00037EB7" w:rsidP="00037EB7">
      <w:pPr>
        <w:tabs>
          <w:tab w:val="left" w:pos="3375"/>
        </w:tabs>
        <w:ind w:left="360"/>
        <w:jc w:val="both"/>
        <w:rPr>
          <w:rFonts w:ascii="Calibri" w:eastAsia="Calibri" w:hAnsi="Calibri" w:cs="Times New Roman"/>
          <w:b/>
          <w:color w:val="FF0000"/>
          <w:sz w:val="24"/>
          <w:szCs w:val="24"/>
        </w:rPr>
      </w:pPr>
      <w:r w:rsidRPr="00037EB7">
        <w:rPr>
          <w:rFonts w:ascii="Calibri" w:eastAsia="Calibri" w:hAnsi="Calibri" w:cs="Times New Roman"/>
          <w:b/>
          <w:color w:val="FF0000"/>
          <w:sz w:val="24"/>
          <w:szCs w:val="24"/>
        </w:rPr>
        <w:lastRenderedPageBreak/>
        <w:t xml:space="preserve">          </w:t>
      </w:r>
      <w:r w:rsidRPr="00037EB7">
        <w:rPr>
          <w:rFonts w:ascii="Calibri" w:eastAsia="Calibri" w:hAnsi="Calibri" w:cs="Times New Roman"/>
          <w:b/>
          <w:noProof/>
          <w:color w:val="FF0000"/>
          <w:sz w:val="24"/>
          <w:szCs w:val="24"/>
          <w:lang w:eastAsia="hr-HR"/>
        </w:rPr>
        <w:drawing>
          <wp:inline distT="0" distB="0" distL="0" distR="0">
            <wp:extent cx="6010275" cy="8124825"/>
            <wp:effectExtent l="0" t="0" r="9525" b="9525"/>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10275" cy="8124825"/>
                    </a:xfrm>
                    <a:prstGeom prst="rect">
                      <a:avLst/>
                    </a:prstGeom>
                    <a:noFill/>
                    <a:ln>
                      <a:noFill/>
                    </a:ln>
                  </pic:spPr>
                </pic:pic>
              </a:graphicData>
            </a:graphic>
          </wp:inline>
        </w:drawing>
      </w:r>
    </w:p>
    <w:p w:rsidR="00037EB7" w:rsidRPr="00037EB7" w:rsidRDefault="00037EB7" w:rsidP="00037EB7">
      <w:pPr>
        <w:tabs>
          <w:tab w:val="left" w:pos="3375"/>
        </w:tabs>
        <w:ind w:left="360"/>
        <w:jc w:val="both"/>
        <w:rPr>
          <w:rFonts w:ascii="Calibri" w:eastAsia="Calibri" w:hAnsi="Calibri" w:cs="Times New Roman"/>
          <w:b/>
          <w:color w:val="FF0000"/>
          <w:sz w:val="24"/>
          <w:szCs w:val="24"/>
        </w:rPr>
      </w:pPr>
      <w:r w:rsidRPr="00037EB7">
        <w:rPr>
          <w:rFonts w:ascii="Calibri" w:eastAsia="Calibri" w:hAnsi="Calibri" w:cs="Times New Roman"/>
          <w:b/>
          <w:noProof/>
          <w:color w:val="FF0000"/>
          <w:sz w:val="24"/>
          <w:szCs w:val="24"/>
          <w:lang w:eastAsia="hr-HR"/>
        </w:rPr>
        <w:lastRenderedPageBreak/>
        <w:drawing>
          <wp:inline distT="0" distB="0" distL="0" distR="0">
            <wp:extent cx="6238875" cy="8801100"/>
            <wp:effectExtent l="0" t="0" r="9525"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38875" cy="8801100"/>
                    </a:xfrm>
                    <a:prstGeom prst="rect">
                      <a:avLst/>
                    </a:prstGeom>
                    <a:noFill/>
                    <a:ln>
                      <a:noFill/>
                    </a:ln>
                  </pic:spPr>
                </pic:pic>
              </a:graphicData>
            </a:graphic>
          </wp:inline>
        </w:drawing>
      </w:r>
    </w:p>
    <w:p w:rsidR="00037EB7" w:rsidRPr="00037EB7" w:rsidRDefault="00037EB7" w:rsidP="00037EB7">
      <w:pPr>
        <w:tabs>
          <w:tab w:val="left" w:pos="709"/>
        </w:tabs>
        <w:ind w:left="360"/>
        <w:jc w:val="both"/>
        <w:rPr>
          <w:rFonts w:ascii="Calibri" w:eastAsia="Calibri" w:hAnsi="Calibri" w:cs="Times New Roman"/>
          <w:b/>
          <w:color w:val="FF0000"/>
          <w:sz w:val="24"/>
          <w:szCs w:val="24"/>
        </w:rPr>
      </w:pPr>
    </w:p>
    <w:p w:rsidR="00037EB7" w:rsidRPr="00037EB7" w:rsidRDefault="00037EB7" w:rsidP="00037EB7">
      <w:pPr>
        <w:tabs>
          <w:tab w:val="left" w:pos="709"/>
        </w:tabs>
        <w:ind w:left="360"/>
        <w:jc w:val="both"/>
        <w:rPr>
          <w:rFonts w:ascii="Calibri" w:eastAsia="Calibri" w:hAnsi="Calibri" w:cs="Times New Roman"/>
          <w:b/>
          <w:color w:val="FF0000"/>
          <w:sz w:val="24"/>
          <w:szCs w:val="24"/>
        </w:rPr>
      </w:pPr>
      <w:r w:rsidRPr="00037EB7">
        <w:rPr>
          <w:rFonts w:ascii="Calibri" w:eastAsia="Calibri" w:hAnsi="Calibri" w:cs="Times New Roman"/>
          <w:b/>
          <w:color w:val="FF0000"/>
          <w:sz w:val="24"/>
          <w:szCs w:val="24"/>
        </w:rPr>
        <w:t>8. ZAKLJUČNE ODREDBE</w:t>
      </w: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Postupak davanja koncesijskog odobrenja na pomorskom dobru, visina naknade za davanje koncesijskog odobrenja i djelatnosti za koje se može dati koncesijsko odobrenje propisani su Uredbom o postupku davanja koncesijskog odobrenja na pomorskom dobru („Narodne novine“ broj 36/04 i 63/08, 133/13 i 63/2014).</w:t>
      </w: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Koncesijsko odobrenje za obavljanje djelatnosti na pomorskom dobru Općine izdaje Vijeće za dodjelu koncesijskih odobrenja na temelju zahtjeva. Podnositelj zahtjeva za davanje Odobrenja može biti svaka pravna ili fizička osoba, vlasnik obrta registrirana za obavljanje djelatnosti za koju traži Odobrenje.</w:t>
      </w:r>
      <w:r w:rsidRPr="00037EB7">
        <w:rPr>
          <w:rFonts w:ascii="Calibri" w:eastAsia="Calibri" w:hAnsi="Calibri" w:cs="Times New Roman"/>
          <w:sz w:val="24"/>
          <w:szCs w:val="24"/>
        </w:rPr>
        <w:tab/>
      </w: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Podnositelj zahtjeva dužan je zahtjevu obavezno priložiti:</w:t>
      </w:r>
    </w:p>
    <w:p w:rsidR="00037EB7" w:rsidRPr="00037EB7" w:rsidRDefault="00037EB7" w:rsidP="00037EB7">
      <w:pPr>
        <w:numPr>
          <w:ilvl w:val="0"/>
          <w:numId w:val="35"/>
        </w:numPr>
        <w:tabs>
          <w:tab w:val="left" w:pos="284"/>
        </w:tabs>
        <w:spacing w:after="0" w:line="240" w:lineRule="auto"/>
        <w:contextualSpacing/>
        <w:jc w:val="both"/>
        <w:rPr>
          <w:rFonts w:ascii="Calibri" w:eastAsia="Calibri" w:hAnsi="Calibri" w:cs="Times New Roman"/>
          <w:sz w:val="24"/>
          <w:szCs w:val="24"/>
        </w:rPr>
      </w:pPr>
      <w:r w:rsidRPr="00037EB7">
        <w:rPr>
          <w:rFonts w:ascii="Calibri" w:eastAsia="Calibri" w:hAnsi="Calibri" w:cs="Times New Roman"/>
          <w:sz w:val="24"/>
          <w:szCs w:val="24"/>
        </w:rPr>
        <w:t>Dokaz o registraciji djelatnosti za koju traži davanje koncesijskog odobrenja (izvod iz sudskog registra trgovačkog suda, obrtnicu, izvod iz registra udruga ili odobrenje nadležnog tijela za obavljanje djelatnosti).</w:t>
      </w:r>
    </w:p>
    <w:p w:rsidR="00037EB7" w:rsidRPr="00037EB7" w:rsidRDefault="00037EB7" w:rsidP="00037EB7">
      <w:pPr>
        <w:numPr>
          <w:ilvl w:val="0"/>
          <w:numId w:val="35"/>
        </w:numPr>
        <w:tabs>
          <w:tab w:val="left" w:pos="284"/>
        </w:tabs>
        <w:spacing w:after="0" w:line="240" w:lineRule="auto"/>
        <w:contextualSpacing/>
        <w:jc w:val="both"/>
        <w:rPr>
          <w:rFonts w:ascii="Calibri" w:eastAsia="Calibri" w:hAnsi="Calibri" w:cs="Times New Roman"/>
          <w:sz w:val="24"/>
          <w:szCs w:val="24"/>
        </w:rPr>
      </w:pPr>
      <w:r w:rsidRPr="00037EB7">
        <w:rPr>
          <w:rFonts w:ascii="Calibri" w:eastAsia="Times New Roman" w:hAnsi="Calibri" w:cs="Times New Roman"/>
          <w:sz w:val="24"/>
          <w:szCs w:val="24"/>
          <w:lang w:eastAsia="hr-HR"/>
        </w:rPr>
        <w:t>Dokaz o vlasništvu sredstava s kojima obavlja djelatnost na pomorskom dobru.</w:t>
      </w:r>
    </w:p>
    <w:p w:rsidR="00037EB7" w:rsidRPr="00037EB7" w:rsidRDefault="00037EB7" w:rsidP="00037EB7">
      <w:pPr>
        <w:numPr>
          <w:ilvl w:val="0"/>
          <w:numId w:val="35"/>
        </w:numPr>
        <w:tabs>
          <w:tab w:val="left" w:pos="284"/>
        </w:tabs>
        <w:spacing w:after="0" w:line="240" w:lineRule="auto"/>
        <w:contextualSpacing/>
        <w:jc w:val="both"/>
        <w:rPr>
          <w:rFonts w:ascii="Calibri" w:eastAsia="Calibri" w:hAnsi="Calibri" w:cs="Times New Roman"/>
          <w:sz w:val="24"/>
          <w:szCs w:val="24"/>
        </w:rPr>
      </w:pPr>
      <w:r w:rsidRPr="00037EB7">
        <w:rPr>
          <w:rFonts w:ascii="Calibri" w:eastAsia="Times New Roman" w:hAnsi="Calibri" w:cs="Times New Roman"/>
          <w:sz w:val="24"/>
          <w:szCs w:val="24"/>
          <w:lang w:eastAsia="hr-HR"/>
        </w:rPr>
        <w:t>Dokaz o pravnoj osnovi korištenja sredstva koja nisu u vlasništvu podnositelja zahtjeva.</w:t>
      </w:r>
    </w:p>
    <w:p w:rsidR="00037EB7" w:rsidRPr="00037EB7" w:rsidRDefault="00037EB7" w:rsidP="00037EB7">
      <w:pPr>
        <w:numPr>
          <w:ilvl w:val="0"/>
          <w:numId w:val="35"/>
        </w:numPr>
        <w:tabs>
          <w:tab w:val="left" w:pos="284"/>
        </w:tabs>
        <w:spacing w:after="0" w:line="240" w:lineRule="auto"/>
        <w:contextualSpacing/>
        <w:jc w:val="both"/>
        <w:rPr>
          <w:rFonts w:ascii="Calibri" w:eastAsia="Calibri" w:hAnsi="Calibri" w:cs="Times New Roman"/>
          <w:sz w:val="24"/>
          <w:szCs w:val="24"/>
        </w:rPr>
      </w:pPr>
      <w:r w:rsidRPr="00037EB7">
        <w:rPr>
          <w:rFonts w:ascii="Calibri" w:eastAsia="Times New Roman" w:hAnsi="Calibri" w:cs="Times New Roman"/>
          <w:sz w:val="24"/>
          <w:szCs w:val="24"/>
          <w:lang w:eastAsia="hr-HR"/>
        </w:rPr>
        <w:t>Dokaz o sposobnosti brodice/broda za plovidbu (samo u slučajevima kada se koncesijsko odobrenje traži za obavljanje brodicom/brodom).</w:t>
      </w:r>
    </w:p>
    <w:p w:rsidR="00037EB7" w:rsidRPr="00037EB7" w:rsidRDefault="00037EB7" w:rsidP="00037EB7">
      <w:pPr>
        <w:numPr>
          <w:ilvl w:val="0"/>
          <w:numId w:val="35"/>
        </w:numPr>
        <w:tabs>
          <w:tab w:val="left" w:pos="284"/>
        </w:tabs>
        <w:spacing w:after="0" w:line="240" w:lineRule="auto"/>
        <w:contextualSpacing/>
        <w:jc w:val="both"/>
        <w:rPr>
          <w:rFonts w:ascii="Calibri" w:eastAsia="Calibri" w:hAnsi="Calibri" w:cs="Times New Roman"/>
          <w:sz w:val="24"/>
          <w:szCs w:val="24"/>
        </w:rPr>
      </w:pPr>
      <w:r w:rsidRPr="00037EB7">
        <w:rPr>
          <w:rFonts w:ascii="Calibri" w:eastAsia="Calibri" w:hAnsi="Calibri" w:cs="Times New Roman"/>
          <w:sz w:val="24"/>
          <w:szCs w:val="24"/>
        </w:rPr>
        <w:t>Presliku i skicu područja (mikrolokacije) s površinom na koju se odnosi zahtjev.</w:t>
      </w:r>
    </w:p>
    <w:p w:rsidR="00037EB7" w:rsidRPr="00037EB7" w:rsidRDefault="00037EB7" w:rsidP="00037EB7">
      <w:pPr>
        <w:numPr>
          <w:ilvl w:val="0"/>
          <w:numId w:val="36"/>
        </w:numPr>
        <w:spacing w:after="0" w:line="240" w:lineRule="auto"/>
        <w:rPr>
          <w:rFonts w:ascii="Calibri" w:eastAsia="Times New Roman" w:hAnsi="Calibri" w:cs="Times New Roman"/>
          <w:sz w:val="24"/>
          <w:szCs w:val="24"/>
        </w:rPr>
      </w:pPr>
      <w:r w:rsidRPr="00037EB7">
        <w:rPr>
          <w:rFonts w:ascii="Calibri" w:eastAsia="Times New Roman" w:hAnsi="Calibri" w:cs="Times New Roman"/>
          <w:sz w:val="24"/>
          <w:szCs w:val="24"/>
        </w:rPr>
        <w:t>Potvrdu upravnog odjela Općine Postira, Turističke zajednice Općine Postira i  komunalnog poduzeća Michieli Tomić o nepostojanju dugovanja tražitelja koncesijskog odobrenja i navedenu potvrdu za sve povezane fizičke i pravne osobe sa tražiteljem koncesijskog odobrenja.</w:t>
      </w:r>
    </w:p>
    <w:p w:rsidR="00037EB7" w:rsidRPr="00037EB7" w:rsidRDefault="00037EB7" w:rsidP="00037EB7">
      <w:pPr>
        <w:numPr>
          <w:ilvl w:val="0"/>
          <w:numId w:val="36"/>
        </w:numPr>
        <w:tabs>
          <w:tab w:val="left" w:pos="0"/>
        </w:tabs>
        <w:spacing w:after="0" w:line="240" w:lineRule="auto"/>
        <w:jc w:val="both"/>
        <w:rPr>
          <w:rFonts w:ascii="Calibri" w:eastAsia="Times New Roman" w:hAnsi="Calibri" w:cs="Times New Roman"/>
          <w:sz w:val="24"/>
          <w:szCs w:val="24"/>
        </w:rPr>
      </w:pPr>
      <w:r w:rsidRPr="00037EB7">
        <w:rPr>
          <w:rFonts w:ascii="Calibri" w:eastAsia="Times New Roman" w:hAnsi="Calibri" w:cs="Times New Roman"/>
          <w:sz w:val="24"/>
          <w:szCs w:val="24"/>
        </w:rPr>
        <w:t>Izjava kojom se daje suglasnost komunalnom redaru Općine Postira za uklanjanje i odvoz na deponij svih predmeta i stvari bez provedenog upravnog postupka, ukoliko se nalaze izvan odobrene lokacije, koje se nalaze na lokaciji nakon isteka ili ukidanja koncesijskog odobrenja te ukoliko se na mikrolokaciji postavljaju predmeti i stvari koje nisu odobrene koncesijskim odobrenjem.</w:t>
      </w:r>
    </w:p>
    <w:p w:rsidR="00037EB7" w:rsidRPr="00037EB7" w:rsidRDefault="00037EB7" w:rsidP="00037EB7">
      <w:pPr>
        <w:numPr>
          <w:ilvl w:val="0"/>
          <w:numId w:val="36"/>
        </w:numPr>
        <w:tabs>
          <w:tab w:val="left" w:pos="0"/>
        </w:tabs>
        <w:spacing w:after="0" w:line="240" w:lineRule="auto"/>
        <w:jc w:val="both"/>
        <w:rPr>
          <w:rFonts w:ascii="Calibri" w:eastAsia="Times New Roman" w:hAnsi="Calibri" w:cs="Times New Roman"/>
          <w:sz w:val="24"/>
          <w:szCs w:val="24"/>
        </w:rPr>
      </w:pPr>
      <w:r w:rsidRPr="00037EB7">
        <w:rPr>
          <w:rFonts w:ascii="Calibri" w:eastAsia="Times New Roman" w:hAnsi="Calibri" w:cs="Times New Roman"/>
          <w:sz w:val="24"/>
          <w:szCs w:val="24"/>
        </w:rPr>
        <w:t>Izjava ovjerena kod javnog bilježnika, u smislu ovršne isprave, kojom podnositelj zahtjeva daje suglasnost da se može provesti prisilna ovrha uklanjanja  naprava i opreme koju koristi za obavljanje djelatnosti,  odnosno vraćanja pomorskog dobra u prvobitno stanje</w:t>
      </w:r>
      <w:r w:rsidRPr="00037EB7">
        <w:rPr>
          <w:rFonts w:ascii="Times New Roman" w:eastAsia="Times New Roman" w:hAnsi="Times New Roman" w:cs="Times New Roman"/>
          <w:sz w:val="24"/>
          <w:szCs w:val="24"/>
        </w:rPr>
        <w:t xml:space="preserve">, </w:t>
      </w:r>
      <w:r w:rsidRPr="00037EB7">
        <w:rPr>
          <w:rFonts w:ascii="Calibri" w:eastAsia="Times New Roman" w:hAnsi="Calibri" w:cs="Times New Roman"/>
          <w:sz w:val="24"/>
          <w:szCs w:val="24"/>
        </w:rPr>
        <w:t>te  prisilna ovrha na svim njegovim računima i njegovoj cjelokupnoj  pokretnoj i nepokretnoj imovini, a radi naplate dospjelih, a neplaćenih naknada za davanje koncesijskog odobrenja ili eventualnih naknada štete, te eventualnih troškova ovrhe.</w:t>
      </w:r>
    </w:p>
    <w:p w:rsidR="00037EB7" w:rsidRPr="00037EB7" w:rsidRDefault="00037EB7" w:rsidP="00037EB7">
      <w:pPr>
        <w:tabs>
          <w:tab w:val="left" w:pos="0"/>
        </w:tabs>
        <w:spacing w:after="0"/>
        <w:ind w:left="720"/>
        <w:jc w:val="both"/>
        <w:rPr>
          <w:rFonts w:ascii="Calibri" w:eastAsia="Times New Roman" w:hAnsi="Calibri" w:cs="Times New Roman"/>
          <w:sz w:val="24"/>
          <w:szCs w:val="24"/>
        </w:rPr>
      </w:pP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 xml:space="preserve">Koncesijsko odobrenje daje se na vremenski rok od 1 (jedne) kalendarske godine. Iznimno, koncesijsko odobrenje može se dati na vremenski rok dulji od 1 (jedne) godine , a najviše do 5 (pet) godina. Rok se određuje na kalendarske (nedjeljive) godine. Sukladno članku 8. Uredbe o postupku davanja koncesijskog odobrenja na pomorskom dobru („Narodne novine“ broj 36/04 i 63/08, 133/13 i 63/2014) iznimno, kada se Odobrenje daje na vremenski </w:t>
      </w:r>
      <w:r w:rsidRPr="00037EB7">
        <w:rPr>
          <w:rFonts w:ascii="Calibri" w:eastAsia="Calibri" w:hAnsi="Calibri" w:cs="Times New Roman"/>
          <w:sz w:val="24"/>
          <w:szCs w:val="24"/>
        </w:rPr>
        <w:lastRenderedPageBreak/>
        <w:t>rok dulji od 1 godine, a za obavljanje djelatnosti potrebna je mikrolokacija na pomorskom dobru, Vijeće je dužno prethodno ishoditi posebnu potvrdu nadležnog tijela u županiji, kojom se potvrđuje da za vrijeme na koje se daje odobrenje neće biti pokrenut postupak koncesioniranja.</w:t>
      </w:r>
    </w:p>
    <w:p w:rsidR="00037EB7" w:rsidRPr="00037EB7" w:rsidRDefault="00037EB7" w:rsidP="00037EB7">
      <w:pPr>
        <w:jc w:val="both"/>
        <w:rPr>
          <w:rFonts w:ascii="Calibri" w:eastAsia="Calibri" w:hAnsi="Calibri" w:cs="Times New Roman"/>
          <w:sz w:val="24"/>
          <w:szCs w:val="24"/>
        </w:rPr>
      </w:pPr>
      <w:r w:rsidRPr="00037EB7">
        <w:rPr>
          <w:rFonts w:ascii="Calibri" w:eastAsia="Calibri" w:hAnsi="Calibri" w:cs="Times New Roman"/>
          <w:sz w:val="24"/>
          <w:szCs w:val="24"/>
        </w:rPr>
        <w:tab/>
        <w:t>U neposrednoj blizini postojećih koncesija ne mogu se planirati, odnosno odobravati obavljanje gospodarskih djelatnosti koje bi ugrozile obavljanje gospodarskih djelatnosti na području postojećih koncesija.</w:t>
      </w:r>
    </w:p>
    <w:p w:rsidR="00037EB7" w:rsidRPr="00037EB7" w:rsidRDefault="00037EB7" w:rsidP="00037EB7">
      <w:pPr>
        <w:spacing w:before="100" w:beforeAutospacing="1" w:after="100" w:afterAutospacing="1"/>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ab/>
        <w:t xml:space="preserve">Nakon što je utvrđeno da pojedini zahtjev za dodjelu koncesijskog odobrenja sadrži sve potrebno, pristupa se odlučivanju o dodjeli koncesijskog odobrenja. </w:t>
      </w:r>
    </w:p>
    <w:p w:rsidR="00037EB7" w:rsidRPr="00037EB7" w:rsidRDefault="00037EB7" w:rsidP="00037EB7">
      <w:pPr>
        <w:numPr>
          <w:ilvl w:val="0"/>
          <w:numId w:val="36"/>
        </w:numPr>
        <w:spacing w:before="100" w:beforeAutospacing="1" w:after="100" w:afterAutospacing="1" w:line="240" w:lineRule="auto"/>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Vijeće za izdavanje koncesijskih odobrenja razmatrat će prispjele zahtjeve za davanje koncesijskih odobrenja u koliko je podnositelj zahtjeva uredno podmirio svoje obaveze prema Općini Postira i prema tvrtkama u vlasništvu/suvlasništvu Općine, obveze iz prethodne godine vezano za postupak izdavanja koncesijskih odobrenja te ukoliko nije gospodarski koristio pomorsko dobro bez pravne osnove i /ili uzrokovao štetu na pomorskom dobru, ukoliko prethodno ne plati naknadu štete zbog stjecanja bez osnove, s tim da visina naknade štete ne može biti manja od naknade za koncesiju, koju bi bio dužan platiti ovlaštenik koncesije da pomorsko dobro koristi na temelju valjane pravne osnove (akti na temelju djelovanja nadležnih institucija – Carinska uprava, Lučka kapetanija, Građevinska inspekcija, Ministarstvo mora, prometa i infrastrukture i sl.).</w:t>
      </w:r>
    </w:p>
    <w:p w:rsidR="00037EB7" w:rsidRPr="00037EB7" w:rsidRDefault="00037EB7" w:rsidP="00037EB7">
      <w:pPr>
        <w:numPr>
          <w:ilvl w:val="0"/>
          <w:numId w:val="36"/>
        </w:numPr>
        <w:spacing w:before="100" w:beforeAutospacing="1" w:after="100" w:afterAutospacing="1" w:line="240" w:lineRule="auto"/>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Ukoliko za istu mikrolokaciju postoji više zahtjeva prednost će imati ranije zaprimljeni zahtjev računajući od dana objave Plana u Službenom glasniku Općine Postira.</w:t>
      </w:r>
    </w:p>
    <w:p w:rsidR="00037EB7" w:rsidRPr="00037EB7" w:rsidRDefault="00037EB7" w:rsidP="00037EB7">
      <w:pPr>
        <w:numPr>
          <w:ilvl w:val="0"/>
          <w:numId w:val="36"/>
        </w:numPr>
        <w:spacing w:before="100" w:beforeAutospacing="1" w:after="100" w:afterAutospacing="1" w:line="240" w:lineRule="auto"/>
        <w:jc w:val="both"/>
        <w:rPr>
          <w:rFonts w:ascii="Calibri" w:eastAsia="Times New Roman" w:hAnsi="Calibri" w:cs="Times New Roman"/>
          <w:sz w:val="24"/>
          <w:szCs w:val="24"/>
          <w:lang w:eastAsia="hr-HR"/>
        </w:rPr>
      </w:pPr>
      <w:r w:rsidRPr="00037EB7">
        <w:rPr>
          <w:rFonts w:ascii="Calibri" w:eastAsia="Times New Roman" w:hAnsi="Calibri" w:cs="Times New Roman"/>
          <w:sz w:val="24"/>
          <w:szCs w:val="24"/>
          <w:lang w:eastAsia="hr-HR"/>
        </w:rPr>
        <w:t>Za mikrolokacije za koje postoji interes za dodatna ulaganja u uređenje okoliša, uređenje postojećih objekata, ulaganja u pomorsko dobro i sl., Vijeće će prednost dati podnositelju čijim se Planom</w:t>
      </w:r>
      <w:r w:rsidRPr="00037EB7">
        <w:rPr>
          <w:rFonts w:ascii="Calibri" w:eastAsia="Times New Roman" w:hAnsi="Calibri" w:cs="Times New Roman"/>
          <w:sz w:val="24"/>
          <w:szCs w:val="24"/>
          <w:vertAlign w:val="superscript"/>
          <w:lang w:eastAsia="hr-HR"/>
        </w:rPr>
        <w:footnoteReference w:id="8"/>
      </w:r>
      <w:r w:rsidRPr="00037EB7">
        <w:rPr>
          <w:rFonts w:ascii="Calibri" w:eastAsia="Times New Roman" w:hAnsi="Calibri" w:cs="Times New Roman"/>
          <w:sz w:val="24"/>
          <w:szCs w:val="24"/>
          <w:lang w:eastAsia="hr-HR"/>
        </w:rPr>
        <w:t xml:space="preserve"> uređenja predviđa veće ulaganje u trajno uređenje mikrolokacije i podizanje razine usluge.</w:t>
      </w:r>
    </w:p>
    <w:p w:rsidR="00037EB7" w:rsidRPr="00037EB7" w:rsidRDefault="00037EB7" w:rsidP="00037EB7">
      <w:pPr>
        <w:spacing w:before="100" w:beforeAutospacing="1" w:after="100" w:afterAutospacing="1"/>
        <w:jc w:val="both"/>
        <w:rPr>
          <w:rFonts w:ascii="Calibri" w:eastAsia="Times New Roman" w:hAnsi="Calibri" w:cs="Times New Roman"/>
          <w:b/>
          <w:sz w:val="24"/>
          <w:szCs w:val="24"/>
          <w:lang w:eastAsia="hr-HR"/>
        </w:rPr>
      </w:pPr>
      <w:r w:rsidRPr="00037EB7">
        <w:rPr>
          <w:rFonts w:ascii="Calibri" w:eastAsia="Times New Roman" w:hAnsi="Calibri" w:cs="Times New Roman"/>
          <w:b/>
          <w:sz w:val="24"/>
          <w:szCs w:val="24"/>
          <w:lang w:eastAsia="hr-HR"/>
        </w:rPr>
        <w:t xml:space="preserve">Dodatno: </w:t>
      </w:r>
      <w:r w:rsidRPr="00037EB7">
        <w:rPr>
          <w:rFonts w:ascii="Calibri" w:eastAsia="Times New Roman" w:hAnsi="Calibri" w:cs="Times New Roman"/>
          <w:sz w:val="24"/>
          <w:szCs w:val="24"/>
          <w:lang w:eastAsia="hr-HR"/>
        </w:rPr>
        <w:t>Objekti za obavljanje djelatnosti ugostiteljstva i trgovine mogu se postavljati isključivo u skladu sa Idejnim rješenjem kojeg će prethodno izraditi Općina Postira.</w:t>
      </w:r>
    </w:p>
    <w:p w:rsidR="00037EB7" w:rsidRPr="00037EB7" w:rsidRDefault="00037EB7" w:rsidP="00037EB7">
      <w:pPr>
        <w:spacing w:after="0"/>
        <w:jc w:val="both"/>
        <w:rPr>
          <w:rFonts w:ascii="Calibri" w:eastAsia="Times New Roman" w:hAnsi="Calibri" w:cs="Times New Roman"/>
          <w:iCs/>
          <w:sz w:val="24"/>
          <w:szCs w:val="24"/>
          <w:lang w:eastAsia="hr-HR"/>
        </w:rPr>
      </w:pPr>
      <w:r w:rsidRPr="00037EB7">
        <w:rPr>
          <w:rFonts w:ascii="Calibri" w:eastAsia="Times New Roman" w:hAnsi="Calibri" w:cs="Times New Roman"/>
          <w:iCs/>
          <w:sz w:val="24"/>
          <w:szCs w:val="24"/>
          <w:lang w:eastAsia="hr-HR"/>
        </w:rPr>
        <w:tab/>
        <w:t xml:space="preserve">Općina je u obavezi provesti javno savjetovanje sa zainteresiranom javnošću u trajanju ne krećem od 30 (trideset) dana. </w:t>
      </w:r>
    </w:p>
    <w:p w:rsidR="00037EB7" w:rsidRPr="00037EB7" w:rsidRDefault="00037EB7" w:rsidP="00037EB7">
      <w:pPr>
        <w:spacing w:after="0"/>
        <w:jc w:val="both"/>
        <w:rPr>
          <w:rFonts w:ascii="Calibri" w:eastAsia="Times New Roman" w:hAnsi="Calibri" w:cs="Times New Roman"/>
          <w:iCs/>
          <w:sz w:val="24"/>
          <w:szCs w:val="24"/>
          <w:lang w:eastAsia="hr-HR"/>
        </w:rPr>
      </w:pPr>
    </w:p>
    <w:p w:rsidR="00037EB7" w:rsidRPr="00037EB7" w:rsidRDefault="00037EB7" w:rsidP="00037EB7">
      <w:pPr>
        <w:spacing w:after="0"/>
        <w:jc w:val="both"/>
        <w:rPr>
          <w:rFonts w:ascii="Calibri" w:eastAsia="Times New Roman" w:hAnsi="Calibri" w:cs="Times New Roman"/>
          <w:iCs/>
          <w:sz w:val="24"/>
          <w:szCs w:val="24"/>
          <w:lang w:eastAsia="hr-HR"/>
        </w:rPr>
      </w:pPr>
      <w:r w:rsidRPr="00037EB7">
        <w:rPr>
          <w:rFonts w:ascii="Calibri" w:eastAsia="Times New Roman" w:hAnsi="Calibri" w:cs="Times New Roman"/>
          <w:iCs/>
          <w:sz w:val="24"/>
          <w:szCs w:val="24"/>
          <w:lang w:eastAsia="hr-HR"/>
        </w:rPr>
        <w:tab/>
        <w:t>Ovaj Plan i Pravilnik stupaju na snagu danom objave u Službenom glasniku Općine Postira, a po pribavljenim potvrdama Splitsko-dalmatinske županije, Upravnog odjela za turizam i pomorstvo.</w:t>
      </w:r>
    </w:p>
    <w:p w:rsidR="00037EB7" w:rsidRPr="00037EB7" w:rsidRDefault="00037EB7" w:rsidP="00037EB7">
      <w:pPr>
        <w:spacing w:after="0"/>
        <w:jc w:val="both"/>
        <w:rPr>
          <w:rFonts w:ascii="Calibri" w:eastAsia="Times New Roman" w:hAnsi="Calibri" w:cs="Times New Roman"/>
          <w:iCs/>
          <w:sz w:val="24"/>
          <w:szCs w:val="24"/>
          <w:lang w:eastAsia="hr-HR"/>
        </w:rPr>
      </w:pPr>
    </w:p>
    <w:p w:rsidR="00037EB7" w:rsidRDefault="00037EB7" w:rsidP="00037EB7">
      <w:pPr>
        <w:spacing w:after="0"/>
        <w:jc w:val="both"/>
        <w:rPr>
          <w:rFonts w:ascii="Calibri" w:eastAsia="Times New Roman" w:hAnsi="Calibri" w:cs="Times New Roman"/>
          <w:iCs/>
          <w:sz w:val="24"/>
          <w:szCs w:val="24"/>
          <w:lang w:eastAsia="hr-HR"/>
        </w:rPr>
      </w:pPr>
      <w:r w:rsidRPr="00037EB7">
        <w:rPr>
          <w:rFonts w:ascii="Calibri" w:eastAsia="Times New Roman" w:hAnsi="Calibri" w:cs="Times New Roman"/>
          <w:iCs/>
          <w:sz w:val="24"/>
          <w:szCs w:val="24"/>
          <w:lang w:eastAsia="hr-HR"/>
        </w:rPr>
        <w:tab/>
        <w:t>Stupanjem na snagu Plan i Pravilnik se objavljuju na mrežnim stranicama i oglasnoj ploči Općine Postira, a po objavi, u roku od 30 dana, podnose se zahtjevi za koncesijsko odobrenje na propisanom obrascu.</w:t>
      </w:r>
    </w:p>
    <w:p w:rsidR="009F5FCE" w:rsidRDefault="009F5FCE" w:rsidP="009F5FCE">
      <w:pPr>
        <w:spacing w:after="0"/>
        <w:rPr>
          <w:rFonts w:ascii="Calibri" w:eastAsia="Times New Roman" w:hAnsi="Calibri" w:cs="Times New Roman"/>
          <w:sz w:val="24"/>
          <w:szCs w:val="24"/>
        </w:rPr>
      </w:pPr>
    </w:p>
    <w:p w:rsidR="009F5FCE" w:rsidRPr="009F5FCE" w:rsidRDefault="009F5FCE" w:rsidP="009F5FCE">
      <w:pPr>
        <w:tabs>
          <w:tab w:val="left" w:pos="5040"/>
        </w:tabs>
        <w:spacing w:after="0"/>
        <w:jc w:val="center"/>
        <w:rPr>
          <w:rFonts w:ascii="Calibri" w:eastAsia="Times New Roman" w:hAnsi="Calibri" w:cs="Times New Roman"/>
          <w:iCs/>
          <w:sz w:val="24"/>
          <w:szCs w:val="24"/>
          <w:lang w:eastAsia="hr-HR"/>
        </w:rPr>
      </w:pPr>
      <w:r w:rsidRPr="009F5FCE">
        <w:rPr>
          <w:rFonts w:ascii="Calibri" w:eastAsia="Times New Roman" w:hAnsi="Calibri" w:cs="Times New Roman"/>
          <w:b/>
          <w:bCs/>
          <w:iCs/>
          <w:sz w:val="24"/>
          <w:szCs w:val="24"/>
          <w:lang w:eastAsia="hr-HR"/>
        </w:rPr>
        <w:t xml:space="preserve">                    </w:t>
      </w:r>
    </w:p>
    <w:p w:rsidR="009F5FCE" w:rsidRPr="009F5FCE" w:rsidRDefault="009F5FCE" w:rsidP="009F5FCE">
      <w:pPr>
        <w:spacing w:after="0"/>
        <w:rPr>
          <w:rFonts w:ascii="Calibri" w:eastAsia="Times New Roman" w:hAnsi="Calibri" w:cs="Times New Roman"/>
          <w:sz w:val="24"/>
          <w:szCs w:val="24"/>
        </w:rPr>
      </w:pPr>
      <w:r w:rsidRPr="009F5FCE">
        <w:rPr>
          <w:rFonts w:ascii="Calibri" w:eastAsia="Times New Roman" w:hAnsi="Calibri" w:cs="Times New Roman"/>
          <w:sz w:val="24"/>
          <w:szCs w:val="24"/>
        </w:rPr>
        <w:t xml:space="preserve">                                                                                           Načelnik Općine Postira</w:t>
      </w:r>
    </w:p>
    <w:p w:rsidR="009F5FCE" w:rsidRPr="009F5FCE" w:rsidRDefault="009F5FCE" w:rsidP="009F5FCE">
      <w:pPr>
        <w:spacing w:after="0"/>
        <w:rPr>
          <w:rFonts w:ascii="Calibri" w:eastAsia="Times New Roman" w:hAnsi="Calibri" w:cs="Times New Roman"/>
          <w:sz w:val="24"/>
          <w:szCs w:val="24"/>
        </w:rPr>
      </w:pPr>
    </w:p>
    <w:p w:rsidR="009F5FCE" w:rsidRPr="009F5FCE" w:rsidRDefault="009F5FCE" w:rsidP="009F5FCE">
      <w:pPr>
        <w:spacing w:after="0"/>
        <w:rPr>
          <w:rFonts w:ascii="Calibri" w:eastAsia="Times New Roman" w:hAnsi="Calibri" w:cs="Times New Roman"/>
          <w:sz w:val="24"/>
          <w:szCs w:val="24"/>
        </w:rPr>
      </w:pPr>
      <w:r w:rsidRPr="009F5FCE">
        <w:rPr>
          <w:rFonts w:ascii="Calibri" w:eastAsia="Times New Roman" w:hAnsi="Calibri" w:cs="Times New Roman"/>
          <w:sz w:val="24"/>
          <w:szCs w:val="24"/>
        </w:rPr>
        <w:t xml:space="preserve">                                                                                                    Siniša Marović</w:t>
      </w:r>
    </w:p>
    <w:p w:rsidR="009F5FCE" w:rsidRPr="009F5FCE" w:rsidRDefault="009F5FCE" w:rsidP="009F5FCE">
      <w:pPr>
        <w:spacing w:after="0"/>
        <w:rPr>
          <w:rFonts w:ascii="Calibri" w:eastAsia="Times New Roman" w:hAnsi="Calibri" w:cs="Times New Roman"/>
          <w:sz w:val="24"/>
          <w:szCs w:val="24"/>
        </w:rPr>
      </w:pPr>
    </w:p>
    <w:p w:rsidR="009F5FCE" w:rsidRDefault="009F5FCE" w:rsidP="009F5FCE">
      <w:pPr>
        <w:spacing w:after="0"/>
        <w:rPr>
          <w:rFonts w:ascii="Calibri" w:eastAsia="Times New Roman" w:hAnsi="Calibri" w:cs="Times New Roman"/>
          <w:sz w:val="24"/>
          <w:szCs w:val="24"/>
        </w:rPr>
      </w:pPr>
    </w:p>
    <w:p w:rsidR="009F5FCE" w:rsidRPr="00037EB7" w:rsidRDefault="009F5FCE" w:rsidP="009F5FCE">
      <w:pPr>
        <w:spacing w:after="0"/>
        <w:rPr>
          <w:rFonts w:ascii="Calibri" w:eastAsia="Times New Roman" w:hAnsi="Calibri" w:cs="Times New Roman"/>
          <w:sz w:val="24"/>
          <w:szCs w:val="24"/>
        </w:rPr>
      </w:pPr>
      <w:r w:rsidRPr="00037EB7">
        <w:rPr>
          <w:rFonts w:ascii="Calibri" w:eastAsia="Times New Roman" w:hAnsi="Calibri" w:cs="Times New Roman"/>
          <w:sz w:val="24"/>
          <w:szCs w:val="24"/>
        </w:rPr>
        <w:t>KLASA: 022-05/18-01/73</w:t>
      </w:r>
    </w:p>
    <w:p w:rsidR="009F5FCE" w:rsidRPr="00037EB7" w:rsidRDefault="009F5FCE" w:rsidP="009F5FCE">
      <w:pPr>
        <w:spacing w:after="0"/>
        <w:rPr>
          <w:rFonts w:ascii="Calibri" w:eastAsia="Times New Roman" w:hAnsi="Calibri" w:cs="Times New Roman"/>
          <w:sz w:val="24"/>
          <w:szCs w:val="24"/>
        </w:rPr>
      </w:pPr>
      <w:r w:rsidRPr="00037EB7">
        <w:rPr>
          <w:rFonts w:ascii="Calibri" w:eastAsia="Times New Roman" w:hAnsi="Calibri" w:cs="Times New Roman"/>
          <w:sz w:val="24"/>
          <w:szCs w:val="24"/>
        </w:rPr>
        <w:t>URBROJ:2104/05-02-18-01</w:t>
      </w:r>
    </w:p>
    <w:p w:rsidR="009F5FCE" w:rsidRPr="00037EB7" w:rsidRDefault="009F5FCE" w:rsidP="009F5FCE">
      <w:pPr>
        <w:spacing w:after="0"/>
        <w:rPr>
          <w:rFonts w:ascii="Calibri" w:eastAsia="Times New Roman" w:hAnsi="Calibri" w:cs="Times New Roman"/>
          <w:sz w:val="24"/>
          <w:szCs w:val="24"/>
        </w:rPr>
      </w:pPr>
      <w:r w:rsidRPr="00037EB7">
        <w:rPr>
          <w:rFonts w:ascii="Calibri" w:eastAsia="Times New Roman" w:hAnsi="Calibri" w:cs="Times New Roman"/>
          <w:sz w:val="24"/>
          <w:szCs w:val="24"/>
        </w:rPr>
        <w:t>Postira, 30. studenog 2018. god.</w:t>
      </w: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Default="009F5FCE" w:rsidP="00037EB7">
      <w:pPr>
        <w:spacing w:after="0"/>
        <w:jc w:val="both"/>
        <w:rPr>
          <w:rFonts w:ascii="Calibri" w:eastAsia="Times New Roman" w:hAnsi="Calibri" w:cs="Times New Roman"/>
          <w:iCs/>
          <w:sz w:val="24"/>
          <w:szCs w:val="24"/>
          <w:lang w:eastAsia="hr-HR"/>
        </w:rPr>
      </w:pPr>
    </w:p>
    <w:p w:rsidR="009F5FCE" w:rsidRPr="00037EB7" w:rsidRDefault="009F5FCE" w:rsidP="00037EB7">
      <w:pPr>
        <w:spacing w:after="0"/>
        <w:jc w:val="both"/>
        <w:rPr>
          <w:rFonts w:ascii="Calibri" w:eastAsia="Times New Roman" w:hAnsi="Calibri" w:cs="Times New Roman"/>
          <w:iCs/>
          <w:sz w:val="24"/>
          <w:szCs w:val="24"/>
          <w:lang w:eastAsia="hr-HR"/>
        </w:rPr>
      </w:pPr>
    </w:p>
    <w:p w:rsidR="00507061" w:rsidRPr="00507061" w:rsidRDefault="00507061" w:rsidP="00507061">
      <w:pPr>
        <w:spacing w:after="0" w:line="240" w:lineRule="auto"/>
        <w:ind w:left="720" w:firstLine="720"/>
        <w:rPr>
          <w:rFonts w:ascii="Calibri" w:eastAsia="Times New Roman" w:hAnsi="Calibri" w:cs="Times New Roman"/>
          <w:sz w:val="24"/>
          <w:szCs w:val="24"/>
        </w:rPr>
      </w:pPr>
      <w:r w:rsidRPr="00507061">
        <w:rPr>
          <w:rFonts w:ascii="Calibri" w:eastAsia="Times New Roman" w:hAnsi="Calibri" w:cs="Times New Roman"/>
          <w:noProof/>
          <w:sz w:val="24"/>
          <w:szCs w:val="24"/>
          <w:lang w:eastAsia="hr-HR"/>
        </w:rPr>
        <w:drawing>
          <wp:inline distT="0" distB="0" distL="0" distR="0">
            <wp:extent cx="495300" cy="733425"/>
            <wp:effectExtent l="0" t="0" r="0" b="9525"/>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07061" w:rsidRPr="00507061" w:rsidRDefault="00507061" w:rsidP="00507061">
      <w:pPr>
        <w:spacing w:after="0" w:line="240" w:lineRule="auto"/>
        <w:outlineLvl w:val="0"/>
        <w:rPr>
          <w:rFonts w:ascii="Calibri" w:eastAsia="Times New Roman" w:hAnsi="Calibri" w:cs="Times New Roman"/>
          <w:sz w:val="24"/>
          <w:szCs w:val="24"/>
        </w:rPr>
      </w:pPr>
      <w:r w:rsidRPr="00507061">
        <w:rPr>
          <w:rFonts w:ascii="Calibri" w:eastAsia="Times New Roman" w:hAnsi="Calibri" w:cs="Times New Roman"/>
          <w:sz w:val="24"/>
          <w:szCs w:val="24"/>
        </w:rPr>
        <w:t xml:space="preserve">         REPUBLIKA  HRVATSKA</w:t>
      </w:r>
    </w:p>
    <w:p w:rsidR="00507061" w:rsidRPr="00507061" w:rsidRDefault="00507061" w:rsidP="00507061">
      <w:pPr>
        <w:spacing w:after="0" w:line="240" w:lineRule="auto"/>
        <w:outlineLvl w:val="0"/>
        <w:rPr>
          <w:rFonts w:ascii="Calibri" w:eastAsia="Times New Roman" w:hAnsi="Calibri" w:cs="Times New Roman"/>
          <w:sz w:val="24"/>
          <w:szCs w:val="24"/>
        </w:rPr>
      </w:pPr>
      <w:r w:rsidRPr="00507061">
        <w:rPr>
          <w:rFonts w:ascii="Calibri" w:eastAsia="Times New Roman" w:hAnsi="Calibri" w:cs="Times New Roman"/>
          <w:sz w:val="24"/>
          <w:szCs w:val="24"/>
        </w:rPr>
        <w:t>ŽUPANIJA SPLITSKO DALMATINSKA</w:t>
      </w:r>
    </w:p>
    <w:p w:rsidR="00507061" w:rsidRPr="00507061" w:rsidRDefault="00507061" w:rsidP="00507061">
      <w:pPr>
        <w:spacing w:after="0" w:line="240" w:lineRule="auto"/>
        <w:outlineLvl w:val="0"/>
        <w:rPr>
          <w:rFonts w:ascii="Calibri" w:eastAsia="Times New Roman" w:hAnsi="Calibri" w:cs="Times New Roman"/>
          <w:sz w:val="24"/>
          <w:szCs w:val="24"/>
        </w:rPr>
      </w:pPr>
      <w:r w:rsidRPr="00507061">
        <w:rPr>
          <w:rFonts w:ascii="Calibri" w:eastAsia="Times New Roman" w:hAnsi="Calibri" w:cs="Times New Roman"/>
          <w:sz w:val="24"/>
          <w:szCs w:val="24"/>
        </w:rPr>
        <w:t xml:space="preserve">             OPĆINA  POSTIRA</w:t>
      </w:r>
    </w:p>
    <w:p w:rsidR="00507061" w:rsidRPr="00507061" w:rsidRDefault="00507061" w:rsidP="00507061">
      <w:pPr>
        <w:spacing w:after="0" w:line="240" w:lineRule="auto"/>
        <w:outlineLvl w:val="0"/>
        <w:rPr>
          <w:rFonts w:ascii="Calibri" w:eastAsia="Times New Roman" w:hAnsi="Calibri" w:cs="Times New Roman"/>
          <w:sz w:val="24"/>
          <w:szCs w:val="24"/>
        </w:rPr>
      </w:pPr>
      <w:r w:rsidRPr="00507061">
        <w:rPr>
          <w:rFonts w:ascii="Calibri" w:eastAsia="Times New Roman" w:hAnsi="Calibri" w:cs="Times New Roman"/>
          <w:sz w:val="24"/>
          <w:szCs w:val="24"/>
        </w:rPr>
        <w:tab/>
        <w:t>Općinski načelnik</w:t>
      </w:r>
    </w:p>
    <w:p w:rsidR="00507061" w:rsidRPr="00507061" w:rsidRDefault="00507061" w:rsidP="00507061">
      <w:pPr>
        <w:spacing w:after="0" w:line="240" w:lineRule="auto"/>
        <w:rPr>
          <w:rFonts w:ascii="Calibri" w:eastAsia="Times New Roman" w:hAnsi="Calibri" w:cs="Times New Roman"/>
          <w:sz w:val="24"/>
          <w:szCs w:val="24"/>
        </w:rPr>
      </w:pPr>
      <w:r w:rsidRPr="00507061">
        <w:rPr>
          <w:rFonts w:ascii="Calibri" w:eastAsia="Times New Roman" w:hAnsi="Calibri" w:cs="Times New Roman"/>
          <w:sz w:val="24"/>
          <w:szCs w:val="24"/>
        </w:rPr>
        <w:t>KLASA : 022-05/19-01/12</w:t>
      </w:r>
    </w:p>
    <w:p w:rsidR="00507061" w:rsidRPr="00507061" w:rsidRDefault="00507061" w:rsidP="00507061">
      <w:pPr>
        <w:spacing w:after="0" w:line="240" w:lineRule="auto"/>
        <w:outlineLvl w:val="0"/>
        <w:rPr>
          <w:rFonts w:ascii="Calibri" w:eastAsia="Times New Roman" w:hAnsi="Calibri" w:cs="Times New Roman"/>
          <w:sz w:val="24"/>
          <w:szCs w:val="24"/>
        </w:rPr>
      </w:pPr>
      <w:r w:rsidRPr="00507061">
        <w:rPr>
          <w:rFonts w:ascii="Calibri" w:eastAsia="Times New Roman" w:hAnsi="Calibri" w:cs="Times New Roman"/>
          <w:sz w:val="24"/>
          <w:szCs w:val="24"/>
        </w:rPr>
        <w:t>URBROJ : 2104/05-02-19-01</w:t>
      </w:r>
    </w:p>
    <w:p w:rsidR="00507061" w:rsidRPr="00507061" w:rsidRDefault="00507061" w:rsidP="00507061">
      <w:pPr>
        <w:spacing w:after="0" w:line="240" w:lineRule="auto"/>
        <w:outlineLvl w:val="0"/>
        <w:rPr>
          <w:rFonts w:ascii="Calibri" w:eastAsia="Times New Roman" w:hAnsi="Calibri" w:cs="Times New Roman"/>
          <w:sz w:val="24"/>
          <w:szCs w:val="24"/>
        </w:rPr>
      </w:pPr>
      <w:r w:rsidRPr="00507061">
        <w:rPr>
          <w:rFonts w:ascii="Calibri" w:eastAsia="Times New Roman" w:hAnsi="Calibri" w:cs="Times New Roman"/>
          <w:sz w:val="24"/>
          <w:szCs w:val="24"/>
          <w:lang w:val="it-IT"/>
        </w:rPr>
        <w:t>Postira</w:t>
      </w:r>
      <w:r w:rsidRPr="00507061">
        <w:rPr>
          <w:rFonts w:ascii="Calibri" w:eastAsia="Times New Roman" w:hAnsi="Calibri" w:cs="Times New Roman"/>
          <w:sz w:val="24"/>
          <w:szCs w:val="24"/>
        </w:rPr>
        <w:t xml:space="preserve">, 01. ožujka 2019. </w:t>
      </w:r>
      <w:r w:rsidRPr="00507061">
        <w:rPr>
          <w:rFonts w:ascii="Calibri" w:eastAsia="Times New Roman" w:hAnsi="Calibri" w:cs="Times New Roman"/>
          <w:sz w:val="24"/>
          <w:szCs w:val="24"/>
          <w:lang w:val="it-IT"/>
        </w:rPr>
        <w:t>godine</w:t>
      </w:r>
      <w:r w:rsidRPr="00507061">
        <w:rPr>
          <w:rFonts w:ascii="Calibri" w:eastAsia="Times New Roman" w:hAnsi="Calibri" w:cs="Times New Roman"/>
          <w:sz w:val="24"/>
          <w:szCs w:val="24"/>
        </w:rPr>
        <w:t>.</w:t>
      </w:r>
    </w:p>
    <w:p w:rsidR="00507061" w:rsidRPr="00507061" w:rsidRDefault="00507061" w:rsidP="00507061">
      <w:pPr>
        <w:spacing w:after="0" w:line="240" w:lineRule="auto"/>
        <w:rPr>
          <w:rFonts w:ascii="Calibri" w:eastAsia="Times New Roman" w:hAnsi="Calibri" w:cs="Times New Roman"/>
          <w:sz w:val="24"/>
          <w:szCs w:val="24"/>
        </w:rPr>
      </w:pPr>
    </w:p>
    <w:p w:rsidR="00507061" w:rsidRPr="00507061" w:rsidRDefault="00507061" w:rsidP="00507061">
      <w:pPr>
        <w:spacing w:after="0" w:line="240" w:lineRule="auto"/>
        <w:rPr>
          <w:rFonts w:ascii="Calibri" w:eastAsia="Times New Roman" w:hAnsi="Calibri" w:cs="Times New Roman"/>
          <w:b/>
          <w:sz w:val="24"/>
          <w:szCs w:val="24"/>
        </w:rPr>
      </w:pPr>
    </w:p>
    <w:p w:rsidR="00507061" w:rsidRPr="00507061" w:rsidRDefault="00507061" w:rsidP="00507061">
      <w:pPr>
        <w:spacing w:after="0" w:line="240" w:lineRule="auto"/>
        <w:rPr>
          <w:rFonts w:ascii="Calibri" w:eastAsia="Times New Roman" w:hAnsi="Calibri" w:cs="Times New Roman"/>
          <w:sz w:val="24"/>
          <w:szCs w:val="24"/>
        </w:rPr>
      </w:pPr>
      <w:r w:rsidRPr="00507061">
        <w:rPr>
          <w:rFonts w:ascii="Calibri" w:eastAsia="Times New Roman" w:hAnsi="Calibri" w:cs="Times New Roman"/>
          <w:sz w:val="24"/>
          <w:szCs w:val="24"/>
        </w:rPr>
        <w:t>Na temelju Programa aktivnosti u provedbi posebnih mjera zaštite od požara od interesa za Republiku Hrvatsku u 2018. godini (“Narodne novine” broj 28/18</w:t>
      </w:r>
      <w:r w:rsidRPr="00507061">
        <w:rPr>
          <w:rFonts w:ascii="Times New Roman" w:eastAsia="Times New Roman" w:hAnsi="Times New Roman" w:cs="Times New Roman"/>
          <w:sz w:val="24"/>
          <w:szCs w:val="24"/>
        </w:rPr>
        <w:t xml:space="preserve"> ) </w:t>
      </w:r>
      <w:r w:rsidRPr="00507061">
        <w:rPr>
          <w:rFonts w:ascii="Calibri" w:eastAsia="Times New Roman" w:hAnsi="Calibri" w:cs="Times New Roman"/>
          <w:sz w:val="24"/>
          <w:szCs w:val="24"/>
        </w:rPr>
        <w:t xml:space="preserve">te odredbi članka 46. Statuta Općine Postira (Službeni glasnik općine Postira 3/13,6/13), Općinski načelnik Općine Postira , donio je </w:t>
      </w:r>
    </w:p>
    <w:p w:rsidR="00507061" w:rsidRPr="00507061" w:rsidRDefault="00507061" w:rsidP="00507061">
      <w:pPr>
        <w:spacing w:after="0" w:line="240" w:lineRule="auto"/>
        <w:jc w:val="center"/>
        <w:rPr>
          <w:rFonts w:ascii="Calibri" w:eastAsia="Times New Roman" w:hAnsi="Calibri" w:cs="Times New Roman"/>
          <w:b/>
          <w:sz w:val="24"/>
          <w:szCs w:val="24"/>
        </w:rPr>
      </w:pP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P L A N</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motrenja, čuvanja i ophodnje otvorenog prostora i građevina</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za koje prijeti povećana opasnost od nastajanja i širenja požara</w:t>
      </w:r>
    </w:p>
    <w:p w:rsidR="00507061" w:rsidRPr="00507061" w:rsidRDefault="00507061" w:rsidP="00507061">
      <w:pPr>
        <w:spacing w:after="0" w:line="240" w:lineRule="auto"/>
        <w:jc w:val="center"/>
        <w:rPr>
          <w:rFonts w:ascii="Calibri" w:eastAsia="Times New Roman" w:hAnsi="Calibri" w:cs="Times New Roman"/>
          <w:b/>
          <w:sz w:val="24"/>
          <w:szCs w:val="24"/>
        </w:rPr>
      </w:pP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1.</w:t>
      </w: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Ovim se Planom razrađuje način motrenja, čuvanja i ophodnje otvorenog prostora, građevina, dijelova građevina i površina za koje prijeti povećana opasnost za nastanak i širenje požara (u daljnjem tekstu: Plan), u danima kada je proglašena velika ili vrlo velika opasnost za nastanak i širenje požara u razdoblju od 01. lipnja do 30. rujna 2019. godine.</w:t>
      </w:r>
    </w:p>
    <w:p w:rsidR="00507061" w:rsidRPr="00507061" w:rsidRDefault="00507061" w:rsidP="00507061">
      <w:pPr>
        <w:spacing w:after="0" w:line="240" w:lineRule="auto"/>
        <w:jc w:val="both"/>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2.</w:t>
      </w: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Građevine, dijelovi građevina, šumske površine i prostori za koje prijeti povećana opasnost od nastajanja i širenja požara razvrstani su u kategorije ugroženosti i navedeni u Planu zaštite od požara za područje Općine Postira.</w:t>
      </w: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3.</w:t>
      </w: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Motrenje, čuvanje i ophodnju u smislu članka 1. ovoga Plana provode Dobrovoljno vatrogasno društvo “Supetar”, (u daljnjem tekstu DVD “Supetar”), službe Hrvatskih šuma d.o.o., te komunalno redarstvo Općine Postira.</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4.</w:t>
      </w: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Radi provedbe mjera iz članka 1. ovoga Plana dežurstav su utvrđena na sljedeći način:</w:t>
      </w:r>
    </w:p>
    <w:p w:rsidR="00507061" w:rsidRPr="00507061" w:rsidRDefault="00507061" w:rsidP="00507061">
      <w:pPr>
        <w:numPr>
          <w:ilvl w:val="0"/>
          <w:numId w:val="37"/>
        </w:numPr>
        <w:spacing w:after="0" w:line="240" w:lineRule="auto"/>
        <w:jc w:val="both"/>
        <w:rPr>
          <w:rFonts w:ascii="Calibri" w:eastAsia="Times New Roman" w:hAnsi="Calibri" w:cs="Times New Roman"/>
          <w:b/>
          <w:sz w:val="24"/>
          <w:szCs w:val="24"/>
        </w:rPr>
      </w:pPr>
      <w:r w:rsidRPr="00507061">
        <w:rPr>
          <w:rFonts w:ascii="Calibri" w:eastAsia="Times New Roman" w:hAnsi="Calibri" w:cs="Times New Roman"/>
          <w:sz w:val="24"/>
          <w:szCs w:val="24"/>
        </w:rPr>
        <w:t>DVD SUPETAR – 20 vatrogasca dežura 24h dnevno na području Općina: Supetar, Postira, Nerežišća i Sutivan u vremenskom periodu od 01. lipnja do 30.rujna</w:t>
      </w:r>
    </w:p>
    <w:p w:rsidR="00507061" w:rsidRPr="00507061" w:rsidRDefault="00507061" w:rsidP="00507061">
      <w:pPr>
        <w:numPr>
          <w:ilvl w:val="0"/>
          <w:numId w:val="37"/>
        </w:numPr>
        <w:spacing w:after="0" w:line="240" w:lineRule="auto"/>
        <w:jc w:val="both"/>
        <w:rPr>
          <w:rFonts w:ascii="Calibri" w:eastAsia="Times New Roman" w:hAnsi="Calibri" w:cs="Times New Roman"/>
          <w:b/>
          <w:sz w:val="24"/>
          <w:szCs w:val="24"/>
        </w:rPr>
      </w:pPr>
      <w:r w:rsidRPr="00507061">
        <w:rPr>
          <w:rFonts w:ascii="Calibri" w:eastAsia="Times New Roman" w:hAnsi="Calibri" w:cs="Times New Roman"/>
          <w:sz w:val="24"/>
          <w:szCs w:val="24"/>
        </w:rPr>
        <w:lastRenderedPageBreak/>
        <w:t xml:space="preserve">HRVATSKE ŠUME – 3 izvidnika dežuraju 24h dnevno sa vrha planine Sv.Jure „Biokovo“ </w:t>
      </w:r>
    </w:p>
    <w:p w:rsidR="00507061" w:rsidRPr="00507061" w:rsidRDefault="00507061" w:rsidP="00507061">
      <w:pPr>
        <w:spacing w:after="0" w:line="240" w:lineRule="auto"/>
        <w:ind w:left="720"/>
        <w:jc w:val="both"/>
        <w:rPr>
          <w:rFonts w:ascii="Calibri" w:eastAsia="Times New Roman" w:hAnsi="Calibri" w:cs="Times New Roman"/>
          <w:sz w:val="24"/>
          <w:szCs w:val="24"/>
        </w:rPr>
      </w:pPr>
      <w:r w:rsidRPr="00507061">
        <w:rPr>
          <w:rFonts w:ascii="Calibri" w:eastAsia="Times New Roman" w:hAnsi="Calibri" w:cs="Times New Roman"/>
          <w:sz w:val="24"/>
          <w:szCs w:val="24"/>
        </w:rPr>
        <w:t>U vremenskom periodu od 01. lipnja do 30. rujna.</w:t>
      </w:r>
    </w:p>
    <w:p w:rsidR="00507061" w:rsidRPr="00507061" w:rsidRDefault="00507061" w:rsidP="00507061">
      <w:pPr>
        <w:numPr>
          <w:ilvl w:val="0"/>
          <w:numId w:val="37"/>
        </w:numPr>
        <w:spacing w:after="0" w:line="240" w:lineRule="auto"/>
        <w:rPr>
          <w:rFonts w:ascii="Calibri" w:eastAsia="Times New Roman" w:hAnsi="Calibri" w:cs="Times New Roman"/>
          <w:b/>
          <w:sz w:val="24"/>
          <w:szCs w:val="24"/>
        </w:rPr>
      </w:pPr>
      <w:r w:rsidRPr="00507061">
        <w:rPr>
          <w:rFonts w:ascii="Calibri" w:eastAsia="Times New Roman" w:hAnsi="Calibri" w:cs="Times New Roman"/>
          <w:sz w:val="24"/>
          <w:szCs w:val="24"/>
        </w:rPr>
        <w:t>KOMUNALNO REDARSTVO OPĆINE POSTIRA – 2 osobe dežuraju od 01. lipnja do 30. rujna dva puta tjedno od 09:00 – 12:00h, na divljem deponiju „Šantića vode“.</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5.</w:t>
      </w: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Način uključivanja vatrogasnih postrojbi u akcije gašenje požara, utvrđeni su u poglavlju 1 Plana zaštite od požara za područje Općine Postira.</w:t>
      </w: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Način uporabe opreme i vozila posebne namjene za gašenje požara i spašavanje osoba  te popis građevina i otvorenog prostora za koje prijeti povećana opasnost od nastajanja i širenja požara, određeni su  u poglavlju 8. Plana zaštite od požara za područje Općine Postira.</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6.</w:t>
      </w:r>
    </w:p>
    <w:p w:rsidR="00507061" w:rsidRPr="00507061" w:rsidRDefault="00507061" w:rsidP="00507061">
      <w:pPr>
        <w:spacing w:after="0" w:line="240" w:lineRule="auto"/>
        <w:jc w:val="center"/>
        <w:rPr>
          <w:rFonts w:ascii="Calibri" w:eastAsia="Times New Roman" w:hAnsi="Calibri" w:cs="Times New Roman"/>
          <w:b/>
          <w:sz w:val="24"/>
          <w:szCs w:val="24"/>
        </w:rPr>
      </w:pPr>
    </w:p>
    <w:p w:rsidR="00507061" w:rsidRPr="00507061" w:rsidRDefault="00507061" w:rsidP="00507061">
      <w:pPr>
        <w:spacing w:after="0" w:line="240" w:lineRule="auto"/>
        <w:jc w:val="both"/>
        <w:rPr>
          <w:rFonts w:ascii="Calibri" w:eastAsia="Times New Roman" w:hAnsi="Calibri" w:cs="Times New Roman"/>
          <w:sz w:val="24"/>
          <w:szCs w:val="24"/>
        </w:rPr>
      </w:pPr>
      <w:r w:rsidRPr="00507061">
        <w:rPr>
          <w:rFonts w:ascii="Calibri" w:eastAsia="Times New Roman" w:hAnsi="Calibri" w:cs="Times New Roman"/>
          <w:sz w:val="24"/>
          <w:szCs w:val="24"/>
        </w:rPr>
        <w:t>DVD “Supetar“ i Hrvatske šume d.o.o. održavaju kontinuiranu vezu s operativnim centrom sa komunalnim redarstvom Općine Postira, Županijskim centrom 112</w:t>
      </w:r>
      <w:r w:rsidRPr="00507061">
        <w:rPr>
          <w:rFonts w:ascii="Calibri" w:eastAsia="Times New Roman" w:hAnsi="Calibri" w:cs="Times New Roman"/>
          <w:b/>
          <w:sz w:val="24"/>
          <w:szCs w:val="24"/>
        </w:rPr>
        <w:t xml:space="preserve">, </w:t>
      </w:r>
      <w:r w:rsidRPr="00507061">
        <w:rPr>
          <w:rFonts w:ascii="Calibri" w:eastAsia="Times New Roman" w:hAnsi="Calibri" w:cs="Times New Roman"/>
          <w:sz w:val="24"/>
          <w:szCs w:val="24"/>
        </w:rPr>
        <w:t>Operativno-komunikacijskim centrom Policijske uprave SDŽ te s drugim službama po potrebi.</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7.</w:t>
      </w:r>
    </w:p>
    <w:p w:rsidR="00507061" w:rsidRPr="00507061" w:rsidRDefault="00507061" w:rsidP="00507061">
      <w:pPr>
        <w:spacing w:after="0" w:line="240" w:lineRule="auto"/>
        <w:rPr>
          <w:rFonts w:ascii="Calibri" w:eastAsia="Times New Roman" w:hAnsi="Calibri" w:cs="Times New Roman"/>
          <w:sz w:val="24"/>
          <w:szCs w:val="24"/>
        </w:rPr>
      </w:pPr>
      <w:r w:rsidRPr="00507061">
        <w:rPr>
          <w:rFonts w:ascii="Calibri" w:eastAsia="Times New Roman" w:hAnsi="Calibri" w:cs="Times New Roman"/>
          <w:sz w:val="24"/>
          <w:szCs w:val="24"/>
        </w:rPr>
        <w:t>Za provedbu mjera utvrđenih ovim Planom osigurana su sredstva u Proračunu Općine Postira za 2019. godinu</w:t>
      </w:r>
    </w:p>
    <w:p w:rsidR="00507061" w:rsidRPr="00507061" w:rsidRDefault="00507061" w:rsidP="00507061">
      <w:pPr>
        <w:spacing w:after="0" w:line="240" w:lineRule="auto"/>
        <w:rPr>
          <w:rFonts w:ascii="Calibri" w:eastAsia="Times New Roman" w:hAnsi="Calibri" w:cs="Times New Roman"/>
          <w:sz w:val="24"/>
          <w:szCs w:val="24"/>
        </w:rPr>
      </w:pPr>
      <w:r w:rsidRPr="00507061">
        <w:rPr>
          <w:rFonts w:ascii="Calibri" w:eastAsia="Times New Roman" w:hAnsi="Calibri" w:cs="Times New Roman"/>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jc w:val="center"/>
        <w:rPr>
          <w:rFonts w:ascii="Calibri" w:eastAsia="Times New Roman" w:hAnsi="Calibri" w:cs="Times New Roman"/>
          <w:b/>
          <w:sz w:val="24"/>
          <w:szCs w:val="24"/>
        </w:rPr>
      </w:pPr>
      <w:r w:rsidRPr="00507061">
        <w:rPr>
          <w:rFonts w:ascii="Calibri" w:eastAsia="Times New Roman" w:hAnsi="Calibri" w:cs="Times New Roman"/>
          <w:b/>
          <w:sz w:val="24"/>
          <w:szCs w:val="24"/>
        </w:rPr>
        <w:t>Članak 08.</w:t>
      </w:r>
    </w:p>
    <w:p w:rsidR="00507061" w:rsidRPr="00507061" w:rsidRDefault="00507061" w:rsidP="00507061">
      <w:pPr>
        <w:spacing w:after="0" w:line="240" w:lineRule="auto"/>
        <w:rPr>
          <w:rFonts w:ascii="Calibri" w:eastAsia="Times New Roman" w:hAnsi="Calibri" w:cs="Times New Roman"/>
          <w:sz w:val="24"/>
          <w:szCs w:val="24"/>
        </w:rPr>
      </w:pPr>
      <w:r w:rsidRPr="00507061">
        <w:rPr>
          <w:rFonts w:ascii="Calibri" w:eastAsia="Times New Roman" w:hAnsi="Calibri" w:cs="Times New Roman"/>
          <w:sz w:val="24"/>
          <w:szCs w:val="24"/>
        </w:rPr>
        <w:t>Ovaj Plan stupa na snagu od 01. lipnja i objavit će se u “Službenom glasniku Općine Postira”.</w:t>
      </w:r>
    </w:p>
    <w:p w:rsidR="00507061" w:rsidRPr="00507061" w:rsidRDefault="00507061" w:rsidP="00507061">
      <w:pPr>
        <w:spacing w:after="0" w:line="240" w:lineRule="auto"/>
        <w:rPr>
          <w:rFonts w:ascii="Calibri" w:eastAsia="Times New Roman" w:hAnsi="Calibri" w:cs="Times New Roman"/>
          <w:b/>
          <w:sz w:val="24"/>
          <w:szCs w:val="24"/>
        </w:rPr>
      </w:pPr>
      <w:r w:rsidRPr="00507061">
        <w:rPr>
          <w:rFonts w:ascii="Calibri" w:eastAsia="Times New Roman" w:hAnsi="Calibri" w:cs="Times New Roman"/>
          <w:b/>
          <w:sz w:val="24"/>
          <w:szCs w:val="24"/>
        </w:rPr>
        <w:t xml:space="preserve"> </w:t>
      </w:r>
    </w:p>
    <w:p w:rsidR="00507061" w:rsidRPr="00507061" w:rsidRDefault="00507061" w:rsidP="00507061">
      <w:pPr>
        <w:spacing w:after="0" w:line="240" w:lineRule="auto"/>
        <w:rPr>
          <w:rFonts w:ascii="Calibri" w:eastAsia="Times New Roman" w:hAnsi="Calibri" w:cs="Times New Roman"/>
          <w:b/>
          <w:sz w:val="24"/>
          <w:szCs w:val="24"/>
        </w:rPr>
      </w:pPr>
    </w:p>
    <w:p w:rsidR="00507061" w:rsidRPr="00507061" w:rsidRDefault="00507061" w:rsidP="00507061">
      <w:pPr>
        <w:spacing w:after="0" w:line="240" w:lineRule="auto"/>
        <w:ind w:left="5040" w:firstLine="720"/>
        <w:rPr>
          <w:rFonts w:ascii="Calibri" w:eastAsia="Times New Roman" w:hAnsi="Calibri" w:cs="Times New Roman"/>
          <w:sz w:val="24"/>
          <w:szCs w:val="24"/>
        </w:rPr>
      </w:pPr>
      <w:r w:rsidRPr="00507061">
        <w:rPr>
          <w:rFonts w:ascii="Calibri" w:eastAsia="Times New Roman" w:hAnsi="Calibri" w:cs="Times New Roman"/>
          <w:sz w:val="24"/>
          <w:szCs w:val="24"/>
        </w:rPr>
        <w:t>Općinski načelnik</w:t>
      </w:r>
    </w:p>
    <w:p w:rsidR="00507061" w:rsidRPr="00507061" w:rsidRDefault="00507061" w:rsidP="00507061">
      <w:pPr>
        <w:spacing w:after="0" w:line="240" w:lineRule="auto"/>
        <w:ind w:left="5040" w:firstLine="720"/>
        <w:rPr>
          <w:rFonts w:ascii="Calibri" w:eastAsia="Times New Roman" w:hAnsi="Calibri" w:cs="Times New Roman"/>
          <w:sz w:val="24"/>
          <w:szCs w:val="24"/>
        </w:rPr>
      </w:pPr>
    </w:p>
    <w:p w:rsidR="00507061" w:rsidRPr="00507061" w:rsidRDefault="00507061" w:rsidP="00507061">
      <w:pPr>
        <w:spacing w:after="0" w:line="240" w:lineRule="auto"/>
        <w:rPr>
          <w:rFonts w:ascii="Calibri" w:eastAsia="Times New Roman" w:hAnsi="Calibri" w:cs="Times New Roman"/>
          <w:sz w:val="24"/>
          <w:szCs w:val="24"/>
        </w:rPr>
      </w:pPr>
      <w:r w:rsidRPr="00507061">
        <w:rPr>
          <w:rFonts w:ascii="Calibri" w:eastAsia="Times New Roman" w:hAnsi="Calibri" w:cs="Times New Roman"/>
          <w:sz w:val="24"/>
          <w:szCs w:val="24"/>
        </w:rPr>
        <w:t xml:space="preserve">                                                                                                             Siniša Marović</w:t>
      </w:r>
    </w:p>
    <w:p w:rsidR="00037EB7" w:rsidRPr="00037EB7" w:rsidRDefault="00037EB7" w:rsidP="00037EB7">
      <w:pPr>
        <w:spacing w:after="0"/>
        <w:jc w:val="both"/>
        <w:rPr>
          <w:rFonts w:ascii="Calibri" w:eastAsia="Times New Roman" w:hAnsi="Calibri" w:cs="Times New Roman"/>
          <w:iCs/>
          <w:sz w:val="24"/>
          <w:szCs w:val="24"/>
          <w:lang w:eastAsia="hr-HR"/>
        </w:rPr>
      </w:pPr>
    </w:p>
    <w:p w:rsidR="00037EB7" w:rsidRPr="00037EB7" w:rsidRDefault="00037EB7" w:rsidP="00037EB7">
      <w:pPr>
        <w:tabs>
          <w:tab w:val="left" w:pos="5040"/>
        </w:tabs>
        <w:spacing w:after="0"/>
        <w:jc w:val="center"/>
        <w:rPr>
          <w:rFonts w:ascii="Calibri" w:eastAsia="Times New Roman" w:hAnsi="Calibri" w:cs="Times New Roman"/>
          <w:iCs/>
          <w:sz w:val="24"/>
          <w:szCs w:val="24"/>
          <w:lang w:eastAsia="hr-HR"/>
        </w:rPr>
      </w:pPr>
    </w:p>
    <w:p w:rsidR="00037EB7" w:rsidRPr="00037EB7" w:rsidRDefault="00037EB7" w:rsidP="00037EB7">
      <w:pPr>
        <w:tabs>
          <w:tab w:val="left" w:pos="5040"/>
        </w:tabs>
        <w:spacing w:after="0"/>
        <w:jc w:val="center"/>
        <w:rPr>
          <w:rFonts w:ascii="Calibri" w:eastAsia="Times New Roman" w:hAnsi="Calibri" w:cs="Times New Roman"/>
          <w:iCs/>
          <w:sz w:val="24"/>
          <w:szCs w:val="24"/>
          <w:lang w:eastAsia="hr-HR"/>
        </w:rPr>
      </w:pPr>
      <w:r w:rsidRPr="00037EB7">
        <w:rPr>
          <w:rFonts w:ascii="Calibri" w:eastAsia="Times New Roman" w:hAnsi="Calibri" w:cs="Times New Roman"/>
          <w:b/>
          <w:bCs/>
          <w:iCs/>
          <w:sz w:val="24"/>
          <w:szCs w:val="24"/>
          <w:lang w:eastAsia="hr-HR"/>
        </w:rPr>
        <w:t xml:space="preserve">                    </w:t>
      </w:r>
    </w:p>
    <w:p w:rsidR="009F5FCE" w:rsidRDefault="009F5FCE" w:rsidP="00624CBA">
      <w:pPr>
        <w:spacing w:before="100" w:beforeAutospacing="1" w:after="100" w:afterAutospacing="1" w:line="240" w:lineRule="auto"/>
        <w:jc w:val="both"/>
        <w:rPr>
          <w:rFonts w:eastAsia="Times New Roman" w:cstheme="minorHAnsi"/>
          <w:sz w:val="24"/>
          <w:szCs w:val="24"/>
          <w:lang w:eastAsia="hr-HR"/>
        </w:rPr>
      </w:pPr>
    </w:p>
    <w:p w:rsidR="007A52FA" w:rsidRDefault="007A52FA" w:rsidP="00624CBA">
      <w:pPr>
        <w:spacing w:before="100" w:beforeAutospacing="1" w:after="100" w:afterAutospacing="1" w:line="240" w:lineRule="auto"/>
        <w:jc w:val="both"/>
        <w:rPr>
          <w:rFonts w:eastAsia="Times New Roman" w:cstheme="minorHAnsi"/>
          <w:sz w:val="24"/>
          <w:szCs w:val="24"/>
          <w:lang w:eastAsia="hr-HR"/>
        </w:rPr>
      </w:pPr>
    </w:p>
    <w:p w:rsidR="007A52FA" w:rsidRDefault="007A52FA" w:rsidP="00624CBA">
      <w:pPr>
        <w:spacing w:before="100" w:beforeAutospacing="1" w:after="100" w:afterAutospacing="1" w:line="240" w:lineRule="auto"/>
        <w:jc w:val="both"/>
        <w:rPr>
          <w:rFonts w:eastAsia="Times New Roman" w:cstheme="minorHAnsi"/>
          <w:sz w:val="24"/>
          <w:szCs w:val="24"/>
          <w:lang w:eastAsia="hr-HR"/>
        </w:rPr>
      </w:pPr>
    </w:p>
    <w:p w:rsidR="007A52FA" w:rsidRDefault="007A52FA" w:rsidP="00624CBA">
      <w:pPr>
        <w:spacing w:before="100" w:beforeAutospacing="1" w:after="100" w:afterAutospacing="1" w:line="240" w:lineRule="auto"/>
        <w:jc w:val="both"/>
        <w:rPr>
          <w:rFonts w:eastAsia="Times New Roman" w:cstheme="minorHAnsi"/>
          <w:sz w:val="24"/>
          <w:szCs w:val="24"/>
          <w:lang w:eastAsia="hr-HR"/>
        </w:rPr>
      </w:pPr>
      <w:bookmarkStart w:id="6" w:name="_GoBack"/>
      <w:bookmarkEnd w:id="6"/>
    </w:p>
    <w:p w:rsidR="009F5FCE" w:rsidRDefault="009F5FCE" w:rsidP="00624CBA">
      <w:pPr>
        <w:spacing w:before="100" w:beforeAutospacing="1" w:after="100" w:afterAutospacing="1" w:line="240" w:lineRule="auto"/>
        <w:jc w:val="both"/>
        <w:rPr>
          <w:rFonts w:eastAsia="Times New Roman" w:cstheme="minorHAnsi"/>
          <w:sz w:val="24"/>
          <w:szCs w:val="24"/>
          <w:lang w:eastAsia="hr-HR"/>
        </w:rPr>
      </w:pP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lastRenderedPageBreak/>
        <w:t>Na temelju članka 1. stavka 3. i članka 14. Zakona o zaštiti od požara (»Narodne novine« br. 92/10), a vezano uz Program aktivnosti u provedbi posebnih mjera zaštite od požara od interesa za Republiku Hrvatsku u 201</w:t>
      </w:r>
      <w:r>
        <w:rPr>
          <w:rFonts w:eastAsia="Times New Roman" w:cstheme="minorHAnsi"/>
          <w:sz w:val="24"/>
          <w:szCs w:val="24"/>
          <w:lang w:eastAsia="hr-HR"/>
        </w:rPr>
        <w:t>8</w:t>
      </w:r>
      <w:r w:rsidRPr="004C40CD">
        <w:rPr>
          <w:rFonts w:eastAsia="Times New Roman" w:cstheme="minorHAnsi"/>
          <w:sz w:val="24"/>
          <w:szCs w:val="24"/>
          <w:lang w:eastAsia="hr-HR"/>
        </w:rPr>
        <w:t xml:space="preserve">. godini (»Narodne novine« broj </w:t>
      </w:r>
      <w:r>
        <w:rPr>
          <w:rFonts w:eastAsia="Times New Roman" w:cstheme="minorHAnsi"/>
          <w:sz w:val="24"/>
          <w:szCs w:val="24"/>
          <w:lang w:eastAsia="hr-HR"/>
        </w:rPr>
        <w:t>28</w:t>
      </w:r>
      <w:r w:rsidRPr="004C40CD">
        <w:rPr>
          <w:rFonts w:eastAsia="Times New Roman" w:cstheme="minorHAnsi"/>
          <w:sz w:val="24"/>
          <w:szCs w:val="24"/>
          <w:lang w:eastAsia="hr-HR"/>
        </w:rPr>
        <w:t>/</w:t>
      </w:r>
      <w:r>
        <w:rPr>
          <w:rFonts w:eastAsia="Times New Roman" w:cstheme="minorHAnsi"/>
          <w:sz w:val="24"/>
          <w:szCs w:val="24"/>
          <w:lang w:eastAsia="hr-HR"/>
        </w:rPr>
        <w:t>18</w:t>
      </w:r>
      <w:r w:rsidRPr="004C40CD">
        <w:rPr>
          <w:rFonts w:eastAsia="Times New Roman" w:cstheme="minorHAnsi"/>
          <w:sz w:val="24"/>
          <w:szCs w:val="24"/>
          <w:lang w:eastAsia="hr-HR"/>
        </w:rPr>
        <w:t>) i članka</w:t>
      </w:r>
      <w:r>
        <w:rPr>
          <w:rFonts w:eastAsia="Times New Roman" w:cstheme="minorHAnsi"/>
          <w:sz w:val="24"/>
          <w:szCs w:val="24"/>
          <w:lang w:eastAsia="hr-HR"/>
        </w:rPr>
        <w:t xml:space="preserve"> 46. Statuta Općine Postira („Službeni glasnik“ 3/13 i 6/13</w:t>
      </w:r>
      <w:r w:rsidRPr="004C40CD">
        <w:rPr>
          <w:rFonts w:eastAsia="Times New Roman" w:cstheme="minorHAnsi"/>
          <w:sz w:val="24"/>
          <w:szCs w:val="24"/>
          <w:lang w:eastAsia="hr-HR"/>
        </w:rPr>
        <w:t xml:space="preserve">), načelnik Općine </w:t>
      </w:r>
      <w:r>
        <w:rPr>
          <w:rFonts w:eastAsia="Times New Roman" w:cstheme="minorHAnsi"/>
          <w:sz w:val="24"/>
          <w:szCs w:val="24"/>
          <w:lang w:eastAsia="hr-HR"/>
        </w:rPr>
        <w:t xml:space="preserve">Postira </w:t>
      </w:r>
      <w:r w:rsidRPr="004C40CD">
        <w:rPr>
          <w:rFonts w:eastAsia="Times New Roman" w:cstheme="minorHAnsi"/>
          <w:sz w:val="24"/>
          <w:szCs w:val="24"/>
          <w:lang w:eastAsia="hr-HR"/>
        </w:rPr>
        <w:t>donosi</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b/>
          <w:bCs/>
          <w:sz w:val="24"/>
          <w:szCs w:val="24"/>
          <w:lang w:eastAsia="hr-HR"/>
        </w:rPr>
        <w:t>PLAN</w:t>
      </w:r>
      <w:r w:rsidRPr="004C40CD">
        <w:rPr>
          <w:rFonts w:eastAsia="Times New Roman" w:cstheme="minorHAnsi"/>
          <w:b/>
          <w:bCs/>
          <w:sz w:val="24"/>
          <w:szCs w:val="24"/>
          <w:lang w:eastAsia="hr-HR"/>
        </w:rPr>
        <w:br/>
        <w:t xml:space="preserve">korištenja teške građevinske mehanizacije za </w:t>
      </w:r>
      <w:r w:rsidRPr="004C40CD">
        <w:rPr>
          <w:rFonts w:eastAsia="Times New Roman" w:cstheme="minorHAnsi"/>
          <w:b/>
          <w:bCs/>
          <w:sz w:val="24"/>
          <w:szCs w:val="24"/>
          <w:lang w:eastAsia="hr-HR"/>
        </w:rPr>
        <w:br/>
        <w:t xml:space="preserve">žurnu izradu protupožarnih prosjeka i probijanja </w:t>
      </w:r>
      <w:r w:rsidRPr="004C40CD">
        <w:rPr>
          <w:rFonts w:eastAsia="Times New Roman" w:cstheme="minorHAnsi"/>
          <w:b/>
          <w:bCs/>
          <w:sz w:val="24"/>
          <w:szCs w:val="24"/>
          <w:lang w:eastAsia="hr-HR"/>
        </w:rPr>
        <w:br/>
        <w:t>protupožarnih putova</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1.</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U svrhu protupožarne zaštite na području Općine </w:t>
      </w:r>
      <w:r>
        <w:rPr>
          <w:rFonts w:eastAsia="Times New Roman" w:cstheme="minorHAnsi"/>
          <w:sz w:val="24"/>
          <w:szCs w:val="24"/>
          <w:lang w:eastAsia="hr-HR"/>
        </w:rPr>
        <w:t>Postira</w:t>
      </w:r>
      <w:r w:rsidRPr="004C40CD">
        <w:rPr>
          <w:rFonts w:eastAsia="Times New Roman" w:cstheme="minorHAnsi"/>
          <w:sz w:val="24"/>
          <w:szCs w:val="24"/>
          <w:lang w:eastAsia="hr-HR"/>
        </w:rPr>
        <w:t xml:space="preserve">, poglavito protupožarne zaštite šuma i šumskog zemljišta na području Općine </w:t>
      </w:r>
      <w:r>
        <w:rPr>
          <w:rFonts w:eastAsia="Times New Roman" w:cstheme="minorHAnsi"/>
          <w:sz w:val="24"/>
          <w:szCs w:val="24"/>
          <w:lang w:eastAsia="hr-HR"/>
        </w:rPr>
        <w:t>Postira</w:t>
      </w:r>
      <w:r w:rsidRPr="004C40CD">
        <w:rPr>
          <w:rFonts w:eastAsia="Times New Roman" w:cstheme="minorHAnsi"/>
          <w:sz w:val="24"/>
          <w:szCs w:val="24"/>
          <w:lang w:eastAsia="hr-HR"/>
        </w:rPr>
        <w:t>, donosi se Plan korištenja teške građevinske mehanizacije za žurnu izradu protupožarnih prosjeka i probijanja protupožarnih putova (u nastavku teksta: Plan), a u cilju sprečavanja širenja i zaustavljanja požara.</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2.</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Teška građevinska mehanizacija koristi se u slučaju kada nisu dostatna vozila i oprema DVD-a </w:t>
      </w:r>
      <w:r>
        <w:rPr>
          <w:rFonts w:eastAsia="Times New Roman" w:cstheme="minorHAnsi"/>
          <w:sz w:val="24"/>
          <w:szCs w:val="24"/>
          <w:lang w:eastAsia="hr-HR"/>
        </w:rPr>
        <w:t xml:space="preserve">Supetar </w:t>
      </w:r>
      <w:r w:rsidRPr="004C40CD">
        <w:rPr>
          <w:rFonts w:eastAsia="Times New Roman" w:cstheme="minorHAnsi"/>
          <w:sz w:val="24"/>
          <w:szCs w:val="24"/>
          <w:lang w:eastAsia="hr-HR"/>
        </w:rPr>
        <w:t xml:space="preserve">odnosno drugih vatrogasnih postrojbi i drugih subjekata koje se angažiraju od strane Republike Hrvatske ili </w:t>
      </w:r>
      <w:r>
        <w:rPr>
          <w:rFonts w:eastAsia="Times New Roman" w:cstheme="minorHAnsi"/>
          <w:sz w:val="24"/>
          <w:szCs w:val="24"/>
          <w:lang w:eastAsia="hr-HR"/>
        </w:rPr>
        <w:t>Splitsko-dalmatinske</w:t>
      </w:r>
      <w:r w:rsidRPr="004C40CD">
        <w:rPr>
          <w:rFonts w:eastAsia="Times New Roman" w:cstheme="minorHAnsi"/>
          <w:sz w:val="24"/>
          <w:szCs w:val="24"/>
          <w:lang w:eastAsia="hr-HR"/>
        </w:rPr>
        <w:t xml:space="preserve"> županije.</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Načelnik ili osoba koju on za to ovlasti, a na zahtjev vatrogasnog zapovjednika DVD-a </w:t>
      </w:r>
      <w:r>
        <w:rPr>
          <w:rFonts w:eastAsia="Times New Roman" w:cstheme="minorHAnsi"/>
          <w:sz w:val="24"/>
          <w:szCs w:val="24"/>
          <w:lang w:eastAsia="hr-HR"/>
        </w:rPr>
        <w:t xml:space="preserve">Supetar </w:t>
      </w:r>
      <w:r w:rsidRPr="004C40CD">
        <w:rPr>
          <w:rFonts w:eastAsia="Times New Roman" w:cstheme="minorHAnsi"/>
          <w:sz w:val="24"/>
          <w:szCs w:val="24"/>
          <w:lang w:eastAsia="hr-HR"/>
        </w:rPr>
        <w:t>ili nj</w:t>
      </w:r>
      <w:r>
        <w:rPr>
          <w:rFonts w:eastAsia="Times New Roman" w:cstheme="minorHAnsi"/>
          <w:sz w:val="24"/>
          <w:szCs w:val="24"/>
          <w:lang w:eastAsia="hr-HR"/>
        </w:rPr>
        <w:t>egovog zamjenika</w:t>
      </w:r>
      <w:r w:rsidRPr="004C40CD">
        <w:rPr>
          <w:rFonts w:eastAsia="Times New Roman" w:cstheme="minorHAnsi"/>
          <w:sz w:val="24"/>
          <w:szCs w:val="24"/>
          <w:lang w:eastAsia="hr-HR"/>
        </w:rPr>
        <w:t>, dužan je aktivirati tešku građevinsku mehanizaciju, nužnu za izradu protupožarnih prosjeka i probijanja protupožarnih putova radi zaustavljanja širenja šumskog požara.</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3.</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Vatrogasni zapovjednik </w:t>
      </w:r>
      <w:r>
        <w:rPr>
          <w:rFonts w:eastAsia="Times New Roman" w:cstheme="minorHAnsi"/>
          <w:sz w:val="24"/>
          <w:szCs w:val="24"/>
          <w:lang w:eastAsia="hr-HR"/>
        </w:rPr>
        <w:t>DVD-a Supetar</w:t>
      </w:r>
      <w:r w:rsidRPr="004C40CD">
        <w:rPr>
          <w:rFonts w:eastAsia="Times New Roman" w:cstheme="minorHAnsi"/>
          <w:sz w:val="24"/>
          <w:szCs w:val="24"/>
          <w:lang w:eastAsia="hr-HR"/>
        </w:rPr>
        <w:t>, odnosno nj</w:t>
      </w:r>
      <w:r>
        <w:rPr>
          <w:rFonts w:eastAsia="Times New Roman" w:cstheme="minorHAnsi"/>
          <w:sz w:val="24"/>
          <w:szCs w:val="24"/>
          <w:lang w:eastAsia="hr-HR"/>
        </w:rPr>
        <w:t>ihovi</w:t>
      </w:r>
      <w:r w:rsidRPr="004C40CD">
        <w:rPr>
          <w:rFonts w:eastAsia="Times New Roman" w:cstheme="minorHAnsi"/>
          <w:sz w:val="24"/>
          <w:szCs w:val="24"/>
          <w:lang w:eastAsia="hr-HR"/>
        </w:rPr>
        <w:t xml:space="preserve"> zamjeni</w:t>
      </w:r>
      <w:r>
        <w:rPr>
          <w:rFonts w:eastAsia="Times New Roman" w:cstheme="minorHAnsi"/>
          <w:sz w:val="24"/>
          <w:szCs w:val="24"/>
          <w:lang w:eastAsia="hr-HR"/>
        </w:rPr>
        <w:t>ci</w:t>
      </w:r>
      <w:r w:rsidRPr="004C40CD">
        <w:rPr>
          <w:rFonts w:eastAsia="Times New Roman" w:cstheme="minorHAnsi"/>
          <w:sz w:val="24"/>
          <w:szCs w:val="24"/>
          <w:lang w:eastAsia="hr-HR"/>
        </w:rPr>
        <w:t>, određuju vrijeme, vrstu i obim korištenja teške građevinske mehanizacije.</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4.</w:t>
      </w:r>
    </w:p>
    <w:p w:rsidR="00624CBA"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Teška građevinska mehanizacija se angažira prvenstveno od pravnih i fizičkih osoba sa sjedištem ili prebivalištem na području Općine </w:t>
      </w:r>
      <w:r>
        <w:rPr>
          <w:rFonts w:eastAsia="Times New Roman" w:cstheme="minorHAnsi"/>
          <w:sz w:val="24"/>
          <w:szCs w:val="24"/>
          <w:lang w:eastAsia="hr-HR"/>
        </w:rPr>
        <w:t>Postira</w:t>
      </w:r>
      <w:r w:rsidRPr="004C40CD">
        <w:rPr>
          <w:rFonts w:eastAsia="Times New Roman" w:cstheme="minorHAnsi"/>
          <w:sz w:val="24"/>
          <w:szCs w:val="24"/>
          <w:lang w:eastAsia="hr-HR"/>
        </w:rPr>
        <w:t>, ukoliko isti posjeduju odgovarajuću tešku mehanizaciju.</w:t>
      </w:r>
      <w:r>
        <w:rPr>
          <w:rFonts w:eastAsia="Times New Roman" w:cstheme="minorHAnsi"/>
          <w:sz w:val="24"/>
          <w:szCs w:val="24"/>
          <w:lang w:eastAsia="hr-HR"/>
        </w:rPr>
        <w:t xml:space="preserve"> </w:t>
      </w:r>
    </w:p>
    <w:p w:rsidR="00624CBA" w:rsidRPr="00004231" w:rsidRDefault="00624CBA" w:rsidP="00624CBA">
      <w:pPr>
        <w:spacing w:before="100" w:beforeAutospacing="1" w:after="100" w:afterAutospacing="1" w:line="240" w:lineRule="auto"/>
        <w:jc w:val="both"/>
        <w:rPr>
          <w:rFonts w:eastAsia="Times New Roman" w:cstheme="minorHAnsi"/>
          <w:sz w:val="24"/>
          <w:szCs w:val="24"/>
          <w:lang w:eastAsia="hr-HR"/>
        </w:rPr>
      </w:pPr>
      <w:r>
        <w:rPr>
          <w:rFonts w:eastAsia="Times New Roman" w:cstheme="minorHAnsi"/>
          <w:sz w:val="24"/>
          <w:szCs w:val="24"/>
          <w:lang w:eastAsia="hr-HR"/>
        </w:rPr>
        <w:t>Ukoliko Općina Postira u potrebnom trenutku ne raspolaže sa navedenom mehanizacijom angažirati će se pravne ili fizičke osobe iz susjednih općina ukoliko posjeduju istu.</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5.</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Naknada troškova uporabe teške građevinske mehanizacije vlasnicima se vrši prema cijeni sata rada na odgovarajućem stroju, uključujući troškove transporta do požarišta i povratak.</w:t>
      </w:r>
    </w:p>
    <w:p w:rsidR="00624CBA" w:rsidRDefault="00624CBA" w:rsidP="00624CBA">
      <w:pPr>
        <w:spacing w:before="100" w:beforeAutospacing="1" w:after="100" w:afterAutospacing="1" w:line="240" w:lineRule="auto"/>
        <w:jc w:val="center"/>
        <w:rPr>
          <w:rFonts w:eastAsia="Times New Roman" w:cstheme="minorHAnsi"/>
          <w:sz w:val="24"/>
          <w:szCs w:val="24"/>
          <w:lang w:eastAsia="hr-HR"/>
        </w:rPr>
      </w:pP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lastRenderedPageBreak/>
        <w:t>Članak 6.</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Vlasnik stroja dovozi na požarište i odvozi s požarišta tešku građevinsku mehanizaciju te osigurava žuran prijevoz na druge lokacije, za koje se pokaže potreba, uz zapisnik o njenom stanju i radu, kojeg ovjerava zapovjednik DVD-a </w:t>
      </w:r>
      <w:r>
        <w:rPr>
          <w:rFonts w:eastAsia="Times New Roman" w:cstheme="minorHAnsi"/>
          <w:sz w:val="24"/>
          <w:szCs w:val="24"/>
          <w:lang w:eastAsia="hr-HR"/>
        </w:rPr>
        <w:t>Supetar</w:t>
      </w:r>
      <w:r w:rsidRPr="004C40CD">
        <w:rPr>
          <w:rFonts w:eastAsia="Times New Roman" w:cstheme="minorHAnsi"/>
          <w:sz w:val="24"/>
          <w:szCs w:val="24"/>
          <w:lang w:eastAsia="hr-HR"/>
        </w:rPr>
        <w:t>, odnosno nj</w:t>
      </w:r>
      <w:r>
        <w:rPr>
          <w:rFonts w:eastAsia="Times New Roman" w:cstheme="minorHAnsi"/>
          <w:sz w:val="24"/>
          <w:szCs w:val="24"/>
          <w:lang w:eastAsia="hr-HR"/>
        </w:rPr>
        <w:t>ihovi</w:t>
      </w:r>
      <w:r w:rsidRPr="004C40CD">
        <w:rPr>
          <w:rFonts w:eastAsia="Times New Roman" w:cstheme="minorHAnsi"/>
          <w:sz w:val="24"/>
          <w:szCs w:val="24"/>
          <w:lang w:eastAsia="hr-HR"/>
        </w:rPr>
        <w:t xml:space="preserve"> zamjeni</w:t>
      </w:r>
      <w:r>
        <w:rPr>
          <w:rFonts w:eastAsia="Times New Roman" w:cstheme="minorHAnsi"/>
          <w:sz w:val="24"/>
          <w:szCs w:val="24"/>
          <w:lang w:eastAsia="hr-HR"/>
        </w:rPr>
        <w:t>ci</w:t>
      </w:r>
      <w:r w:rsidRPr="004C40CD">
        <w:rPr>
          <w:rFonts w:eastAsia="Times New Roman" w:cstheme="minorHAnsi"/>
          <w:sz w:val="24"/>
          <w:szCs w:val="24"/>
          <w:lang w:eastAsia="hr-HR"/>
        </w:rPr>
        <w:t xml:space="preserve"> ili od njih ovlašten</w:t>
      </w:r>
      <w:r>
        <w:rPr>
          <w:rFonts w:eastAsia="Times New Roman" w:cstheme="minorHAnsi"/>
          <w:sz w:val="24"/>
          <w:szCs w:val="24"/>
          <w:lang w:eastAsia="hr-HR"/>
        </w:rPr>
        <w:t>e</w:t>
      </w:r>
      <w:r w:rsidRPr="004C40CD">
        <w:rPr>
          <w:rFonts w:eastAsia="Times New Roman" w:cstheme="minorHAnsi"/>
          <w:sz w:val="24"/>
          <w:szCs w:val="24"/>
          <w:lang w:eastAsia="hr-HR"/>
        </w:rPr>
        <w:t xml:space="preserve"> osob</w:t>
      </w:r>
      <w:r>
        <w:rPr>
          <w:rFonts w:eastAsia="Times New Roman" w:cstheme="minorHAnsi"/>
          <w:sz w:val="24"/>
          <w:szCs w:val="24"/>
          <w:lang w:eastAsia="hr-HR"/>
        </w:rPr>
        <w:t>e</w:t>
      </w:r>
      <w:r w:rsidRPr="004C40CD">
        <w:rPr>
          <w:rFonts w:eastAsia="Times New Roman" w:cstheme="minorHAnsi"/>
          <w:sz w:val="24"/>
          <w:szCs w:val="24"/>
          <w:lang w:eastAsia="hr-HR"/>
        </w:rPr>
        <w:t>.</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7.</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U slučaju promjene u korištenju teške građevinske mehanizacije, donijet će se odgovarajuće izmjene i dopune ovog Plana.</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8.</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Ovaj Plan, odnosno njegove izmjene i dopune važe do njegova ukidanja ili donošenja novog Plana.</w:t>
      </w:r>
    </w:p>
    <w:p w:rsidR="00624CBA" w:rsidRPr="004C40CD" w:rsidRDefault="00624CBA" w:rsidP="00624CBA">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9.</w:t>
      </w:r>
    </w:p>
    <w:p w:rsidR="00624CBA" w:rsidRPr="004C40CD" w:rsidRDefault="00624CBA" w:rsidP="00624CBA">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Ovaj </w:t>
      </w:r>
      <w:r>
        <w:rPr>
          <w:rFonts w:eastAsia="Times New Roman" w:cstheme="minorHAnsi"/>
          <w:sz w:val="24"/>
          <w:szCs w:val="24"/>
          <w:lang w:eastAsia="hr-HR"/>
        </w:rPr>
        <w:t>P</w:t>
      </w:r>
      <w:r w:rsidRPr="004C40CD">
        <w:rPr>
          <w:rFonts w:eastAsia="Times New Roman" w:cstheme="minorHAnsi"/>
          <w:sz w:val="24"/>
          <w:szCs w:val="24"/>
          <w:lang w:eastAsia="hr-HR"/>
        </w:rPr>
        <w:t>lan stupa na snagu dano</w:t>
      </w:r>
      <w:r>
        <w:rPr>
          <w:rFonts w:eastAsia="Times New Roman" w:cstheme="minorHAnsi"/>
          <w:sz w:val="24"/>
          <w:szCs w:val="24"/>
          <w:lang w:eastAsia="hr-HR"/>
        </w:rPr>
        <w:t>m donošenja, a objavit će se u „Službeno</w:t>
      </w:r>
      <w:r w:rsidRPr="004C40CD">
        <w:rPr>
          <w:rFonts w:eastAsia="Times New Roman" w:cstheme="minorHAnsi"/>
          <w:sz w:val="24"/>
          <w:szCs w:val="24"/>
          <w:lang w:eastAsia="hr-HR"/>
        </w:rPr>
        <w:t xml:space="preserve">m </w:t>
      </w:r>
      <w:r>
        <w:rPr>
          <w:rFonts w:eastAsia="Times New Roman" w:cstheme="minorHAnsi"/>
          <w:sz w:val="24"/>
          <w:szCs w:val="24"/>
          <w:lang w:eastAsia="hr-HR"/>
        </w:rPr>
        <w:t>glasniku Općine Postira“.</w:t>
      </w:r>
    </w:p>
    <w:p w:rsidR="00624CBA" w:rsidRDefault="00624CBA" w:rsidP="00624CBA">
      <w:pPr>
        <w:spacing w:before="180" w:after="180" w:line="240" w:lineRule="auto"/>
        <w:rPr>
          <w:rFonts w:eastAsia="Times New Roman" w:cstheme="minorHAnsi"/>
          <w:i/>
          <w:iCs/>
          <w:sz w:val="24"/>
          <w:szCs w:val="24"/>
          <w:lang w:eastAsia="hr-HR"/>
        </w:rPr>
      </w:pPr>
    </w:p>
    <w:p w:rsidR="00624CBA" w:rsidRPr="00B668F0" w:rsidRDefault="00624CBA" w:rsidP="00624CBA">
      <w:pPr>
        <w:spacing w:before="180" w:after="180" w:line="240" w:lineRule="auto"/>
        <w:rPr>
          <w:rFonts w:eastAsia="Times New Roman" w:cstheme="minorHAnsi"/>
          <w:iCs/>
          <w:sz w:val="24"/>
          <w:szCs w:val="24"/>
          <w:lang w:eastAsia="hr-HR"/>
        </w:rPr>
      </w:pPr>
      <w:r w:rsidRPr="00B668F0">
        <w:rPr>
          <w:rFonts w:eastAsia="Times New Roman" w:cstheme="minorHAnsi"/>
          <w:iCs/>
          <w:sz w:val="24"/>
          <w:szCs w:val="24"/>
          <w:lang w:eastAsia="hr-HR"/>
        </w:rPr>
        <w:t xml:space="preserve">Klasa: </w:t>
      </w:r>
      <w:r>
        <w:rPr>
          <w:rFonts w:eastAsia="Times New Roman" w:cstheme="minorHAnsi"/>
          <w:iCs/>
          <w:sz w:val="24"/>
          <w:szCs w:val="24"/>
          <w:lang w:eastAsia="hr-HR"/>
        </w:rPr>
        <w:t>022-05/19-01/13</w:t>
      </w:r>
    </w:p>
    <w:p w:rsidR="00624CBA" w:rsidRPr="00B668F0" w:rsidRDefault="00624CBA" w:rsidP="00624CBA">
      <w:pPr>
        <w:spacing w:before="180" w:after="180" w:line="240" w:lineRule="auto"/>
        <w:rPr>
          <w:rFonts w:eastAsia="Times New Roman" w:cstheme="minorHAnsi"/>
          <w:iCs/>
          <w:sz w:val="24"/>
          <w:szCs w:val="24"/>
          <w:lang w:eastAsia="hr-HR"/>
        </w:rPr>
      </w:pPr>
      <w:r w:rsidRPr="00B668F0">
        <w:rPr>
          <w:rFonts w:eastAsia="Times New Roman" w:cstheme="minorHAnsi"/>
          <w:iCs/>
          <w:sz w:val="24"/>
          <w:szCs w:val="24"/>
          <w:lang w:eastAsia="hr-HR"/>
        </w:rPr>
        <w:t xml:space="preserve">Ur. broj: </w:t>
      </w:r>
      <w:r>
        <w:rPr>
          <w:rFonts w:eastAsia="Times New Roman" w:cstheme="minorHAnsi"/>
          <w:iCs/>
          <w:sz w:val="24"/>
          <w:szCs w:val="24"/>
          <w:lang w:eastAsia="hr-HR"/>
        </w:rPr>
        <w:t>2104/05-02-19-01</w:t>
      </w:r>
    </w:p>
    <w:p w:rsidR="00624CBA" w:rsidRPr="00B668F0" w:rsidRDefault="00624CBA" w:rsidP="00624CBA">
      <w:pPr>
        <w:spacing w:before="180" w:after="180" w:line="240" w:lineRule="auto"/>
        <w:rPr>
          <w:rFonts w:eastAsia="Times New Roman" w:cstheme="minorHAnsi"/>
          <w:sz w:val="24"/>
          <w:szCs w:val="24"/>
          <w:lang w:eastAsia="hr-HR"/>
        </w:rPr>
      </w:pPr>
      <w:r>
        <w:rPr>
          <w:rFonts w:cstheme="minorHAnsi"/>
          <w:sz w:val="24"/>
          <w:szCs w:val="24"/>
        </w:rPr>
        <w:t>Postira</w:t>
      </w:r>
      <w:r w:rsidRPr="00B668F0">
        <w:rPr>
          <w:rFonts w:eastAsia="Times New Roman" w:cstheme="minorHAnsi"/>
          <w:iCs/>
          <w:sz w:val="24"/>
          <w:szCs w:val="24"/>
          <w:lang w:eastAsia="hr-HR"/>
        </w:rPr>
        <w:t xml:space="preserve">, </w:t>
      </w:r>
      <w:r>
        <w:rPr>
          <w:rFonts w:eastAsia="Times New Roman" w:cstheme="minorHAnsi"/>
          <w:iCs/>
          <w:sz w:val="24"/>
          <w:szCs w:val="24"/>
          <w:lang w:eastAsia="hr-HR"/>
        </w:rPr>
        <w:t>01</w:t>
      </w:r>
      <w:r w:rsidRPr="00B668F0">
        <w:rPr>
          <w:rFonts w:eastAsia="Times New Roman" w:cstheme="minorHAnsi"/>
          <w:iCs/>
          <w:sz w:val="24"/>
          <w:szCs w:val="24"/>
          <w:lang w:eastAsia="hr-HR"/>
        </w:rPr>
        <w:t>.</w:t>
      </w:r>
      <w:r>
        <w:rPr>
          <w:rFonts w:eastAsia="Times New Roman" w:cstheme="minorHAnsi"/>
          <w:iCs/>
          <w:sz w:val="24"/>
          <w:szCs w:val="24"/>
          <w:lang w:eastAsia="hr-HR"/>
        </w:rPr>
        <w:t xml:space="preserve"> ožujka</w:t>
      </w:r>
      <w:r w:rsidRPr="00B668F0">
        <w:rPr>
          <w:rFonts w:eastAsia="Times New Roman" w:cstheme="minorHAnsi"/>
          <w:iCs/>
          <w:sz w:val="24"/>
          <w:szCs w:val="24"/>
          <w:lang w:eastAsia="hr-HR"/>
        </w:rPr>
        <w:t xml:space="preserve"> 201</w:t>
      </w:r>
      <w:r>
        <w:rPr>
          <w:rFonts w:eastAsia="Times New Roman" w:cstheme="minorHAnsi"/>
          <w:iCs/>
          <w:sz w:val="24"/>
          <w:szCs w:val="24"/>
          <w:lang w:eastAsia="hr-HR"/>
        </w:rPr>
        <w:t>9</w:t>
      </w:r>
      <w:r w:rsidRPr="00B668F0">
        <w:rPr>
          <w:rFonts w:eastAsia="Times New Roman" w:cstheme="minorHAnsi"/>
          <w:iCs/>
          <w:sz w:val="24"/>
          <w:szCs w:val="24"/>
          <w:lang w:eastAsia="hr-HR"/>
        </w:rPr>
        <w:t>.</w:t>
      </w:r>
      <w:r>
        <w:rPr>
          <w:rFonts w:eastAsia="Times New Roman" w:cstheme="minorHAnsi"/>
          <w:iCs/>
          <w:sz w:val="24"/>
          <w:szCs w:val="24"/>
          <w:lang w:eastAsia="hr-HR"/>
        </w:rPr>
        <w:t xml:space="preserve"> god.</w:t>
      </w:r>
    </w:p>
    <w:p w:rsidR="00624CBA" w:rsidRDefault="00624CBA" w:rsidP="00624CBA">
      <w:pPr>
        <w:spacing w:before="180" w:after="180" w:line="240" w:lineRule="auto"/>
        <w:jc w:val="right"/>
        <w:rPr>
          <w:rFonts w:eastAsia="Times New Roman" w:cstheme="minorHAnsi"/>
          <w:sz w:val="24"/>
          <w:szCs w:val="24"/>
          <w:lang w:eastAsia="hr-HR"/>
        </w:rPr>
      </w:pPr>
    </w:p>
    <w:p w:rsidR="00624CBA" w:rsidRDefault="00624CBA" w:rsidP="00624CBA">
      <w:pPr>
        <w:spacing w:before="180" w:after="180" w:line="240" w:lineRule="auto"/>
        <w:jc w:val="center"/>
        <w:rPr>
          <w:rFonts w:eastAsia="Times New Roman" w:cstheme="minorHAnsi"/>
          <w:sz w:val="24"/>
          <w:szCs w:val="24"/>
          <w:lang w:eastAsia="hr-HR"/>
        </w:rPr>
      </w:pPr>
      <w:r>
        <w:rPr>
          <w:rFonts w:eastAsia="Times New Roman" w:cstheme="minorHAnsi"/>
          <w:sz w:val="24"/>
          <w:szCs w:val="24"/>
          <w:lang w:eastAsia="hr-HR"/>
        </w:rPr>
        <w:t xml:space="preserve">                                                                                             </w:t>
      </w:r>
      <w:r w:rsidRPr="004C40CD">
        <w:rPr>
          <w:rFonts w:eastAsia="Times New Roman" w:cstheme="minorHAnsi"/>
          <w:sz w:val="24"/>
          <w:szCs w:val="24"/>
          <w:lang w:eastAsia="hr-HR"/>
        </w:rPr>
        <w:t xml:space="preserve">Načelnik Općine </w:t>
      </w:r>
    </w:p>
    <w:p w:rsidR="00624CBA" w:rsidRPr="004C40CD" w:rsidRDefault="00624CBA" w:rsidP="00624CBA">
      <w:pPr>
        <w:spacing w:before="180" w:after="180" w:line="240" w:lineRule="auto"/>
        <w:jc w:val="center"/>
        <w:rPr>
          <w:rFonts w:eastAsia="Times New Roman" w:cstheme="minorHAnsi"/>
          <w:sz w:val="24"/>
          <w:szCs w:val="24"/>
          <w:lang w:eastAsia="hr-HR"/>
        </w:rPr>
      </w:pPr>
      <w:r>
        <w:rPr>
          <w:rFonts w:eastAsia="Times New Roman" w:cstheme="minorHAnsi"/>
          <w:sz w:val="24"/>
          <w:szCs w:val="24"/>
          <w:lang w:eastAsia="hr-HR"/>
        </w:rPr>
        <w:t xml:space="preserve">                                                                                              Siniša Marović, v.r.</w:t>
      </w:r>
    </w:p>
    <w:p w:rsidR="00624CBA" w:rsidRPr="004C40CD" w:rsidRDefault="00624CBA" w:rsidP="00624CBA">
      <w:pPr>
        <w:spacing w:before="100" w:beforeAutospacing="1" w:after="100" w:afterAutospacing="1" w:line="240" w:lineRule="auto"/>
        <w:ind w:left="5664" w:firstLine="708"/>
        <w:jc w:val="center"/>
        <w:rPr>
          <w:rFonts w:eastAsia="Times New Roman" w:cstheme="minorHAnsi"/>
          <w:sz w:val="24"/>
          <w:szCs w:val="24"/>
          <w:lang w:eastAsia="hr-HR"/>
        </w:rPr>
      </w:pPr>
    </w:p>
    <w:p w:rsidR="005C63F2" w:rsidRDefault="005C63F2"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562CF8" w:rsidRPr="00562CF8" w:rsidRDefault="00562CF8" w:rsidP="00562CF8">
      <w:pPr>
        <w:jc w:val="both"/>
        <w:rPr>
          <w:rFonts w:ascii="Calibri" w:eastAsia="Calibri" w:hAnsi="Calibri" w:cs="Calibri"/>
          <w:sz w:val="24"/>
          <w:szCs w:val="24"/>
        </w:rPr>
      </w:pPr>
    </w:p>
    <w:p w:rsidR="00562CF8" w:rsidRPr="00562CF8" w:rsidRDefault="00562CF8" w:rsidP="00562CF8">
      <w:pPr>
        <w:rPr>
          <w:rFonts w:ascii="Calibri" w:eastAsia="Calibri" w:hAnsi="Calibri" w:cs="Calibri"/>
          <w:sz w:val="24"/>
          <w:szCs w:val="24"/>
        </w:rPr>
      </w:pPr>
      <w:r w:rsidRPr="00562CF8">
        <w:rPr>
          <w:rFonts w:ascii="Calibri" w:eastAsia="Calibri" w:hAnsi="Calibri" w:cs="Calibri"/>
          <w:sz w:val="24"/>
          <w:szCs w:val="24"/>
        </w:rPr>
        <w:lastRenderedPageBreak/>
        <w:t>Na temelju članka 3. Stavka 1. i članka 24. Zakona o zaštiti od požara (NN 92/10), članka 7. Stavka 1. Pravilnika o zaštiti šuma od požara (NN 33/14), Programa aktivnosti u provedbi posebnih mjera zaštite od požara od interesa za Republiku Hrvatsku u 2018. god. (NN 28/18) i članka 46. Statuta Općine Postira (Službeni glasnik 3/13 i 6/13), Načelnik Općine Postira 01.03.2019. godine, donio je</w:t>
      </w:r>
    </w:p>
    <w:p w:rsidR="00562CF8" w:rsidRPr="00562CF8" w:rsidRDefault="00562CF8" w:rsidP="00562CF8">
      <w:pPr>
        <w:rPr>
          <w:rFonts w:ascii="Calibri" w:eastAsia="Calibri" w:hAnsi="Calibri" w:cs="Calibri"/>
          <w:sz w:val="24"/>
          <w:szCs w:val="24"/>
        </w:rPr>
      </w:pPr>
    </w:p>
    <w:p w:rsidR="00562CF8" w:rsidRPr="00562CF8" w:rsidRDefault="00562CF8" w:rsidP="00562CF8">
      <w:pPr>
        <w:jc w:val="center"/>
        <w:rPr>
          <w:rFonts w:ascii="Calibri" w:eastAsia="Calibri" w:hAnsi="Calibri" w:cs="Calibri"/>
          <w:b/>
          <w:sz w:val="24"/>
          <w:szCs w:val="24"/>
        </w:rPr>
      </w:pPr>
      <w:r w:rsidRPr="00562CF8">
        <w:rPr>
          <w:rFonts w:ascii="Calibri" w:eastAsia="Calibri" w:hAnsi="Calibri" w:cs="Calibri"/>
          <w:b/>
          <w:sz w:val="24"/>
          <w:szCs w:val="24"/>
        </w:rPr>
        <w:t>ODLUKU</w:t>
      </w:r>
    </w:p>
    <w:p w:rsidR="00562CF8" w:rsidRPr="00562CF8" w:rsidRDefault="00562CF8" w:rsidP="00562CF8">
      <w:pPr>
        <w:jc w:val="center"/>
        <w:rPr>
          <w:rFonts w:ascii="Calibri" w:eastAsia="Calibri" w:hAnsi="Calibri" w:cs="Calibri"/>
          <w:b/>
          <w:sz w:val="24"/>
          <w:szCs w:val="24"/>
        </w:rPr>
      </w:pPr>
      <w:r w:rsidRPr="00562CF8">
        <w:rPr>
          <w:rFonts w:ascii="Calibri" w:eastAsia="Calibri" w:hAnsi="Calibri" w:cs="Calibri"/>
          <w:b/>
          <w:sz w:val="24"/>
          <w:szCs w:val="24"/>
        </w:rPr>
        <w:t>o ustrojavanju motriteljsko dojavne službe</w:t>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1.</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Ustrojava se Motriteljsko-dojavna služba (u daljnjem tekstu: Služba) s ciljem ranog i pravovremenog otkrivanja i dojave požara na otvorenom prostoru područja Općine Postira u razdoblju od 01. lipnja do 30. rujna 2019. god.</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Motriteljsko dojavna služba predstavlja Operativni plan Općine Postira za provedbu mjera zaštite od požara za 2019. godinu.</w:t>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2.</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Motrenje i dojavljivanje u smislu članka 1. ove odluke provode:</w:t>
      </w:r>
    </w:p>
    <w:p w:rsidR="00562CF8" w:rsidRPr="00562CF8" w:rsidRDefault="00562CF8" w:rsidP="00562CF8">
      <w:pPr>
        <w:numPr>
          <w:ilvl w:val="0"/>
          <w:numId w:val="38"/>
        </w:numPr>
        <w:contextualSpacing/>
        <w:jc w:val="both"/>
        <w:rPr>
          <w:rFonts w:ascii="Calibri" w:eastAsia="Calibri" w:hAnsi="Calibri" w:cs="Calibri"/>
          <w:sz w:val="24"/>
          <w:szCs w:val="24"/>
        </w:rPr>
      </w:pPr>
      <w:r w:rsidRPr="00562CF8">
        <w:rPr>
          <w:rFonts w:ascii="Calibri" w:eastAsia="Calibri" w:hAnsi="Calibri" w:cs="Calibri"/>
          <w:sz w:val="24"/>
          <w:szCs w:val="24"/>
        </w:rPr>
        <w:t>Dobrovoljno vatrogasno društvo</w:t>
      </w:r>
      <w:r w:rsidRPr="00562CF8">
        <w:rPr>
          <w:rFonts w:ascii="Calibri" w:eastAsia="Times New Roman" w:hAnsi="Calibri" w:cs="Calibri"/>
          <w:sz w:val="24"/>
          <w:szCs w:val="24"/>
          <w:lang w:eastAsia="hr-HR"/>
        </w:rPr>
        <w:t xml:space="preserve"> Supetar</w:t>
      </w:r>
    </w:p>
    <w:p w:rsidR="00562CF8" w:rsidRPr="00562CF8" w:rsidRDefault="00562CF8" w:rsidP="00562CF8">
      <w:pPr>
        <w:numPr>
          <w:ilvl w:val="0"/>
          <w:numId w:val="38"/>
        </w:numPr>
        <w:contextualSpacing/>
        <w:jc w:val="both"/>
        <w:rPr>
          <w:rFonts w:ascii="Calibri" w:eastAsia="Calibri" w:hAnsi="Calibri" w:cs="Calibri"/>
          <w:sz w:val="24"/>
          <w:szCs w:val="24"/>
        </w:rPr>
      </w:pPr>
      <w:r w:rsidRPr="00562CF8">
        <w:rPr>
          <w:rFonts w:ascii="Calibri" w:eastAsia="Calibri" w:hAnsi="Calibri" w:cs="Calibri"/>
          <w:sz w:val="24"/>
          <w:szCs w:val="24"/>
        </w:rPr>
        <w:t>Službe zaštite u pravnim osobama s povećanim opasnostima za nastanak i širenje šumskih požara</w:t>
      </w:r>
    </w:p>
    <w:p w:rsidR="00562CF8" w:rsidRPr="00562CF8" w:rsidRDefault="00562CF8" w:rsidP="00562CF8">
      <w:pPr>
        <w:numPr>
          <w:ilvl w:val="0"/>
          <w:numId w:val="38"/>
        </w:numPr>
        <w:contextualSpacing/>
        <w:jc w:val="both"/>
        <w:rPr>
          <w:rFonts w:ascii="Calibri" w:eastAsia="Calibri" w:hAnsi="Calibri" w:cs="Calibri"/>
          <w:sz w:val="24"/>
          <w:szCs w:val="24"/>
        </w:rPr>
      </w:pPr>
      <w:r w:rsidRPr="00562CF8">
        <w:rPr>
          <w:rFonts w:ascii="Calibri" w:eastAsia="Calibri" w:hAnsi="Calibri" w:cs="Calibri"/>
          <w:sz w:val="24"/>
          <w:szCs w:val="24"/>
        </w:rPr>
        <w:t>Ophodnje Hrvatskih šuma d.o.o., Šumarije Brač</w:t>
      </w:r>
    </w:p>
    <w:p w:rsidR="00562CF8" w:rsidRPr="00562CF8" w:rsidRDefault="00562CF8" w:rsidP="00562CF8">
      <w:pPr>
        <w:ind w:left="720"/>
        <w:contextualSpacing/>
        <w:jc w:val="both"/>
        <w:rPr>
          <w:rFonts w:ascii="Calibri" w:eastAsia="Calibri" w:hAnsi="Calibri" w:cs="Calibri"/>
          <w:sz w:val="24"/>
          <w:szCs w:val="24"/>
        </w:rPr>
      </w:pP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3.</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Temeljem  Programa aktivnosti u provedbi posebnih mjera zaštite od požara od interesa za Republiku Hrvatsku u 2018. god. (NN 286/18), u razdobljima visokog i vrlo visokog indeksa opasnosti od nastanka požara Služba će vršiti cjelodnevno dežurstvo od 06,00 do 22,00 sata.</w:t>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4.</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Služba se provodi osmatranjem koje obavljaju do 2 osmatrača. Osmatrač mora imati najmanje položen protupožarni minimum ili ga je dužan položiti u roku od 6 mjeseci.</w:t>
      </w:r>
    </w:p>
    <w:p w:rsidR="00562CF8" w:rsidRPr="00562CF8" w:rsidRDefault="00562CF8" w:rsidP="00562CF8">
      <w:pPr>
        <w:jc w:val="center"/>
        <w:rPr>
          <w:rFonts w:ascii="Calibri" w:eastAsia="Calibri" w:hAnsi="Calibri" w:cs="Calibri"/>
          <w:sz w:val="24"/>
          <w:szCs w:val="24"/>
        </w:rPr>
      </w:pPr>
    </w:p>
    <w:p w:rsidR="00562CF8" w:rsidRPr="00562CF8" w:rsidRDefault="00562CF8" w:rsidP="00562CF8">
      <w:pPr>
        <w:rPr>
          <w:rFonts w:ascii="Calibri" w:eastAsia="Calibri" w:hAnsi="Calibri" w:cs="Calibri"/>
          <w:sz w:val="24"/>
          <w:szCs w:val="24"/>
        </w:rPr>
      </w:pPr>
      <w:r w:rsidRPr="00562CF8">
        <w:rPr>
          <w:rFonts w:ascii="Calibri" w:eastAsia="Calibri" w:hAnsi="Calibri" w:cs="Calibri"/>
          <w:sz w:val="24"/>
          <w:szCs w:val="24"/>
        </w:rPr>
        <w:br w:type="page"/>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lastRenderedPageBreak/>
        <w:t>Članak 5.</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Služba na motrionici mora biti opremljena dalekozorom, preglednim zemljovidom područja motrenja, odgovarajućim sustavom za dojavu požara, popisom čimbenika koji su uključeni u gašenje požara (vatrogasci, policija, centar motrenja i obavješćivanja, ovlaštene ustrojbene jedinice pravnih osoba za gospodarenje i upravljanje šumama i šumskim zemljištem i dr.) i osnovnim priručnim alatom za gašenje početnih požara (metlanica, brentača ili naprtnjača, sjekira, lopata).</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Za potrebe motriteljsko-dojavne službe vode se dnevnici (obrasci) motrenja koji su propisani Pravilnikom o zaštiti šume od požara (NN 33/14).</w:t>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6.</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Služba na osmatračnici dio je sustava protupožarne preventive koja se sustavno provodi na području Općine Postira, a koju čine izviđačko-preventivne ophodnje Dobrovoljnog vatrogasnog društva Supetar.</w:t>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7.</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Osmatrači su dužni usko surađivati sa svim čimbenicima protupožarne zaštite vatrogasne zajednice.</w:t>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8.</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Služba obavlja dojave Dobrovoljnom vatrogasnom društvu Supetar, na broj telefona 021 / 630 919, te pozivom na broj 112.</w:t>
      </w:r>
    </w:p>
    <w:p w:rsidR="00562CF8" w:rsidRPr="00562CF8" w:rsidRDefault="00562CF8" w:rsidP="00562CF8">
      <w:pPr>
        <w:jc w:val="center"/>
        <w:rPr>
          <w:rFonts w:ascii="Calibri" w:eastAsia="Calibri" w:hAnsi="Calibri" w:cs="Calibri"/>
          <w:sz w:val="24"/>
          <w:szCs w:val="24"/>
        </w:rPr>
      </w:pPr>
      <w:r w:rsidRPr="00562CF8">
        <w:rPr>
          <w:rFonts w:ascii="Calibri" w:eastAsia="Calibri" w:hAnsi="Calibri" w:cs="Calibri"/>
          <w:sz w:val="24"/>
          <w:szCs w:val="24"/>
        </w:rPr>
        <w:t>Članak 9.</w:t>
      </w:r>
    </w:p>
    <w:p w:rsidR="00562CF8" w:rsidRPr="00562CF8" w:rsidRDefault="00562CF8" w:rsidP="00562CF8">
      <w:pPr>
        <w:jc w:val="both"/>
        <w:rPr>
          <w:rFonts w:ascii="Calibri" w:eastAsia="Calibri" w:hAnsi="Calibri" w:cs="Calibri"/>
          <w:sz w:val="24"/>
          <w:szCs w:val="24"/>
        </w:rPr>
      </w:pPr>
      <w:r w:rsidRPr="00562CF8">
        <w:rPr>
          <w:rFonts w:ascii="Calibri" w:eastAsia="Calibri" w:hAnsi="Calibri" w:cs="Calibri"/>
          <w:sz w:val="24"/>
          <w:szCs w:val="24"/>
        </w:rPr>
        <w:t>Odluka o osnivanju Motriteljsko-dojavne službe objaviti će se u Službenom glasniku Općine Postira, a primjenjivat će se od 01. lipnja 2019. godine.</w:t>
      </w:r>
    </w:p>
    <w:p w:rsidR="00562CF8" w:rsidRPr="00562CF8" w:rsidRDefault="00562CF8" w:rsidP="00562CF8">
      <w:pPr>
        <w:rPr>
          <w:rFonts w:ascii="Calibri" w:eastAsia="Calibri" w:hAnsi="Calibri" w:cs="Calibri"/>
          <w:sz w:val="24"/>
          <w:szCs w:val="24"/>
        </w:rPr>
      </w:pPr>
    </w:p>
    <w:p w:rsidR="00562CF8" w:rsidRPr="00562CF8" w:rsidRDefault="00562CF8" w:rsidP="00562CF8">
      <w:pPr>
        <w:spacing w:after="0"/>
        <w:rPr>
          <w:rFonts w:ascii="Calibri" w:eastAsia="Calibri" w:hAnsi="Calibri" w:cs="Calibri"/>
          <w:sz w:val="24"/>
          <w:szCs w:val="24"/>
        </w:rPr>
      </w:pPr>
      <w:r w:rsidRPr="00562CF8">
        <w:rPr>
          <w:rFonts w:ascii="Calibri" w:eastAsia="Calibri" w:hAnsi="Calibri" w:cs="Calibri"/>
          <w:sz w:val="24"/>
          <w:szCs w:val="24"/>
        </w:rPr>
        <w:t>Klasa:022-05/19-01/14</w:t>
      </w:r>
    </w:p>
    <w:p w:rsidR="00562CF8" w:rsidRPr="00562CF8" w:rsidRDefault="00562CF8" w:rsidP="00562CF8">
      <w:pPr>
        <w:spacing w:after="0"/>
        <w:rPr>
          <w:rFonts w:ascii="Calibri" w:eastAsia="Calibri" w:hAnsi="Calibri" w:cs="Calibri"/>
          <w:sz w:val="24"/>
          <w:szCs w:val="24"/>
        </w:rPr>
      </w:pPr>
      <w:r w:rsidRPr="00562CF8">
        <w:rPr>
          <w:rFonts w:ascii="Calibri" w:eastAsia="Calibri" w:hAnsi="Calibri" w:cs="Calibri"/>
          <w:sz w:val="24"/>
          <w:szCs w:val="24"/>
        </w:rPr>
        <w:t>Ur.broj:2104/05-02-19-01</w:t>
      </w:r>
    </w:p>
    <w:p w:rsidR="00562CF8" w:rsidRPr="00562CF8" w:rsidRDefault="00562CF8" w:rsidP="00562CF8">
      <w:pPr>
        <w:spacing w:after="0"/>
        <w:rPr>
          <w:rFonts w:ascii="Calibri" w:eastAsia="Calibri" w:hAnsi="Calibri" w:cs="Calibri"/>
          <w:sz w:val="24"/>
          <w:szCs w:val="24"/>
        </w:rPr>
      </w:pPr>
      <w:r w:rsidRPr="00562CF8">
        <w:rPr>
          <w:rFonts w:ascii="Calibri" w:eastAsia="Calibri" w:hAnsi="Calibri" w:cs="Calibri"/>
          <w:sz w:val="24"/>
          <w:szCs w:val="24"/>
        </w:rPr>
        <w:t>Postira,01. ožujka 2019. god.</w:t>
      </w:r>
    </w:p>
    <w:p w:rsidR="00562CF8" w:rsidRPr="00562CF8" w:rsidRDefault="00562CF8" w:rsidP="00562CF8">
      <w:pPr>
        <w:jc w:val="right"/>
        <w:rPr>
          <w:rFonts w:ascii="Calibri" w:eastAsia="Calibri" w:hAnsi="Calibri" w:cs="Calibri"/>
          <w:sz w:val="24"/>
          <w:szCs w:val="24"/>
        </w:rPr>
      </w:pPr>
    </w:p>
    <w:p w:rsidR="00562CF8" w:rsidRPr="00562CF8" w:rsidRDefault="00562CF8" w:rsidP="00562CF8">
      <w:pPr>
        <w:ind w:right="1701"/>
        <w:jc w:val="right"/>
        <w:rPr>
          <w:rFonts w:ascii="Calibri" w:eastAsia="Calibri" w:hAnsi="Calibri" w:cs="Calibri"/>
          <w:sz w:val="24"/>
          <w:szCs w:val="24"/>
        </w:rPr>
      </w:pPr>
      <w:r w:rsidRPr="00562CF8">
        <w:rPr>
          <w:rFonts w:ascii="Calibri" w:eastAsia="Calibri" w:hAnsi="Calibri" w:cs="Calibri"/>
          <w:sz w:val="24"/>
          <w:szCs w:val="24"/>
        </w:rPr>
        <w:t>Načelnik Općine</w:t>
      </w:r>
    </w:p>
    <w:p w:rsidR="00562CF8" w:rsidRPr="00562CF8" w:rsidRDefault="00562CF8" w:rsidP="00562CF8">
      <w:pPr>
        <w:ind w:right="1559"/>
        <w:jc w:val="right"/>
        <w:rPr>
          <w:rFonts w:ascii="Calibri" w:eastAsia="Calibri" w:hAnsi="Calibri" w:cs="Calibri"/>
          <w:sz w:val="24"/>
          <w:szCs w:val="24"/>
        </w:rPr>
      </w:pPr>
      <w:r w:rsidRPr="00562CF8">
        <w:rPr>
          <w:rFonts w:ascii="Calibri" w:eastAsia="Calibri" w:hAnsi="Calibri" w:cs="Calibri"/>
          <w:sz w:val="24"/>
          <w:szCs w:val="24"/>
        </w:rPr>
        <w:t xml:space="preserve">       Siniša Marović, v.r. </w:t>
      </w:r>
    </w:p>
    <w:p w:rsidR="00562CF8" w:rsidRPr="00562CF8" w:rsidRDefault="00562CF8" w:rsidP="00562CF8">
      <w:pPr>
        <w:rPr>
          <w:rFonts w:ascii="Calibri" w:eastAsia="Calibri" w:hAnsi="Calibri" w:cs="Calibri"/>
          <w:sz w:val="24"/>
          <w:szCs w:val="24"/>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AD2C99" w:rsidRPr="00AD2C99" w:rsidRDefault="00AD2C99" w:rsidP="00AD2C99">
      <w:pPr>
        <w:spacing w:after="0" w:line="240" w:lineRule="auto"/>
        <w:ind w:left="720" w:firstLine="720"/>
        <w:rPr>
          <w:rFonts w:ascii="Calibri" w:eastAsia="Times New Roman" w:hAnsi="Calibri" w:cs="Times New Roman"/>
          <w:sz w:val="24"/>
          <w:szCs w:val="24"/>
          <w:lang w:eastAsia="hr-HR"/>
        </w:rPr>
      </w:pPr>
      <w:r w:rsidRPr="00AD2C99">
        <w:rPr>
          <w:rFonts w:ascii="Calibri" w:eastAsia="Times New Roman" w:hAnsi="Calibri" w:cs="Times New Roman"/>
          <w:noProof/>
          <w:sz w:val="24"/>
          <w:szCs w:val="24"/>
          <w:lang w:eastAsia="hr-HR"/>
        </w:rPr>
        <w:drawing>
          <wp:inline distT="0" distB="0" distL="0" distR="0">
            <wp:extent cx="495300" cy="733425"/>
            <wp:effectExtent l="0" t="0" r="0" b="9525"/>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r w:rsidRPr="00AD2C99">
        <w:rPr>
          <w:rFonts w:ascii="Calibri" w:eastAsia="Times New Roman" w:hAnsi="Calibri" w:cs="Times New Roman"/>
          <w:sz w:val="24"/>
          <w:szCs w:val="24"/>
          <w:lang w:eastAsia="hr-HR"/>
        </w:rPr>
        <w:t xml:space="preserve">         REPUBLIKA  HRVATSKA</w:t>
      </w: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r w:rsidRPr="00AD2C99">
        <w:rPr>
          <w:rFonts w:ascii="Calibri" w:eastAsia="Times New Roman" w:hAnsi="Calibri" w:cs="Times New Roman"/>
          <w:sz w:val="24"/>
          <w:szCs w:val="24"/>
          <w:lang w:eastAsia="hr-HR"/>
        </w:rPr>
        <w:t>SPLITSKO DALMATINSKA ŽUPANIJA</w:t>
      </w: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r w:rsidRPr="00AD2C99">
        <w:rPr>
          <w:rFonts w:ascii="Calibri" w:eastAsia="Times New Roman" w:hAnsi="Calibri" w:cs="Times New Roman"/>
          <w:sz w:val="24"/>
          <w:szCs w:val="24"/>
          <w:lang w:eastAsia="hr-HR"/>
        </w:rPr>
        <w:t xml:space="preserve">             OPĆINA  POSTIRA</w:t>
      </w: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r w:rsidRPr="00AD2C99">
        <w:rPr>
          <w:rFonts w:ascii="Calibri" w:eastAsia="Times New Roman" w:hAnsi="Calibri" w:cs="Times New Roman"/>
          <w:sz w:val="24"/>
          <w:szCs w:val="24"/>
          <w:lang w:eastAsia="hr-HR"/>
        </w:rPr>
        <w:tab/>
        <w:t>Općinski načelnik</w:t>
      </w:r>
    </w:p>
    <w:p w:rsidR="00AD2C99" w:rsidRPr="00AD2C99" w:rsidRDefault="00AD2C99" w:rsidP="00AD2C99">
      <w:pPr>
        <w:spacing w:after="0" w:line="240" w:lineRule="auto"/>
        <w:rPr>
          <w:rFonts w:ascii="Calibri" w:eastAsia="Times New Roman" w:hAnsi="Calibri" w:cs="Times New Roman"/>
          <w:sz w:val="24"/>
          <w:szCs w:val="24"/>
          <w:lang w:eastAsia="hr-HR"/>
        </w:rPr>
      </w:pPr>
      <w:r w:rsidRPr="00AD2C99">
        <w:rPr>
          <w:rFonts w:ascii="Calibri" w:eastAsia="Times New Roman" w:hAnsi="Calibri" w:cs="Times New Roman"/>
          <w:sz w:val="24"/>
          <w:szCs w:val="24"/>
          <w:lang w:eastAsia="hr-HR"/>
        </w:rPr>
        <w:t>KLASA : 022-05/19-01/15</w:t>
      </w: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r w:rsidRPr="00AD2C99">
        <w:rPr>
          <w:rFonts w:ascii="Calibri" w:eastAsia="Times New Roman" w:hAnsi="Calibri" w:cs="Times New Roman"/>
          <w:sz w:val="24"/>
          <w:szCs w:val="24"/>
          <w:lang w:eastAsia="hr-HR"/>
        </w:rPr>
        <w:t>URBROJ : 2104/05-02-19-01</w:t>
      </w: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r w:rsidRPr="00AD2C99">
        <w:rPr>
          <w:rFonts w:ascii="Calibri" w:eastAsia="Times New Roman" w:hAnsi="Calibri" w:cs="Times New Roman"/>
          <w:sz w:val="24"/>
          <w:szCs w:val="24"/>
          <w:lang w:eastAsia="hr-HR"/>
        </w:rPr>
        <w:t>Postira, 01. ožujka 2019. god.</w:t>
      </w: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p>
    <w:p w:rsidR="00AD2C99" w:rsidRPr="00AD2C99" w:rsidRDefault="00AD2C99" w:rsidP="00AD2C99">
      <w:pPr>
        <w:spacing w:after="0" w:line="240" w:lineRule="auto"/>
        <w:outlineLvl w:val="0"/>
        <w:rPr>
          <w:rFonts w:ascii="Calibri" w:eastAsia="Times New Roman" w:hAnsi="Calibri" w:cs="Times New Roman"/>
          <w:sz w:val="24"/>
          <w:szCs w:val="24"/>
          <w:lang w:eastAsia="hr-HR"/>
        </w:rPr>
      </w:pP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ab/>
        <w:t xml:space="preserve">Na temelju članka 13. stavka 4. Zakona o zaštiti od požara („Narodne novine“, br. 92/10), i na temelju članka 46. Statuta Općine Postira (Službeni glasnik Općine Postira 3/13 i 6/13),  Načelnik Općine Postira  dana 01. ožujka 2019. god. donosi </w:t>
      </w:r>
    </w:p>
    <w:p w:rsidR="00AD2C99" w:rsidRPr="00AD2C99" w:rsidRDefault="00AD2C99" w:rsidP="00AD2C99">
      <w:pPr>
        <w:spacing w:after="0"/>
        <w:jc w:val="center"/>
        <w:rPr>
          <w:rFonts w:ascii="Calibri" w:eastAsia="Times New Roman" w:hAnsi="Calibri" w:cs="Calibri"/>
          <w:sz w:val="24"/>
          <w:szCs w:val="24"/>
        </w:rPr>
      </w:pPr>
      <w:r w:rsidRPr="00AD2C99">
        <w:rPr>
          <w:rFonts w:ascii="Calibri" w:eastAsia="Times New Roman" w:hAnsi="Calibri" w:cs="Calibri"/>
          <w:b/>
          <w:bCs/>
          <w:sz w:val="24"/>
          <w:szCs w:val="24"/>
        </w:rPr>
        <w:t>P L A N</w:t>
      </w:r>
    </w:p>
    <w:p w:rsidR="00AD2C99" w:rsidRPr="00AD2C99" w:rsidRDefault="00AD2C99" w:rsidP="00AD2C99">
      <w:pPr>
        <w:spacing w:after="0"/>
        <w:jc w:val="center"/>
        <w:rPr>
          <w:rFonts w:ascii="Calibri" w:eastAsia="Times New Roman" w:hAnsi="Calibri" w:cs="Calibri"/>
          <w:sz w:val="24"/>
          <w:szCs w:val="24"/>
        </w:rPr>
      </w:pPr>
      <w:r w:rsidRPr="00AD2C99">
        <w:rPr>
          <w:rFonts w:ascii="Calibri" w:eastAsia="Times New Roman" w:hAnsi="Calibri" w:cs="Calibri"/>
          <w:b/>
          <w:bCs/>
          <w:sz w:val="24"/>
          <w:szCs w:val="24"/>
        </w:rPr>
        <w:t>unapređenja zaštite od požara</w:t>
      </w:r>
      <w:r w:rsidRPr="00AD2C99">
        <w:rPr>
          <w:rFonts w:ascii="Calibri" w:eastAsia="Times New Roman" w:hAnsi="Calibri" w:cs="Calibri"/>
          <w:sz w:val="24"/>
          <w:szCs w:val="24"/>
        </w:rPr>
        <w:t xml:space="preserve"> </w:t>
      </w:r>
    </w:p>
    <w:p w:rsidR="00AD2C99" w:rsidRPr="00AD2C99" w:rsidRDefault="00AD2C99" w:rsidP="00AD2C99">
      <w:pPr>
        <w:spacing w:after="0"/>
        <w:jc w:val="center"/>
        <w:rPr>
          <w:rFonts w:ascii="Calibri" w:eastAsia="Times New Roman" w:hAnsi="Calibri" w:cs="Calibri"/>
          <w:b/>
          <w:sz w:val="24"/>
          <w:szCs w:val="24"/>
        </w:rPr>
      </w:pPr>
      <w:r w:rsidRPr="00AD2C99">
        <w:rPr>
          <w:rFonts w:ascii="Calibri" w:eastAsia="Times New Roman" w:hAnsi="Calibri" w:cs="Calibri"/>
          <w:b/>
          <w:bCs/>
          <w:sz w:val="24"/>
          <w:szCs w:val="24"/>
        </w:rPr>
        <w:t xml:space="preserve">na području Općine </w:t>
      </w:r>
      <w:r w:rsidRPr="00AD2C99">
        <w:rPr>
          <w:rFonts w:ascii="Calibri" w:eastAsia="Times New Roman" w:hAnsi="Calibri" w:cs="Calibri"/>
          <w:b/>
          <w:sz w:val="24"/>
          <w:szCs w:val="24"/>
        </w:rPr>
        <w:t>Postira</w:t>
      </w:r>
      <w:r w:rsidRPr="00AD2C99">
        <w:rPr>
          <w:rFonts w:ascii="Calibri" w:eastAsia="Times New Roman" w:hAnsi="Calibri" w:cs="Calibri"/>
          <w:b/>
          <w:bCs/>
          <w:sz w:val="24"/>
          <w:szCs w:val="24"/>
        </w:rPr>
        <w:t xml:space="preserve"> za 2019. godinu</w:t>
      </w:r>
    </w:p>
    <w:p w:rsidR="00AD2C99" w:rsidRPr="00AD2C99" w:rsidRDefault="00AD2C99" w:rsidP="00AD2C99">
      <w:pPr>
        <w:jc w:val="center"/>
        <w:rPr>
          <w:rFonts w:ascii="Calibri" w:eastAsia="Times New Roman" w:hAnsi="Calibri" w:cs="Calibri"/>
          <w:sz w:val="24"/>
          <w:szCs w:val="24"/>
        </w:rPr>
      </w:pP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1.</w:t>
      </w:r>
    </w:p>
    <w:p w:rsidR="00AD2C99" w:rsidRPr="00AD2C99" w:rsidRDefault="00AD2C99" w:rsidP="00AD2C99">
      <w:pPr>
        <w:spacing w:after="0"/>
        <w:jc w:val="both"/>
        <w:rPr>
          <w:rFonts w:ascii="Calibri" w:eastAsia="Times New Roman" w:hAnsi="Calibri" w:cs="Calibri"/>
          <w:sz w:val="24"/>
          <w:szCs w:val="24"/>
        </w:rPr>
      </w:pPr>
      <w:r w:rsidRPr="00AD2C99">
        <w:rPr>
          <w:rFonts w:ascii="Calibri" w:eastAsia="Times New Roman" w:hAnsi="Calibri" w:cs="Calibri"/>
          <w:sz w:val="24"/>
          <w:szCs w:val="24"/>
        </w:rPr>
        <w:tab/>
        <w:t xml:space="preserve">Temeljem Procjene ugroženosti od požara i dosadašnjih iskustava u pogledu priprema i provođenja operativnih mjera i zadaća na planu brzog i djelotvornog otkrivanja i dojave i gašenja nastalih požara ovim se Planom utvrđuju određene mjere i zadaće za unapređenje zaštite od požara na području Općine Postira u 2019. godini. </w:t>
      </w:r>
    </w:p>
    <w:p w:rsidR="00AD2C99" w:rsidRPr="00AD2C99" w:rsidRDefault="00AD2C99" w:rsidP="00AD2C99">
      <w:pPr>
        <w:spacing w:after="0"/>
        <w:jc w:val="both"/>
        <w:rPr>
          <w:rFonts w:ascii="Calibri" w:eastAsia="Times New Roman" w:hAnsi="Calibri" w:cs="Calibri"/>
          <w:sz w:val="24"/>
          <w:szCs w:val="24"/>
        </w:rPr>
      </w:pP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2.</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ab/>
        <w:t xml:space="preserve">Potrebno je u nastupajućoj ljetnoj (požarnoj) sezoni, od 01. svibnja do 31. listopada 2019. godine, za području Općine Postira pripremiti i provoditi sljedeće operativne mjere i zadaće: </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 xml:space="preserve">1) operativne  mjere i zadaće na temelju programa rada DVD Supetar za 2019. godinu, </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 xml:space="preserve">2) aktivno dežurstvo vatrogasne (interventne) postrojbe radi brze i djelotvorne intervencije na gašenju požara te sprječavanju širenja požara, </w:t>
      </w: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3.</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 xml:space="preserve">Operativne mjere i zadaće u zaštiti od požara provodit će se na sljedeći način: </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 xml:space="preserve">1. na temelju programa rada DVD-a Supetar za 2019. godinu, kao nositelja vatrogasne službe, tj. vatrogastva na području Općine Postira , </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lastRenderedPageBreak/>
        <w:t xml:space="preserve">2. aktivnim dežurstvom vatrogasne (interventne) postrojbe, </w:t>
      </w:r>
    </w:p>
    <w:p w:rsidR="00AD2C99" w:rsidRPr="00AD2C99" w:rsidRDefault="00AD2C99" w:rsidP="00AD2C99">
      <w:pPr>
        <w:widowControl w:val="0"/>
        <w:spacing w:before="120"/>
        <w:jc w:val="center"/>
        <w:rPr>
          <w:rFonts w:ascii="Calibri" w:eastAsia="Times New Roman" w:hAnsi="Calibri" w:cs="Calibri"/>
          <w:b/>
          <w:sz w:val="24"/>
          <w:szCs w:val="24"/>
        </w:rPr>
      </w:pPr>
    </w:p>
    <w:p w:rsidR="00AD2C99" w:rsidRPr="00AD2C99" w:rsidRDefault="00AD2C99" w:rsidP="00AD2C99">
      <w:pPr>
        <w:widowControl w:val="0"/>
        <w:spacing w:before="120"/>
        <w:jc w:val="center"/>
        <w:rPr>
          <w:rFonts w:ascii="Calibri" w:eastAsia="Times New Roman" w:hAnsi="Calibri" w:cs="Calibri"/>
          <w:b/>
          <w:sz w:val="24"/>
          <w:szCs w:val="24"/>
        </w:rPr>
      </w:pPr>
      <w:r w:rsidRPr="00AD2C99">
        <w:rPr>
          <w:rFonts w:ascii="Calibri" w:eastAsia="Times New Roman" w:hAnsi="Calibri" w:cs="Calibri"/>
          <w:b/>
          <w:sz w:val="24"/>
          <w:szCs w:val="24"/>
        </w:rPr>
        <w:t>Članak 4.</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ab/>
        <w:t xml:space="preserve">Aktivno dežurstvo vatrogasne (interventne) postrojbe provodit će svakodnevno  DVD-u Supetar  od 00,00 do 24,00 sata. </w:t>
      </w: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5.</w:t>
      </w:r>
    </w:p>
    <w:p w:rsidR="00AD2C99" w:rsidRPr="00AD2C99" w:rsidRDefault="00AD2C99" w:rsidP="00AD2C99">
      <w:pPr>
        <w:spacing w:after="0"/>
        <w:jc w:val="both"/>
        <w:rPr>
          <w:rFonts w:ascii="Calibri" w:eastAsia="Times New Roman" w:hAnsi="Calibri" w:cs="Calibri"/>
          <w:sz w:val="24"/>
          <w:szCs w:val="24"/>
        </w:rPr>
      </w:pPr>
      <w:r w:rsidRPr="00AD2C99">
        <w:rPr>
          <w:rFonts w:ascii="Calibri" w:eastAsia="Times New Roman" w:hAnsi="Calibri" w:cs="Calibri"/>
          <w:sz w:val="24"/>
          <w:szCs w:val="24"/>
        </w:rPr>
        <w:tab/>
        <w:t xml:space="preserve">O provođenju određenih mjera i zadaća vodit će se dnevnik rada na razini zapovjednika smjene u DVD-u Supetar te će se nadzirati provođenje određenih mjera od strane zapovjednika DVD-a Supetar . </w:t>
      </w:r>
    </w:p>
    <w:p w:rsidR="00AD2C99" w:rsidRPr="00AD2C99" w:rsidRDefault="00AD2C99" w:rsidP="00AD2C99">
      <w:pPr>
        <w:spacing w:after="0"/>
        <w:jc w:val="both"/>
        <w:rPr>
          <w:rFonts w:ascii="Calibri" w:eastAsia="Times New Roman" w:hAnsi="Calibri" w:cs="Calibri"/>
          <w:sz w:val="24"/>
          <w:szCs w:val="24"/>
        </w:rPr>
      </w:pP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6.</w:t>
      </w:r>
    </w:p>
    <w:p w:rsidR="00AD2C99" w:rsidRPr="00AD2C99" w:rsidRDefault="00AD2C99" w:rsidP="00AD2C99">
      <w:pPr>
        <w:spacing w:after="120"/>
        <w:jc w:val="both"/>
        <w:rPr>
          <w:rFonts w:ascii="Calibri" w:eastAsia="Times New Roman" w:hAnsi="Calibri" w:cs="Calibri"/>
          <w:sz w:val="24"/>
          <w:szCs w:val="24"/>
        </w:rPr>
      </w:pPr>
      <w:r w:rsidRPr="00AD2C99">
        <w:rPr>
          <w:rFonts w:ascii="Calibri" w:eastAsia="Times New Roman" w:hAnsi="Calibri" w:cs="Calibri"/>
          <w:sz w:val="24"/>
          <w:szCs w:val="24"/>
        </w:rPr>
        <w:tab/>
        <w:t xml:space="preserve">Za one mjere i zadaće iz ovog Plana koje ne budu realizirane, odnosno iste ne budu vršene u skladu s pravilima struke i ovim Planom, izvršiteljima neće biti isplaćena naknada, tj. sredstva za svrhu određena ovim Planom. </w:t>
      </w:r>
    </w:p>
    <w:p w:rsidR="00AD2C99" w:rsidRPr="00AD2C99" w:rsidRDefault="00AD2C99" w:rsidP="00AD2C99">
      <w:pPr>
        <w:spacing w:after="120"/>
        <w:jc w:val="both"/>
        <w:rPr>
          <w:rFonts w:ascii="Calibri" w:eastAsia="Times New Roman" w:hAnsi="Calibri" w:cs="Calibri"/>
          <w:sz w:val="24"/>
          <w:szCs w:val="24"/>
        </w:rPr>
      </w:pP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7.</w:t>
      </w:r>
    </w:p>
    <w:p w:rsidR="00AD2C99" w:rsidRPr="00AD2C99" w:rsidRDefault="00AD2C99" w:rsidP="00AD2C99">
      <w:pPr>
        <w:spacing w:after="240"/>
        <w:jc w:val="both"/>
        <w:rPr>
          <w:rFonts w:ascii="Calibri" w:eastAsia="Times New Roman" w:hAnsi="Calibri" w:cs="Calibri"/>
          <w:sz w:val="24"/>
          <w:szCs w:val="24"/>
        </w:rPr>
      </w:pPr>
      <w:r w:rsidRPr="00AD2C99">
        <w:rPr>
          <w:rFonts w:ascii="Calibri" w:eastAsia="Times New Roman" w:hAnsi="Calibri" w:cs="Calibri"/>
          <w:sz w:val="24"/>
          <w:szCs w:val="24"/>
        </w:rPr>
        <w:tab/>
        <w:t xml:space="preserve">U slučaju izvršenja mjera i zadaća po nalogu Općine Postira, a koja nisu obuhvaćena ovim Planom, Općina Postira će iz Proračuna ili iz drugih izvora za njih osigurati dodatna sredstva. </w:t>
      </w: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8.</w:t>
      </w:r>
    </w:p>
    <w:p w:rsidR="00AD2C99" w:rsidRPr="00AD2C99" w:rsidRDefault="00AD2C99" w:rsidP="00AD2C99">
      <w:pPr>
        <w:spacing w:after="240"/>
        <w:jc w:val="both"/>
        <w:rPr>
          <w:rFonts w:ascii="Calibri" w:eastAsia="Times New Roman" w:hAnsi="Calibri" w:cs="Calibri"/>
          <w:sz w:val="24"/>
          <w:szCs w:val="24"/>
        </w:rPr>
      </w:pPr>
      <w:r w:rsidRPr="00AD2C99">
        <w:rPr>
          <w:rFonts w:ascii="Calibri" w:eastAsia="Times New Roman" w:hAnsi="Calibri" w:cs="Calibri"/>
          <w:sz w:val="24"/>
          <w:szCs w:val="24"/>
        </w:rPr>
        <w:tab/>
        <w:t>Sve neizvršene mjere i zadaća prilikom nadzora nad provođenjem mjera i zadaća utvrđenih ovim Planom, zapovjednik DVD-a Supetar utvrdit će u pisanom obliku te o uočenim nepravilnostima izvijestiti nadležno tijelo DVD-a  i Općinu Postira (Načelnika).</w:t>
      </w:r>
    </w:p>
    <w:p w:rsidR="00AD2C99" w:rsidRPr="00AD2C99" w:rsidRDefault="00AD2C99" w:rsidP="00AD2C99">
      <w:pPr>
        <w:widowControl w:val="0"/>
        <w:spacing w:before="120" w:after="240"/>
        <w:jc w:val="center"/>
        <w:rPr>
          <w:rFonts w:ascii="Calibri" w:eastAsia="Times New Roman" w:hAnsi="Calibri" w:cs="Calibri"/>
          <w:b/>
          <w:sz w:val="24"/>
          <w:szCs w:val="24"/>
        </w:rPr>
      </w:pPr>
      <w:r w:rsidRPr="00AD2C99">
        <w:rPr>
          <w:rFonts w:ascii="Calibri" w:eastAsia="Times New Roman" w:hAnsi="Calibri" w:cs="Calibri"/>
          <w:b/>
          <w:sz w:val="24"/>
          <w:szCs w:val="24"/>
        </w:rPr>
        <w:t>Članak 9.</w:t>
      </w:r>
    </w:p>
    <w:p w:rsidR="00AD2C99" w:rsidRPr="00AD2C99" w:rsidRDefault="00AD2C99" w:rsidP="00AD2C99">
      <w:pPr>
        <w:spacing w:after="120"/>
        <w:jc w:val="both"/>
        <w:rPr>
          <w:rFonts w:ascii="Calibri" w:eastAsia="Times New Roman" w:hAnsi="Calibri" w:cs="Calibri"/>
          <w:sz w:val="24"/>
          <w:szCs w:val="24"/>
        </w:rPr>
      </w:pPr>
      <w:r w:rsidRPr="00AD2C99">
        <w:rPr>
          <w:rFonts w:ascii="Calibri" w:eastAsia="Times New Roman" w:hAnsi="Calibri" w:cs="Calibri"/>
          <w:sz w:val="24"/>
          <w:szCs w:val="24"/>
        </w:rPr>
        <w:tab/>
        <w:t xml:space="preserve">Ovisno o vremenskim prilikama i drugim relevantnim čimbenicima, odluku o promjeni određenog roka za početak (01. svibnja 2019.g.) odnosno završetka (31. listopada 2019.g.) provođenja određenih operativnih mjera i zadaća iz ovog Plana, na prijedlog zapovjednika DVD-a , donijet će Načelnik. </w:t>
      </w: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10.</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ab/>
        <w:t xml:space="preserve">Sredstva Proračuna Općine Postira namijenjena za realizaciju ovog Plana, a koja izvršava DVD Supetar, odnosno namijenjena su za financiranje rada DVD-a isplaćivat će se (namjenski) na žiroračun DVD-a Supetar. </w:t>
      </w:r>
    </w:p>
    <w:p w:rsidR="00AD2C99" w:rsidRPr="00AD2C99" w:rsidRDefault="00AD2C99" w:rsidP="00AD2C99">
      <w:pPr>
        <w:spacing w:after="120"/>
        <w:jc w:val="both"/>
        <w:rPr>
          <w:rFonts w:ascii="Calibri" w:eastAsia="Times New Roman" w:hAnsi="Calibri" w:cs="Calibri"/>
          <w:sz w:val="24"/>
          <w:szCs w:val="24"/>
        </w:rPr>
      </w:pPr>
      <w:r w:rsidRPr="00AD2C99">
        <w:rPr>
          <w:rFonts w:ascii="Calibri" w:eastAsia="Times New Roman" w:hAnsi="Calibri" w:cs="Calibri"/>
          <w:sz w:val="24"/>
          <w:szCs w:val="24"/>
        </w:rPr>
        <w:lastRenderedPageBreak/>
        <w:tab/>
        <w:t>Dinamika prijenosa proračunskih sredstava utvrđuju se ugovorom potpisanim od strane Zapovjednika DVD-a Supetar i načelnika Općine.</w:t>
      </w:r>
    </w:p>
    <w:p w:rsidR="00AD2C99" w:rsidRPr="00AD2C99" w:rsidRDefault="00AD2C99" w:rsidP="00AD2C99">
      <w:pPr>
        <w:jc w:val="center"/>
        <w:rPr>
          <w:rFonts w:ascii="Calibri" w:eastAsia="Times New Roman" w:hAnsi="Calibri" w:cs="Calibri"/>
          <w:b/>
          <w:sz w:val="24"/>
          <w:szCs w:val="24"/>
        </w:rPr>
      </w:pPr>
    </w:p>
    <w:p w:rsidR="00AD2C99" w:rsidRPr="00AD2C99" w:rsidRDefault="00AD2C99" w:rsidP="00AD2C99">
      <w:pPr>
        <w:jc w:val="center"/>
        <w:rPr>
          <w:rFonts w:ascii="Calibri" w:eastAsia="Times New Roman" w:hAnsi="Calibri" w:cs="Calibri"/>
          <w:b/>
          <w:sz w:val="24"/>
          <w:szCs w:val="24"/>
        </w:rPr>
      </w:pP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11.</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ab/>
        <w:t xml:space="preserve">DVD Supetar  je dužno do kraja  2019. godine dostaviti Općini Postira (Načelniku) cjelovito izvješće o utrošenim sredstvima iz Proračuna namijenjena za vatrogastvo, tj. rad DVD-a Supetar  (specificirano po svakoj stavci svih troškova: plaća, materijalni troškovi, nabavka opreme i dr.), kao i izvješće o svim požarima nastalim na području Općine Postira na kojima je intervenirala vatrogasna postrojba DVD-a Supetar  u 2019. godini. </w:t>
      </w: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12.</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ab/>
        <w:t xml:space="preserve">Za realizaciju planiranih operativnih mjera i zadaća utvrđenih ovim Planom koja su u provedbi DVD-a Supetar, kao i za financiranje djelatnosti DVD-a Supetar , sredstva se osiguravaju u Proračunu Općine Postira. </w:t>
      </w:r>
    </w:p>
    <w:p w:rsidR="00AD2C99" w:rsidRPr="00AD2C99" w:rsidRDefault="00AD2C99" w:rsidP="00AD2C99">
      <w:pPr>
        <w:rPr>
          <w:rFonts w:ascii="Calibri" w:eastAsia="Times New Roman" w:hAnsi="Calibri" w:cs="Calibri"/>
          <w:b/>
          <w:sz w:val="24"/>
          <w:szCs w:val="24"/>
        </w:rPr>
      </w:pP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13.</w:t>
      </w:r>
    </w:p>
    <w:p w:rsidR="00AD2C99" w:rsidRPr="00AD2C99" w:rsidRDefault="00AD2C99" w:rsidP="00AD2C99">
      <w:pPr>
        <w:jc w:val="both"/>
        <w:rPr>
          <w:rFonts w:ascii="Calibri" w:eastAsia="Times New Roman" w:hAnsi="Calibri" w:cs="Calibri"/>
          <w:sz w:val="24"/>
          <w:szCs w:val="24"/>
        </w:rPr>
      </w:pPr>
      <w:r w:rsidRPr="00AD2C99">
        <w:rPr>
          <w:rFonts w:ascii="Calibri" w:eastAsia="Times New Roman" w:hAnsi="Calibri" w:cs="Calibri"/>
          <w:sz w:val="24"/>
          <w:szCs w:val="24"/>
        </w:rPr>
        <w:tab/>
        <w:t>U slučaju produljenja vremenskog trajanja od šest mjeseci za izvršavanje planiranih mjera i zadaća po ovom Planu, daljnja sredstva osigurat će se na teret Općine Postira (proračunska sredstva) ili drugim izvorima financiranja, a za operativnu realizaciju zadužuje se Načelnik i upravna tijela Općine Postira.</w:t>
      </w:r>
    </w:p>
    <w:p w:rsidR="00AD2C99" w:rsidRPr="00AD2C99" w:rsidRDefault="00AD2C99" w:rsidP="00AD2C99">
      <w:pPr>
        <w:jc w:val="both"/>
        <w:rPr>
          <w:rFonts w:ascii="Calibri" w:eastAsia="Times New Roman" w:hAnsi="Calibri" w:cs="Calibri"/>
          <w:sz w:val="24"/>
          <w:szCs w:val="24"/>
        </w:rPr>
      </w:pPr>
    </w:p>
    <w:p w:rsidR="00AD2C99" w:rsidRPr="00AD2C99" w:rsidRDefault="00AD2C99" w:rsidP="00AD2C99">
      <w:pPr>
        <w:jc w:val="center"/>
        <w:rPr>
          <w:rFonts w:ascii="Calibri" w:eastAsia="Times New Roman" w:hAnsi="Calibri" w:cs="Calibri"/>
          <w:b/>
          <w:sz w:val="24"/>
          <w:szCs w:val="24"/>
        </w:rPr>
      </w:pPr>
      <w:r w:rsidRPr="00AD2C99">
        <w:rPr>
          <w:rFonts w:ascii="Calibri" w:eastAsia="Times New Roman" w:hAnsi="Calibri" w:cs="Calibri"/>
          <w:b/>
          <w:sz w:val="24"/>
          <w:szCs w:val="24"/>
        </w:rPr>
        <w:t>Članak 14.</w:t>
      </w:r>
    </w:p>
    <w:p w:rsidR="00AD2C99" w:rsidRPr="00AD2C99" w:rsidRDefault="00AD2C99" w:rsidP="00AD2C99">
      <w:pPr>
        <w:spacing w:after="0"/>
        <w:rPr>
          <w:rFonts w:ascii="Calibri" w:eastAsia="Times New Roman" w:hAnsi="Calibri" w:cs="Calibri"/>
          <w:sz w:val="24"/>
          <w:szCs w:val="24"/>
        </w:rPr>
      </w:pPr>
      <w:r w:rsidRPr="00AD2C99">
        <w:rPr>
          <w:rFonts w:ascii="Calibri" w:eastAsia="Times New Roman" w:hAnsi="Calibri" w:cs="Calibri"/>
          <w:bCs/>
          <w:sz w:val="24"/>
          <w:szCs w:val="24"/>
        </w:rPr>
        <w:t>Plan unapređenja zaštite od požara</w:t>
      </w:r>
      <w:r w:rsidRPr="00AD2C99">
        <w:rPr>
          <w:rFonts w:ascii="Calibri" w:eastAsia="Times New Roman" w:hAnsi="Calibri" w:cs="Calibri"/>
          <w:sz w:val="24"/>
          <w:szCs w:val="24"/>
        </w:rPr>
        <w:t xml:space="preserve"> </w:t>
      </w:r>
      <w:r w:rsidRPr="00AD2C99">
        <w:rPr>
          <w:rFonts w:ascii="Calibri" w:eastAsia="Times New Roman" w:hAnsi="Calibri" w:cs="Calibri"/>
          <w:bCs/>
          <w:sz w:val="24"/>
          <w:szCs w:val="24"/>
        </w:rPr>
        <w:t xml:space="preserve">na području Općine </w:t>
      </w:r>
      <w:r w:rsidRPr="00AD2C99">
        <w:rPr>
          <w:rFonts w:ascii="Calibri" w:eastAsia="Times New Roman" w:hAnsi="Calibri" w:cs="Calibri"/>
          <w:sz w:val="24"/>
          <w:szCs w:val="24"/>
        </w:rPr>
        <w:t>Postira</w:t>
      </w:r>
      <w:r w:rsidRPr="00AD2C99">
        <w:rPr>
          <w:rFonts w:ascii="Calibri" w:eastAsia="Times New Roman" w:hAnsi="Calibri" w:cs="Calibri"/>
          <w:bCs/>
          <w:sz w:val="24"/>
          <w:szCs w:val="24"/>
        </w:rPr>
        <w:t xml:space="preserve"> za 2019. godinu</w:t>
      </w:r>
      <w:r w:rsidRPr="00AD2C99">
        <w:rPr>
          <w:rFonts w:ascii="Calibri" w:eastAsia="Times New Roman" w:hAnsi="Calibri" w:cs="Calibri"/>
          <w:sz w:val="24"/>
          <w:szCs w:val="24"/>
        </w:rPr>
        <w:t xml:space="preserve"> </w:t>
      </w:r>
      <w:r w:rsidRPr="00AD2C99">
        <w:rPr>
          <w:rFonts w:ascii="Calibri" w:eastAsia="Calibri" w:hAnsi="Calibri" w:cs="Calibri"/>
          <w:sz w:val="24"/>
          <w:szCs w:val="24"/>
        </w:rPr>
        <w:t>objaviti će se u Službenom glasniku Općine Postira, a primjenjivat će se od 01. svibnja 2019. godine.</w:t>
      </w:r>
    </w:p>
    <w:p w:rsidR="00AD2C99" w:rsidRPr="00AD2C99" w:rsidRDefault="00AD2C99" w:rsidP="00AD2C99">
      <w:pPr>
        <w:jc w:val="both"/>
        <w:rPr>
          <w:rFonts w:ascii="Calibri" w:eastAsia="Times New Roman" w:hAnsi="Calibri" w:cs="Calibri"/>
          <w:sz w:val="24"/>
          <w:szCs w:val="24"/>
        </w:rPr>
      </w:pPr>
    </w:p>
    <w:p w:rsidR="00AD2C99" w:rsidRPr="00AD2C99" w:rsidRDefault="00AD2C99" w:rsidP="00AD2C99">
      <w:pPr>
        <w:ind w:firstLine="708"/>
        <w:jc w:val="right"/>
        <w:rPr>
          <w:rFonts w:ascii="Calibri" w:eastAsia="Times New Roman" w:hAnsi="Calibri" w:cs="Calibri"/>
          <w:sz w:val="24"/>
          <w:szCs w:val="24"/>
        </w:rPr>
      </w:pPr>
      <w:r w:rsidRPr="00AD2C99">
        <w:rPr>
          <w:rFonts w:ascii="Calibri" w:eastAsia="Times New Roman" w:hAnsi="Calibri" w:cs="Calibri"/>
          <w:sz w:val="24"/>
          <w:szCs w:val="24"/>
        </w:rPr>
        <w:t xml:space="preserve">                                                                                                     </w:t>
      </w:r>
    </w:p>
    <w:p w:rsidR="00AD2C99" w:rsidRPr="00AD2C99" w:rsidRDefault="00AD2C99" w:rsidP="00AD2C99">
      <w:pPr>
        <w:ind w:firstLine="708"/>
        <w:jc w:val="center"/>
        <w:rPr>
          <w:rFonts w:ascii="Calibri" w:eastAsia="Times New Roman" w:hAnsi="Calibri" w:cs="Calibri"/>
          <w:sz w:val="24"/>
          <w:szCs w:val="24"/>
        </w:rPr>
      </w:pPr>
      <w:r w:rsidRPr="00AD2C99">
        <w:rPr>
          <w:rFonts w:ascii="Calibri" w:eastAsia="Times New Roman" w:hAnsi="Calibri" w:cs="Calibri"/>
          <w:sz w:val="24"/>
          <w:szCs w:val="24"/>
        </w:rPr>
        <w:t xml:space="preserve">                                              NAČELNIK OPĆINE POSTIRA</w:t>
      </w:r>
    </w:p>
    <w:p w:rsidR="00AD2C99" w:rsidRPr="00AD2C99" w:rsidRDefault="00AD2C99" w:rsidP="00AD2C99">
      <w:pPr>
        <w:tabs>
          <w:tab w:val="left" w:pos="7800"/>
        </w:tabs>
        <w:rPr>
          <w:rFonts w:ascii="Calibri" w:eastAsia="Times New Roman" w:hAnsi="Calibri" w:cs="Calibri"/>
          <w:sz w:val="24"/>
          <w:szCs w:val="24"/>
        </w:rPr>
      </w:pPr>
      <w:r w:rsidRPr="00AD2C99">
        <w:rPr>
          <w:rFonts w:ascii="Calibri" w:eastAsia="Times New Roman" w:hAnsi="Calibri" w:cs="Calibri"/>
          <w:sz w:val="24"/>
          <w:szCs w:val="24"/>
        </w:rPr>
        <w:t xml:space="preserve">                                                                                                Siniša Marović, v.r. </w:t>
      </w: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Default="00624CBA" w:rsidP="005C63F2">
      <w:pPr>
        <w:widowControl w:val="0"/>
        <w:spacing w:after="0" w:line="240" w:lineRule="auto"/>
        <w:rPr>
          <w:rFonts w:ascii="Tahoma" w:eastAsia="Calibri" w:hAnsi="Tahoma" w:cs="Tahoma"/>
          <w:sz w:val="20"/>
          <w:szCs w:val="20"/>
        </w:rPr>
      </w:pPr>
    </w:p>
    <w:p w:rsidR="00624CBA" w:rsidRPr="005C63F2" w:rsidRDefault="00624CBA" w:rsidP="005C63F2">
      <w:pPr>
        <w:widowControl w:val="0"/>
        <w:spacing w:after="0" w:line="240" w:lineRule="auto"/>
        <w:rPr>
          <w:rFonts w:ascii="Tahoma" w:eastAsia="Calibri" w:hAnsi="Tahoma" w:cs="Tahoma"/>
          <w:sz w:val="20"/>
          <w:szCs w:val="20"/>
        </w:rPr>
      </w:pPr>
    </w:p>
    <w:p w:rsidR="005C63F2" w:rsidRPr="005F4C6C" w:rsidRDefault="005C63F2"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lastRenderedPageBreak/>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 xml:space="preserve">ina </w:t>
      </w:r>
      <w:proofErr w:type="gramStart"/>
      <w:r>
        <w:rPr>
          <w:rFonts w:ascii="Calibri" w:hAnsi="Calibri" w:cs="Calibri"/>
          <w:b/>
          <w:i/>
          <w:u w:val="single"/>
          <w:lang w:val="it-IT"/>
        </w:rPr>
        <w:t>Postira</w:t>
      </w:r>
      <w:r>
        <w:rPr>
          <w:rFonts w:ascii="Calibri" w:hAnsi="Calibri" w:cs="Calibri"/>
          <w:b/>
          <w:i/>
          <w:u w:val="single"/>
        </w:rPr>
        <w:t>,</w:t>
      </w:r>
      <w:r>
        <w:rPr>
          <w:rFonts w:ascii="Calibri" w:hAnsi="Calibri" w:cs="Calibri"/>
          <w:b/>
          <w:i/>
          <w:u w:val="single"/>
          <w:lang w:val="it-IT"/>
        </w:rPr>
        <w:t>Splitsko</w:t>
      </w:r>
      <w:proofErr w:type="gramEnd"/>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p w:rsidR="002D2477" w:rsidRDefault="002D2477" w:rsidP="00A1017F"/>
    <w:p w:rsidR="002D2477" w:rsidRDefault="002D2477" w:rsidP="00A1017F"/>
    <w:p w:rsidR="002D2477" w:rsidRDefault="002D2477" w:rsidP="00A1017F"/>
    <w:sectPr w:rsidR="002D2477" w:rsidSect="00B00B01">
      <w:headerReference w:type="even" r:id="rId14"/>
      <w:headerReference w:type="default" r:id="rId15"/>
      <w:footerReference w:type="even" r:id="rId16"/>
      <w:footerReference w:type="default" r:id="rId17"/>
      <w:headerReference w:type="first" r:id="rId18"/>
      <w:footerReference w:type="first" r:id="rId19"/>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1D66" w:rsidRDefault="00821D66" w:rsidP="004A4075">
      <w:pPr>
        <w:spacing w:after="0" w:line="240" w:lineRule="auto"/>
      </w:pPr>
      <w:r>
        <w:separator/>
      </w:r>
    </w:p>
  </w:endnote>
  <w:endnote w:type="continuationSeparator" w:id="0">
    <w:p w:rsidR="00821D66" w:rsidRDefault="00821D66"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Arial"/>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F23B51" w:rsidRDefault="00507061" w:rsidP="00507061">
    <w:pPr>
      <w:pStyle w:val="Podnoje"/>
      <w:spacing w:line="216" w:lineRule="auto"/>
      <w:rPr>
        <w:rFonts w:ascii="Monitorica" w:hAnsi="Monitorica"/>
        <w:sz w:val="16"/>
        <w:szCs w:val="16"/>
      </w:rPr>
    </w:pPr>
  </w:p>
  <w:p w:rsidR="00507061" w:rsidRPr="00F23B51" w:rsidRDefault="00507061"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507061" w:rsidRPr="00F23B51" w:rsidRDefault="00507061"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507061" w:rsidRPr="0066040E" w:rsidRDefault="00507061"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507061" w:rsidRDefault="0050706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3EC" w:rsidRDefault="00507061" w:rsidP="00507061">
    <w:pPr>
      <w:pStyle w:val="Podnoje"/>
      <w:tabs>
        <w:tab w:val="right" w:pos="9639"/>
      </w:tabs>
      <w:spacing w:line="216" w:lineRule="auto"/>
      <w:rPr>
        <w:rFonts w:ascii="Monitorica" w:hAnsi="Monitorica"/>
        <w:sz w:val="16"/>
        <w:szCs w:val="16"/>
      </w:rPr>
    </w:pPr>
  </w:p>
  <w:p w:rsidR="00507061" w:rsidRDefault="00507061"/>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Podnoje"/>
      <w:spacing w:line="216" w:lineRule="auto"/>
      <w:rPr>
        <w:rFonts w:ascii="Monitorica" w:hAnsi="Monitorica"/>
        <w:sz w:val="16"/>
        <w:szCs w:val="16"/>
        <w:lang w:val="hr-HR"/>
      </w:rPr>
    </w:pPr>
  </w:p>
  <w:p w:rsidR="00507061" w:rsidRPr="00D943EC" w:rsidRDefault="00507061"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507061" w:rsidRPr="001A580C" w:rsidRDefault="00507061"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507061" w:rsidRPr="0066040E" w:rsidRDefault="00507061"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507061" w:rsidRDefault="0050706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1D66" w:rsidRDefault="00821D66" w:rsidP="004A4075">
      <w:pPr>
        <w:spacing w:after="0" w:line="240" w:lineRule="auto"/>
      </w:pPr>
      <w:r>
        <w:separator/>
      </w:r>
    </w:p>
  </w:footnote>
  <w:footnote w:type="continuationSeparator" w:id="0">
    <w:p w:rsidR="00821D66" w:rsidRDefault="00821D66" w:rsidP="004A4075">
      <w:pPr>
        <w:spacing w:after="0" w:line="240" w:lineRule="auto"/>
      </w:pPr>
      <w:r>
        <w:continuationSeparator/>
      </w:r>
    </w:p>
  </w:footnote>
  <w:footnote w:id="1">
    <w:p w:rsidR="00507061" w:rsidRDefault="00507061" w:rsidP="00037EB7">
      <w:pPr>
        <w:pStyle w:val="Tekstfusnote"/>
      </w:pPr>
      <w:r>
        <w:rPr>
          <w:rStyle w:val="Referencafusnote"/>
        </w:rPr>
        <w:footnoteRef/>
      </w:r>
      <w:r>
        <w:t xml:space="preserve"> </w:t>
      </w:r>
      <w:r w:rsidRPr="00827F61">
        <w:rPr>
          <w:rFonts w:ascii="Calibri" w:hAnsi="Calibri"/>
        </w:rPr>
        <w:t xml:space="preserve">Sukladno članku 8. </w:t>
      </w:r>
      <w:r>
        <w:rPr>
          <w:rFonts w:ascii="Calibri" w:hAnsi="Calibri"/>
        </w:rPr>
        <w:t>s</w:t>
      </w:r>
      <w:r w:rsidRPr="00827F61">
        <w:rPr>
          <w:rFonts w:ascii="Calibri" w:hAnsi="Calibri"/>
        </w:rPr>
        <w:t xml:space="preserve">tavak </w:t>
      </w:r>
      <w:r>
        <w:rPr>
          <w:rFonts w:ascii="Calibri" w:hAnsi="Calibri"/>
        </w:rPr>
        <w:t>6</w:t>
      </w:r>
      <w:r w:rsidRPr="00827F61">
        <w:rPr>
          <w:rFonts w:ascii="Calibri" w:hAnsi="Calibri"/>
        </w:rPr>
        <w:t xml:space="preserve">. Uredbe o postupku davanja koncesijskog odobrenja na pomorskom dobru („Narodne </w:t>
      </w:r>
      <w:proofErr w:type="gramStart"/>
      <w:r w:rsidRPr="00827F61">
        <w:rPr>
          <w:rFonts w:ascii="Calibri" w:hAnsi="Calibri"/>
        </w:rPr>
        <w:t>novine“ broj</w:t>
      </w:r>
      <w:proofErr w:type="gramEnd"/>
      <w:r w:rsidRPr="00827F61">
        <w:rPr>
          <w:rFonts w:ascii="Calibri" w:hAnsi="Calibri"/>
        </w:rPr>
        <w:t xml:space="preserve"> 36/04, 63/08, 133/13, 63/14)</w:t>
      </w:r>
      <w:r>
        <w:rPr>
          <w:rFonts w:ascii="Calibri" w:hAnsi="Calibri"/>
        </w:rPr>
        <w:t xml:space="preserve"> k</w:t>
      </w:r>
      <w:r w:rsidRPr="00BE4507">
        <w:rPr>
          <w:rFonts w:ascii="Calibri" w:hAnsi="Calibri"/>
        </w:rPr>
        <w:t>ada se zahtjev za Odobrenje odnosi na posebno zaštićene prirodne vrijednosti na pomorskom dobru, Vijeće može dati Odobrenje nakon što ishodi suglasnost ministarstva nadležnog za poslove zaštite prirode.</w:t>
      </w:r>
    </w:p>
  </w:footnote>
  <w:footnote w:id="2">
    <w:p w:rsidR="00507061" w:rsidRDefault="00507061" w:rsidP="00037EB7">
      <w:pPr>
        <w:pStyle w:val="Tekstfusnote"/>
      </w:pPr>
      <w:r>
        <w:rPr>
          <w:rStyle w:val="Referencafusnote"/>
        </w:rPr>
        <w:footnoteRef/>
      </w:r>
      <w:r>
        <w:t xml:space="preserve"> </w:t>
      </w:r>
      <w:r w:rsidRPr="001E5735">
        <w:rPr>
          <w:rFonts w:ascii="Calibri" w:eastAsia="Calibri" w:hAnsi="Calibri"/>
        </w:rPr>
        <w:t>Vremenski rok na koji se dodjeljuje koncesijsko odobrenje</w:t>
      </w:r>
      <w:r>
        <w:rPr>
          <w:rFonts w:ascii="Calibri" w:eastAsia="Calibri" w:hAnsi="Calibri"/>
        </w:rPr>
        <w:t>.</w:t>
      </w:r>
    </w:p>
  </w:footnote>
  <w:footnote w:id="3">
    <w:p w:rsidR="00507061" w:rsidRPr="00827F61" w:rsidRDefault="00507061" w:rsidP="00037EB7">
      <w:pPr>
        <w:pStyle w:val="Tekstfusnote"/>
        <w:rPr>
          <w:rFonts w:ascii="Calibri" w:hAnsi="Calibri"/>
        </w:rPr>
      </w:pPr>
      <w:r w:rsidRPr="00827F61">
        <w:rPr>
          <w:rStyle w:val="Referencafusnote"/>
          <w:rFonts w:ascii="Calibri" w:hAnsi="Calibri"/>
        </w:rPr>
        <w:footnoteRef/>
      </w:r>
      <w:r w:rsidRPr="00827F61">
        <w:rPr>
          <w:rFonts w:ascii="Calibri" w:hAnsi="Calibri"/>
        </w:rPr>
        <w:t xml:space="preserve"> Sukladno članku 8. </w:t>
      </w:r>
      <w:r>
        <w:rPr>
          <w:rFonts w:ascii="Calibri" w:hAnsi="Calibri"/>
        </w:rPr>
        <w:t>s</w:t>
      </w:r>
      <w:r w:rsidRPr="00827F61">
        <w:rPr>
          <w:rFonts w:ascii="Calibri" w:hAnsi="Calibri"/>
        </w:rPr>
        <w:t xml:space="preserve">tavak 2. Uredbe o postupku davanja koncesijskog odobrenja na pomorskom dobru („Narodne </w:t>
      </w:r>
      <w:proofErr w:type="gramStart"/>
      <w:r w:rsidRPr="00827F61">
        <w:rPr>
          <w:rFonts w:ascii="Calibri" w:hAnsi="Calibri"/>
        </w:rPr>
        <w:t>novine“ broj</w:t>
      </w:r>
      <w:proofErr w:type="gramEnd"/>
      <w:r w:rsidRPr="00827F61">
        <w:rPr>
          <w:rFonts w:ascii="Calibri" w:hAnsi="Calibri"/>
        </w:rPr>
        <w:t xml:space="preserve"> 36/04, 63/08, 133/13, 63/14) Vijeće je po službenoj dužnosti dužno zatražiti suglasnost nadležne lučke kapetanije s naslova sigurnosti plovidbe za obavljanje djelatnosti</w:t>
      </w:r>
      <w:r>
        <w:rPr>
          <w:rFonts w:ascii="Calibri" w:hAnsi="Calibri"/>
        </w:rPr>
        <w:t>.</w:t>
      </w:r>
    </w:p>
  </w:footnote>
  <w:footnote w:id="4">
    <w:p w:rsidR="00507061" w:rsidRPr="00827F61" w:rsidRDefault="00507061" w:rsidP="00037EB7">
      <w:pPr>
        <w:pStyle w:val="Tekstfusnote"/>
        <w:rPr>
          <w:rFonts w:ascii="Calibri" w:hAnsi="Calibri"/>
        </w:rPr>
      </w:pPr>
      <w:r w:rsidRPr="00827F61">
        <w:rPr>
          <w:rStyle w:val="Referencafusnote"/>
          <w:rFonts w:ascii="Calibri" w:hAnsi="Calibri"/>
        </w:rPr>
        <w:footnoteRef/>
      </w:r>
      <w:r w:rsidRPr="00827F61">
        <w:rPr>
          <w:rFonts w:ascii="Calibri" w:hAnsi="Calibri"/>
        </w:rPr>
        <w:t xml:space="preserve"> Sukladno članku 8. </w:t>
      </w:r>
      <w:r>
        <w:rPr>
          <w:rFonts w:ascii="Calibri" w:hAnsi="Calibri"/>
        </w:rPr>
        <w:t>s</w:t>
      </w:r>
      <w:r w:rsidRPr="00827F61">
        <w:rPr>
          <w:rFonts w:ascii="Calibri" w:hAnsi="Calibri"/>
        </w:rPr>
        <w:t xml:space="preserve">tavak 2. Uredbe o postupku davanja koncesijskog odobrenja na pomorskom dobru („Narodne </w:t>
      </w:r>
      <w:proofErr w:type="gramStart"/>
      <w:r w:rsidRPr="00827F61">
        <w:rPr>
          <w:rFonts w:ascii="Calibri" w:hAnsi="Calibri"/>
        </w:rPr>
        <w:t>novine“ broj</w:t>
      </w:r>
      <w:proofErr w:type="gramEnd"/>
      <w:r w:rsidRPr="00827F61">
        <w:rPr>
          <w:rFonts w:ascii="Calibri" w:hAnsi="Calibri"/>
        </w:rPr>
        <w:t xml:space="preserve"> 36/04, 63/08, 133/13, 63/14) Vijeće je po službenoj dužnosti dužno zatražiti suglasnost nadležne lučke kapetanije s naslova sigurnosti plovidbe za obavljanje djelatnosti</w:t>
      </w:r>
      <w:r>
        <w:rPr>
          <w:rFonts w:ascii="Calibri" w:hAnsi="Calibri"/>
        </w:rPr>
        <w:t>.</w:t>
      </w:r>
    </w:p>
  </w:footnote>
  <w:footnote w:id="5">
    <w:p w:rsidR="00507061" w:rsidRDefault="00507061" w:rsidP="00037EB7">
      <w:pPr>
        <w:pStyle w:val="Tekstfusnote"/>
      </w:pPr>
      <w:r w:rsidRPr="00827F61">
        <w:rPr>
          <w:rStyle w:val="Referencafusnote"/>
          <w:rFonts w:ascii="Calibri" w:hAnsi="Calibri"/>
        </w:rPr>
        <w:footnoteRef/>
      </w:r>
      <w:r w:rsidRPr="00827F61">
        <w:rPr>
          <w:rFonts w:ascii="Calibri" w:hAnsi="Calibri"/>
        </w:rPr>
        <w:t xml:space="preserve"> Sukladno članku 8. </w:t>
      </w:r>
      <w:r>
        <w:rPr>
          <w:rFonts w:ascii="Calibri" w:hAnsi="Calibri"/>
        </w:rPr>
        <w:t>s</w:t>
      </w:r>
      <w:r w:rsidRPr="00827F61">
        <w:rPr>
          <w:rFonts w:ascii="Calibri" w:hAnsi="Calibri"/>
        </w:rPr>
        <w:t xml:space="preserve">tavak 2. Uredbe o postupku davanja koncesijskog odobrenja na pomorskom dobru („Narodne </w:t>
      </w:r>
      <w:proofErr w:type="gramStart"/>
      <w:r w:rsidRPr="00827F61">
        <w:rPr>
          <w:rFonts w:ascii="Calibri" w:hAnsi="Calibri"/>
        </w:rPr>
        <w:t>novine“ broj</w:t>
      </w:r>
      <w:proofErr w:type="gramEnd"/>
      <w:r w:rsidRPr="00827F61">
        <w:rPr>
          <w:rFonts w:ascii="Calibri" w:hAnsi="Calibri"/>
        </w:rPr>
        <w:t xml:space="preserve"> 36/04, 63/08, 133/13, 63/14) Vijeće je po službenoj dužnosti dužno zatražiti suglasnost nadležne lučke kapetanije s naslova sigurnosti plovidbe za obavljanje djelatnosti</w:t>
      </w:r>
      <w:r>
        <w:rPr>
          <w:rFonts w:ascii="Calibri" w:hAnsi="Calibri"/>
        </w:rPr>
        <w:t>.</w:t>
      </w:r>
    </w:p>
  </w:footnote>
  <w:footnote w:id="6">
    <w:p w:rsidR="00507061" w:rsidRDefault="00507061" w:rsidP="00037EB7">
      <w:pPr>
        <w:pStyle w:val="Tekstfusnote"/>
      </w:pPr>
      <w:r>
        <w:rPr>
          <w:rStyle w:val="Referencafusnote"/>
        </w:rPr>
        <w:footnoteRef/>
      </w:r>
      <w:r>
        <w:t xml:space="preserve"> </w:t>
      </w:r>
      <w:r w:rsidRPr="001E5735">
        <w:rPr>
          <w:rFonts w:ascii="Calibri" w:eastAsia="Calibri" w:hAnsi="Calibri"/>
        </w:rPr>
        <w:t>Vremenski rok na koji se dodjeljuje koncesijsko odobrenje.</w:t>
      </w:r>
    </w:p>
  </w:footnote>
  <w:footnote w:id="7">
    <w:p w:rsidR="00507061" w:rsidRDefault="00507061" w:rsidP="00037EB7">
      <w:pPr>
        <w:pStyle w:val="Tekstfusnote"/>
      </w:pPr>
      <w:r>
        <w:rPr>
          <w:rStyle w:val="Referencafusnote"/>
        </w:rPr>
        <w:footnoteRef/>
      </w:r>
      <w:r>
        <w:t xml:space="preserve"> </w:t>
      </w:r>
      <w:r w:rsidRPr="001E5735">
        <w:rPr>
          <w:rFonts w:ascii="Calibri" w:eastAsia="Calibri" w:hAnsi="Calibri"/>
        </w:rPr>
        <w:t>Vremenski rok na koji se dodjeljuje koncesijsko odobrenje</w:t>
      </w:r>
      <w:r>
        <w:rPr>
          <w:rFonts w:ascii="Calibri" w:eastAsia="Calibri" w:hAnsi="Calibri"/>
        </w:rPr>
        <w:t>.</w:t>
      </w:r>
    </w:p>
  </w:footnote>
  <w:footnote w:id="8">
    <w:p w:rsidR="00507061" w:rsidRDefault="00507061" w:rsidP="00037EB7">
      <w:pPr>
        <w:pStyle w:val="Tekstfusnote"/>
      </w:pPr>
      <w:r>
        <w:rPr>
          <w:rStyle w:val="Referencafusnote"/>
        </w:rPr>
        <w:footnoteRef/>
      </w:r>
      <w:r>
        <w:t xml:space="preserve"> Prema potrebi, ovisno o atraktivnosti lokacije.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507061" w:rsidRPr="00824E4A" w:rsidRDefault="00507061"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507061" w:rsidRPr="00824E4A" w:rsidRDefault="00507061"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507061" w:rsidRPr="001A580C" w:rsidRDefault="00507061" w:rsidP="00507061">
    <w:pPr>
      <w:pStyle w:val="Zaglavlje"/>
      <w:rPr>
        <w:rFonts w:ascii="Monitorica" w:hAnsi="Monitorica"/>
        <w:sz w:val="16"/>
        <w:szCs w:val="16"/>
      </w:rPr>
    </w:pPr>
  </w:p>
  <w:p w:rsidR="00507061" w:rsidRDefault="0050706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C82" w:rsidRDefault="00507061" w:rsidP="00D94C82">
    <w:pPr>
      <w:pStyle w:val="Zaglavlje"/>
    </w:pPr>
  </w:p>
  <w:p w:rsidR="00507061" w:rsidRDefault="00507061"/>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0C42AB" w:rsidRDefault="00507061" w:rsidP="00507061">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507061" w:rsidRPr="000C42AB" w:rsidRDefault="00507061"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507061" w:rsidRPr="00913745" w:rsidRDefault="00507061"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507061" w:rsidRDefault="00507061"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507061" w:rsidRPr="001A580C" w:rsidRDefault="00507061">
    <w:pPr>
      <w:pStyle w:val="Zaglavlje"/>
      <w:rPr>
        <w:rFonts w:ascii="Monitorica" w:hAnsi="Monitorica"/>
        <w:sz w:val="16"/>
        <w:szCs w:val="16"/>
      </w:rPr>
    </w:pPr>
  </w:p>
  <w:p w:rsidR="00507061" w:rsidRDefault="0050706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0000029"/>
    <w:multiLevelType w:val="hybridMultilevel"/>
    <w:tmpl w:val="00004823"/>
    <w:lvl w:ilvl="0" w:tplc="000018BE">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2B86AEC"/>
    <w:multiLevelType w:val="multilevel"/>
    <w:tmpl w:val="69F8B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3B85A0F"/>
    <w:multiLevelType w:val="hybridMultilevel"/>
    <w:tmpl w:val="88ACA0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0829444D"/>
    <w:multiLevelType w:val="hybridMultilevel"/>
    <w:tmpl w:val="E2F6B4AC"/>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8232FC4"/>
    <w:multiLevelType w:val="hybridMultilevel"/>
    <w:tmpl w:val="22D00EB0"/>
    <w:lvl w:ilvl="0" w:tplc="349825B8">
      <w:start w:val="1"/>
      <w:numFmt w:val="decimal"/>
      <w:lvlText w:val="%1."/>
      <w:lvlJc w:val="left"/>
      <w:pPr>
        <w:tabs>
          <w:tab w:val="num" w:pos="720"/>
        </w:tabs>
        <w:ind w:left="720" w:hanging="360"/>
      </w:pPr>
    </w:lvl>
    <w:lvl w:ilvl="1" w:tplc="A800BBB8">
      <w:start w:val="1"/>
      <w:numFmt w:val="decimal"/>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8" w15:restartNumberingAfterBreak="0">
    <w:nsid w:val="189E22FF"/>
    <w:multiLevelType w:val="hybridMultilevel"/>
    <w:tmpl w:val="7732248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D515A8B"/>
    <w:multiLevelType w:val="hybridMultilevel"/>
    <w:tmpl w:val="7E006E5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F497C71"/>
    <w:multiLevelType w:val="hybridMultilevel"/>
    <w:tmpl w:val="98E87018"/>
    <w:lvl w:ilvl="0" w:tplc="041A0001">
      <w:start w:val="1"/>
      <w:numFmt w:val="bullet"/>
      <w:lvlText w:val=""/>
      <w:lvlJc w:val="left"/>
      <w:pPr>
        <w:ind w:left="2716" w:hanging="360"/>
      </w:pPr>
      <w:rPr>
        <w:rFonts w:ascii="Symbol" w:hAnsi="Symbol" w:hint="default"/>
      </w:rPr>
    </w:lvl>
    <w:lvl w:ilvl="1" w:tplc="041A0003" w:tentative="1">
      <w:start w:val="1"/>
      <w:numFmt w:val="bullet"/>
      <w:lvlText w:val="o"/>
      <w:lvlJc w:val="left"/>
      <w:pPr>
        <w:ind w:left="3436" w:hanging="360"/>
      </w:pPr>
      <w:rPr>
        <w:rFonts w:ascii="Courier New" w:hAnsi="Courier New" w:cs="Courier New" w:hint="default"/>
      </w:rPr>
    </w:lvl>
    <w:lvl w:ilvl="2" w:tplc="041A0005" w:tentative="1">
      <w:start w:val="1"/>
      <w:numFmt w:val="bullet"/>
      <w:lvlText w:val=""/>
      <w:lvlJc w:val="left"/>
      <w:pPr>
        <w:ind w:left="4156" w:hanging="360"/>
      </w:pPr>
      <w:rPr>
        <w:rFonts w:ascii="Wingdings" w:hAnsi="Wingdings" w:hint="default"/>
      </w:rPr>
    </w:lvl>
    <w:lvl w:ilvl="3" w:tplc="041A0001" w:tentative="1">
      <w:start w:val="1"/>
      <w:numFmt w:val="bullet"/>
      <w:lvlText w:val=""/>
      <w:lvlJc w:val="left"/>
      <w:pPr>
        <w:ind w:left="4876" w:hanging="360"/>
      </w:pPr>
      <w:rPr>
        <w:rFonts w:ascii="Symbol" w:hAnsi="Symbol" w:hint="default"/>
      </w:rPr>
    </w:lvl>
    <w:lvl w:ilvl="4" w:tplc="041A0003" w:tentative="1">
      <w:start w:val="1"/>
      <w:numFmt w:val="bullet"/>
      <w:lvlText w:val="o"/>
      <w:lvlJc w:val="left"/>
      <w:pPr>
        <w:ind w:left="5596" w:hanging="360"/>
      </w:pPr>
      <w:rPr>
        <w:rFonts w:ascii="Courier New" w:hAnsi="Courier New" w:cs="Courier New" w:hint="default"/>
      </w:rPr>
    </w:lvl>
    <w:lvl w:ilvl="5" w:tplc="041A0005" w:tentative="1">
      <w:start w:val="1"/>
      <w:numFmt w:val="bullet"/>
      <w:lvlText w:val=""/>
      <w:lvlJc w:val="left"/>
      <w:pPr>
        <w:ind w:left="6316" w:hanging="360"/>
      </w:pPr>
      <w:rPr>
        <w:rFonts w:ascii="Wingdings" w:hAnsi="Wingdings" w:hint="default"/>
      </w:rPr>
    </w:lvl>
    <w:lvl w:ilvl="6" w:tplc="041A0001" w:tentative="1">
      <w:start w:val="1"/>
      <w:numFmt w:val="bullet"/>
      <w:lvlText w:val=""/>
      <w:lvlJc w:val="left"/>
      <w:pPr>
        <w:ind w:left="7036" w:hanging="360"/>
      </w:pPr>
      <w:rPr>
        <w:rFonts w:ascii="Symbol" w:hAnsi="Symbol" w:hint="default"/>
      </w:rPr>
    </w:lvl>
    <w:lvl w:ilvl="7" w:tplc="041A0003" w:tentative="1">
      <w:start w:val="1"/>
      <w:numFmt w:val="bullet"/>
      <w:lvlText w:val="o"/>
      <w:lvlJc w:val="left"/>
      <w:pPr>
        <w:ind w:left="7756" w:hanging="360"/>
      </w:pPr>
      <w:rPr>
        <w:rFonts w:ascii="Courier New" w:hAnsi="Courier New" w:cs="Courier New" w:hint="default"/>
      </w:rPr>
    </w:lvl>
    <w:lvl w:ilvl="8" w:tplc="041A0005" w:tentative="1">
      <w:start w:val="1"/>
      <w:numFmt w:val="bullet"/>
      <w:lvlText w:val=""/>
      <w:lvlJc w:val="left"/>
      <w:pPr>
        <w:ind w:left="8476" w:hanging="360"/>
      </w:pPr>
      <w:rPr>
        <w:rFonts w:ascii="Wingdings" w:hAnsi="Wingdings" w:hint="default"/>
      </w:rPr>
    </w:lvl>
  </w:abstractNum>
  <w:abstractNum w:abstractNumId="11" w15:restartNumberingAfterBreak="0">
    <w:nsid w:val="28DF354F"/>
    <w:multiLevelType w:val="hybridMultilevel"/>
    <w:tmpl w:val="CD32934E"/>
    <w:lvl w:ilvl="0" w:tplc="041A0001">
      <w:start w:val="1"/>
      <w:numFmt w:val="bullet"/>
      <w:lvlText w:val=""/>
      <w:lvlJc w:val="left"/>
      <w:pPr>
        <w:ind w:left="2520" w:hanging="360"/>
      </w:pPr>
      <w:rPr>
        <w:rFonts w:ascii="Symbol" w:hAnsi="Symbol"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12" w15:restartNumberingAfterBreak="0">
    <w:nsid w:val="29D621AB"/>
    <w:multiLevelType w:val="multilevel"/>
    <w:tmpl w:val="89EE1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E2B758D"/>
    <w:multiLevelType w:val="hybridMultilevel"/>
    <w:tmpl w:val="D17E7392"/>
    <w:lvl w:ilvl="0" w:tplc="061E0FF2">
      <w:numFmt w:val="bullet"/>
      <w:lvlText w:val="-"/>
      <w:lvlJc w:val="left"/>
      <w:pPr>
        <w:ind w:left="116" w:hanging="148"/>
      </w:pPr>
      <w:rPr>
        <w:rFonts w:ascii="Times New Roman" w:eastAsia="Times New Roman" w:hAnsi="Times New Roman" w:cs="Times New Roman" w:hint="default"/>
        <w:w w:val="99"/>
        <w:sz w:val="24"/>
        <w:szCs w:val="24"/>
      </w:rPr>
    </w:lvl>
    <w:lvl w:ilvl="1" w:tplc="2B0E2CCC">
      <w:numFmt w:val="bullet"/>
      <w:lvlText w:val="•"/>
      <w:lvlJc w:val="left"/>
      <w:pPr>
        <w:ind w:left="1038" w:hanging="148"/>
      </w:pPr>
      <w:rPr>
        <w:rFonts w:hint="default"/>
      </w:rPr>
    </w:lvl>
    <w:lvl w:ilvl="2" w:tplc="1406A9AA">
      <w:numFmt w:val="bullet"/>
      <w:lvlText w:val="•"/>
      <w:lvlJc w:val="left"/>
      <w:pPr>
        <w:ind w:left="1957" w:hanging="148"/>
      </w:pPr>
      <w:rPr>
        <w:rFonts w:hint="default"/>
      </w:rPr>
    </w:lvl>
    <w:lvl w:ilvl="3" w:tplc="587A9396">
      <w:numFmt w:val="bullet"/>
      <w:lvlText w:val="•"/>
      <w:lvlJc w:val="left"/>
      <w:pPr>
        <w:ind w:left="2875" w:hanging="148"/>
      </w:pPr>
      <w:rPr>
        <w:rFonts w:hint="default"/>
      </w:rPr>
    </w:lvl>
    <w:lvl w:ilvl="4" w:tplc="83586A44">
      <w:numFmt w:val="bullet"/>
      <w:lvlText w:val="•"/>
      <w:lvlJc w:val="left"/>
      <w:pPr>
        <w:ind w:left="3794" w:hanging="148"/>
      </w:pPr>
      <w:rPr>
        <w:rFonts w:hint="default"/>
      </w:rPr>
    </w:lvl>
    <w:lvl w:ilvl="5" w:tplc="20BC150C">
      <w:numFmt w:val="bullet"/>
      <w:lvlText w:val="•"/>
      <w:lvlJc w:val="left"/>
      <w:pPr>
        <w:ind w:left="4713" w:hanging="148"/>
      </w:pPr>
      <w:rPr>
        <w:rFonts w:hint="default"/>
      </w:rPr>
    </w:lvl>
    <w:lvl w:ilvl="6" w:tplc="F3746488">
      <w:numFmt w:val="bullet"/>
      <w:lvlText w:val="•"/>
      <w:lvlJc w:val="left"/>
      <w:pPr>
        <w:ind w:left="5631" w:hanging="148"/>
      </w:pPr>
      <w:rPr>
        <w:rFonts w:hint="default"/>
      </w:rPr>
    </w:lvl>
    <w:lvl w:ilvl="7" w:tplc="439AF1A4">
      <w:numFmt w:val="bullet"/>
      <w:lvlText w:val="•"/>
      <w:lvlJc w:val="left"/>
      <w:pPr>
        <w:ind w:left="6550" w:hanging="148"/>
      </w:pPr>
      <w:rPr>
        <w:rFonts w:hint="default"/>
      </w:rPr>
    </w:lvl>
    <w:lvl w:ilvl="8" w:tplc="A19AFB92">
      <w:numFmt w:val="bullet"/>
      <w:lvlText w:val="•"/>
      <w:lvlJc w:val="left"/>
      <w:pPr>
        <w:ind w:left="7469" w:hanging="148"/>
      </w:pPr>
      <w:rPr>
        <w:rFonts w:hint="default"/>
      </w:rPr>
    </w:lvl>
  </w:abstractNum>
  <w:abstractNum w:abstractNumId="14"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305030E4"/>
    <w:multiLevelType w:val="hybridMultilevel"/>
    <w:tmpl w:val="A38000C6"/>
    <w:lvl w:ilvl="0" w:tplc="041A0001">
      <w:start w:val="1"/>
      <w:numFmt w:val="bullet"/>
      <w:lvlText w:val=""/>
      <w:lvlJc w:val="left"/>
      <w:pPr>
        <w:ind w:left="1996" w:hanging="360"/>
      </w:pPr>
      <w:rPr>
        <w:rFonts w:ascii="Symbol" w:hAnsi="Symbol" w:hint="default"/>
      </w:rPr>
    </w:lvl>
    <w:lvl w:ilvl="1" w:tplc="041A0003" w:tentative="1">
      <w:start w:val="1"/>
      <w:numFmt w:val="bullet"/>
      <w:lvlText w:val="o"/>
      <w:lvlJc w:val="left"/>
      <w:pPr>
        <w:ind w:left="2716" w:hanging="360"/>
      </w:pPr>
      <w:rPr>
        <w:rFonts w:ascii="Courier New" w:hAnsi="Courier New" w:cs="Courier New" w:hint="default"/>
      </w:rPr>
    </w:lvl>
    <w:lvl w:ilvl="2" w:tplc="041A0005" w:tentative="1">
      <w:start w:val="1"/>
      <w:numFmt w:val="bullet"/>
      <w:lvlText w:val=""/>
      <w:lvlJc w:val="left"/>
      <w:pPr>
        <w:ind w:left="3436" w:hanging="360"/>
      </w:pPr>
      <w:rPr>
        <w:rFonts w:ascii="Wingdings" w:hAnsi="Wingdings" w:hint="default"/>
      </w:rPr>
    </w:lvl>
    <w:lvl w:ilvl="3" w:tplc="041A0001" w:tentative="1">
      <w:start w:val="1"/>
      <w:numFmt w:val="bullet"/>
      <w:lvlText w:val=""/>
      <w:lvlJc w:val="left"/>
      <w:pPr>
        <w:ind w:left="4156" w:hanging="360"/>
      </w:pPr>
      <w:rPr>
        <w:rFonts w:ascii="Symbol" w:hAnsi="Symbol" w:hint="default"/>
      </w:rPr>
    </w:lvl>
    <w:lvl w:ilvl="4" w:tplc="041A0003" w:tentative="1">
      <w:start w:val="1"/>
      <w:numFmt w:val="bullet"/>
      <w:lvlText w:val="o"/>
      <w:lvlJc w:val="left"/>
      <w:pPr>
        <w:ind w:left="4876" w:hanging="360"/>
      </w:pPr>
      <w:rPr>
        <w:rFonts w:ascii="Courier New" w:hAnsi="Courier New" w:cs="Courier New" w:hint="default"/>
      </w:rPr>
    </w:lvl>
    <w:lvl w:ilvl="5" w:tplc="041A0005" w:tentative="1">
      <w:start w:val="1"/>
      <w:numFmt w:val="bullet"/>
      <w:lvlText w:val=""/>
      <w:lvlJc w:val="left"/>
      <w:pPr>
        <w:ind w:left="5596" w:hanging="360"/>
      </w:pPr>
      <w:rPr>
        <w:rFonts w:ascii="Wingdings" w:hAnsi="Wingdings" w:hint="default"/>
      </w:rPr>
    </w:lvl>
    <w:lvl w:ilvl="6" w:tplc="041A0001" w:tentative="1">
      <w:start w:val="1"/>
      <w:numFmt w:val="bullet"/>
      <w:lvlText w:val=""/>
      <w:lvlJc w:val="left"/>
      <w:pPr>
        <w:ind w:left="6316" w:hanging="360"/>
      </w:pPr>
      <w:rPr>
        <w:rFonts w:ascii="Symbol" w:hAnsi="Symbol" w:hint="default"/>
      </w:rPr>
    </w:lvl>
    <w:lvl w:ilvl="7" w:tplc="041A0003" w:tentative="1">
      <w:start w:val="1"/>
      <w:numFmt w:val="bullet"/>
      <w:lvlText w:val="o"/>
      <w:lvlJc w:val="left"/>
      <w:pPr>
        <w:ind w:left="7036" w:hanging="360"/>
      </w:pPr>
      <w:rPr>
        <w:rFonts w:ascii="Courier New" w:hAnsi="Courier New" w:cs="Courier New" w:hint="default"/>
      </w:rPr>
    </w:lvl>
    <w:lvl w:ilvl="8" w:tplc="041A0005" w:tentative="1">
      <w:start w:val="1"/>
      <w:numFmt w:val="bullet"/>
      <w:lvlText w:val=""/>
      <w:lvlJc w:val="left"/>
      <w:pPr>
        <w:ind w:left="7756" w:hanging="360"/>
      </w:pPr>
      <w:rPr>
        <w:rFonts w:ascii="Wingdings" w:hAnsi="Wingdings" w:hint="default"/>
      </w:rPr>
    </w:lvl>
  </w:abstractNum>
  <w:abstractNum w:abstractNumId="17" w15:restartNumberingAfterBreak="0">
    <w:nsid w:val="313A3280"/>
    <w:multiLevelType w:val="hybridMultilevel"/>
    <w:tmpl w:val="41FA7E46"/>
    <w:lvl w:ilvl="0" w:tplc="041A000F">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15:restartNumberingAfterBreak="0">
    <w:nsid w:val="37835D8F"/>
    <w:multiLevelType w:val="hybridMultilevel"/>
    <w:tmpl w:val="BA4EBDF0"/>
    <w:lvl w:ilvl="0" w:tplc="041A0001">
      <w:start w:val="1"/>
      <w:numFmt w:val="bullet"/>
      <w:lvlText w:val=""/>
      <w:lvlJc w:val="left"/>
      <w:pPr>
        <w:ind w:left="2520" w:hanging="360"/>
      </w:pPr>
      <w:rPr>
        <w:rFonts w:ascii="Symbol" w:hAnsi="Symbol"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20"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2"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6586F41"/>
    <w:multiLevelType w:val="hybridMultilevel"/>
    <w:tmpl w:val="4584471E"/>
    <w:lvl w:ilvl="0" w:tplc="74CC1AD8">
      <w:numFmt w:val="bullet"/>
      <w:lvlText w:val="-"/>
      <w:lvlJc w:val="left"/>
      <w:pPr>
        <w:ind w:left="720" w:hanging="360"/>
      </w:pPr>
      <w:rPr>
        <w:rFonts w:ascii="Tahoma" w:eastAsiaTheme="minorHAnsi"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49144913"/>
    <w:multiLevelType w:val="hybridMultilevel"/>
    <w:tmpl w:val="768414AA"/>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4D271525"/>
    <w:multiLevelType w:val="hybridMultilevel"/>
    <w:tmpl w:val="B20C10F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7AC1AD0"/>
    <w:multiLevelType w:val="hybridMultilevel"/>
    <w:tmpl w:val="A7BA2FB0"/>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5FB14B47"/>
    <w:multiLevelType w:val="hybridMultilevel"/>
    <w:tmpl w:val="E1840406"/>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621924A9"/>
    <w:multiLevelType w:val="hybridMultilevel"/>
    <w:tmpl w:val="4232E3F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62D430EE"/>
    <w:multiLevelType w:val="multilevel"/>
    <w:tmpl w:val="041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30621C6"/>
    <w:multiLevelType w:val="hybridMultilevel"/>
    <w:tmpl w:val="9CC0DC64"/>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6EB0166A"/>
    <w:multiLevelType w:val="hybridMultilevel"/>
    <w:tmpl w:val="D36215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6F2A6302"/>
    <w:multiLevelType w:val="hybridMultilevel"/>
    <w:tmpl w:val="4C12DAC4"/>
    <w:lvl w:ilvl="0" w:tplc="B832F88A">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728A6B83"/>
    <w:multiLevelType w:val="hybridMultilevel"/>
    <w:tmpl w:val="ACF6F63E"/>
    <w:lvl w:ilvl="0" w:tplc="363AB8DC">
      <w:start w:val="1"/>
      <w:numFmt w:val="lowerLetter"/>
      <w:lvlText w:val="%1)"/>
      <w:lvlJc w:val="left"/>
      <w:pPr>
        <w:tabs>
          <w:tab w:val="num" w:pos="1134"/>
        </w:tabs>
        <w:ind w:left="1134" w:hanging="567"/>
      </w:pPr>
      <w:rPr>
        <w:rFonts w:ascii="Arial Narrow" w:hAnsi="Arial Narrow" w:cs="Tahoma" w:hint="default"/>
        <w:b w:val="0"/>
        <w:i w:val="0"/>
        <w:sz w:val="20"/>
        <w:szCs w:val="2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34" w15:restartNumberingAfterBreak="0">
    <w:nsid w:val="753F395C"/>
    <w:multiLevelType w:val="hybridMultilevel"/>
    <w:tmpl w:val="7504B370"/>
    <w:lvl w:ilvl="0" w:tplc="041A0001">
      <w:start w:val="1"/>
      <w:numFmt w:val="bullet"/>
      <w:lvlText w:val=""/>
      <w:lvlJc w:val="left"/>
      <w:pPr>
        <w:ind w:left="2847" w:hanging="360"/>
      </w:pPr>
      <w:rPr>
        <w:rFonts w:ascii="Symbol" w:hAnsi="Symbol" w:hint="default"/>
      </w:rPr>
    </w:lvl>
    <w:lvl w:ilvl="1" w:tplc="041A0003" w:tentative="1">
      <w:start w:val="1"/>
      <w:numFmt w:val="bullet"/>
      <w:lvlText w:val="o"/>
      <w:lvlJc w:val="left"/>
      <w:pPr>
        <w:ind w:left="3567" w:hanging="360"/>
      </w:pPr>
      <w:rPr>
        <w:rFonts w:ascii="Courier New" w:hAnsi="Courier New" w:cs="Courier New" w:hint="default"/>
      </w:rPr>
    </w:lvl>
    <w:lvl w:ilvl="2" w:tplc="041A0005" w:tentative="1">
      <w:start w:val="1"/>
      <w:numFmt w:val="bullet"/>
      <w:lvlText w:val=""/>
      <w:lvlJc w:val="left"/>
      <w:pPr>
        <w:ind w:left="4287" w:hanging="360"/>
      </w:pPr>
      <w:rPr>
        <w:rFonts w:ascii="Wingdings" w:hAnsi="Wingdings" w:hint="default"/>
      </w:rPr>
    </w:lvl>
    <w:lvl w:ilvl="3" w:tplc="041A0001" w:tentative="1">
      <w:start w:val="1"/>
      <w:numFmt w:val="bullet"/>
      <w:lvlText w:val=""/>
      <w:lvlJc w:val="left"/>
      <w:pPr>
        <w:ind w:left="5007" w:hanging="360"/>
      </w:pPr>
      <w:rPr>
        <w:rFonts w:ascii="Symbol" w:hAnsi="Symbol" w:hint="default"/>
      </w:rPr>
    </w:lvl>
    <w:lvl w:ilvl="4" w:tplc="041A0003" w:tentative="1">
      <w:start w:val="1"/>
      <w:numFmt w:val="bullet"/>
      <w:lvlText w:val="o"/>
      <w:lvlJc w:val="left"/>
      <w:pPr>
        <w:ind w:left="5727" w:hanging="360"/>
      </w:pPr>
      <w:rPr>
        <w:rFonts w:ascii="Courier New" w:hAnsi="Courier New" w:cs="Courier New" w:hint="default"/>
      </w:rPr>
    </w:lvl>
    <w:lvl w:ilvl="5" w:tplc="041A0005" w:tentative="1">
      <w:start w:val="1"/>
      <w:numFmt w:val="bullet"/>
      <w:lvlText w:val=""/>
      <w:lvlJc w:val="left"/>
      <w:pPr>
        <w:ind w:left="6447" w:hanging="360"/>
      </w:pPr>
      <w:rPr>
        <w:rFonts w:ascii="Wingdings" w:hAnsi="Wingdings" w:hint="default"/>
      </w:rPr>
    </w:lvl>
    <w:lvl w:ilvl="6" w:tplc="041A0001" w:tentative="1">
      <w:start w:val="1"/>
      <w:numFmt w:val="bullet"/>
      <w:lvlText w:val=""/>
      <w:lvlJc w:val="left"/>
      <w:pPr>
        <w:ind w:left="7167" w:hanging="360"/>
      </w:pPr>
      <w:rPr>
        <w:rFonts w:ascii="Symbol" w:hAnsi="Symbol" w:hint="default"/>
      </w:rPr>
    </w:lvl>
    <w:lvl w:ilvl="7" w:tplc="041A0003" w:tentative="1">
      <w:start w:val="1"/>
      <w:numFmt w:val="bullet"/>
      <w:lvlText w:val="o"/>
      <w:lvlJc w:val="left"/>
      <w:pPr>
        <w:ind w:left="7887" w:hanging="360"/>
      </w:pPr>
      <w:rPr>
        <w:rFonts w:ascii="Courier New" w:hAnsi="Courier New" w:cs="Courier New" w:hint="default"/>
      </w:rPr>
    </w:lvl>
    <w:lvl w:ilvl="8" w:tplc="041A0005" w:tentative="1">
      <w:start w:val="1"/>
      <w:numFmt w:val="bullet"/>
      <w:lvlText w:val=""/>
      <w:lvlJc w:val="left"/>
      <w:pPr>
        <w:ind w:left="8607" w:hanging="360"/>
      </w:pPr>
      <w:rPr>
        <w:rFonts w:ascii="Wingdings" w:hAnsi="Wingdings" w:hint="default"/>
      </w:rPr>
    </w:lvl>
  </w:abstractNum>
  <w:abstractNum w:abstractNumId="35"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7401F59"/>
    <w:multiLevelType w:val="hybridMultilevel"/>
    <w:tmpl w:val="A0E052CA"/>
    <w:lvl w:ilvl="0" w:tplc="041A0001">
      <w:start w:val="1"/>
      <w:numFmt w:val="bullet"/>
      <w:lvlText w:val=""/>
      <w:lvlJc w:val="left"/>
      <w:pPr>
        <w:ind w:left="1996" w:hanging="360"/>
      </w:pPr>
      <w:rPr>
        <w:rFonts w:ascii="Symbol" w:hAnsi="Symbol" w:hint="default"/>
      </w:rPr>
    </w:lvl>
    <w:lvl w:ilvl="1" w:tplc="041A0003" w:tentative="1">
      <w:start w:val="1"/>
      <w:numFmt w:val="bullet"/>
      <w:lvlText w:val="o"/>
      <w:lvlJc w:val="left"/>
      <w:pPr>
        <w:ind w:left="2716" w:hanging="360"/>
      </w:pPr>
      <w:rPr>
        <w:rFonts w:ascii="Courier New" w:hAnsi="Courier New" w:cs="Courier New" w:hint="default"/>
      </w:rPr>
    </w:lvl>
    <w:lvl w:ilvl="2" w:tplc="041A0005" w:tentative="1">
      <w:start w:val="1"/>
      <w:numFmt w:val="bullet"/>
      <w:lvlText w:val=""/>
      <w:lvlJc w:val="left"/>
      <w:pPr>
        <w:ind w:left="3436" w:hanging="360"/>
      </w:pPr>
      <w:rPr>
        <w:rFonts w:ascii="Wingdings" w:hAnsi="Wingdings" w:hint="default"/>
      </w:rPr>
    </w:lvl>
    <w:lvl w:ilvl="3" w:tplc="041A0001" w:tentative="1">
      <w:start w:val="1"/>
      <w:numFmt w:val="bullet"/>
      <w:lvlText w:val=""/>
      <w:lvlJc w:val="left"/>
      <w:pPr>
        <w:ind w:left="4156" w:hanging="360"/>
      </w:pPr>
      <w:rPr>
        <w:rFonts w:ascii="Symbol" w:hAnsi="Symbol" w:hint="default"/>
      </w:rPr>
    </w:lvl>
    <w:lvl w:ilvl="4" w:tplc="041A0003" w:tentative="1">
      <w:start w:val="1"/>
      <w:numFmt w:val="bullet"/>
      <w:lvlText w:val="o"/>
      <w:lvlJc w:val="left"/>
      <w:pPr>
        <w:ind w:left="4876" w:hanging="360"/>
      </w:pPr>
      <w:rPr>
        <w:rFonts w:ascii="Courier New" w:hAnsi="Courier New" w:cs="Courier New" w:hint="default"/>
      </w:rPr>
    </w:lvl>
    <w:lvl w:ilvl="5" w:tplc="041A0005" w:tentative="1">
      <w:start w:val="1"/>
      <w:numFmt w:val="bullet"/>
      <w:lvlText w:val=""/>
      <w:lvlJc w:val="left"/>
      <w:pPr>
        <w:ind w:left="5596" w:hanging="360"/>
      </w:pPr>
      <w:rPr>
        <w:rFonts w:ascii="Wingdings" w:hAnsi="Wingdings" w:hint="default"/>
      </w:rPr>
    </w:lvl>
    <w:lvl w:ilvl="6" w:tplc="041A0001" w:tentative="1">
      <w:start w:val="1"/>
      <w:numFmt w:val="bullet"/>
      <w:lvlText w:val=""/>
      <w:lvlJc w:val="left"/>
      <w:pPr>
        <w:ind w:left="6316" w:hanging="360"/>
      </w:pPr>
      <w:rPr>
        <w:rFonts w:ascii="Symbol" w:hAnsi="Symbol" w:hint="default"/>
      </w:rPr>
    </w:lvl>
    <w:lvl w:ilvl="7" w:tplc="041A0003" w:tentative="1">
      <w:start w:val="1"/>
      <w:numFmt w:val="bullet"/>
      <w:lvlText w:val="o"/>
      <w:lvlJc w:val="left"/>
      <w:pPr>
        <w:ind w:left="7036" w:hanging="360"/>
      </w:pPr>
      <w:rPr>
        <w:rFonts w:ascii="Courier New" w:hAnsi="Courier New" w:cs="Courier New" w:hint="default"/>
      </w:rPr>
    </w:lvl>
    <w:lvl w:ilvl="8" w:tplc="041A0005" w:tentative="1">
      <w:start w:val="1"/>
      <w:numFmt w:val="bullet"/>
      <w:lvlText w:val=""/>
      <w:lvlJc w:val="left"/>
      <w:pPr>
        <w:ind w:left="7756" w:hanging="360"/>
      </w:pPr>
      <w:rPr>
        <w:rFonts w:ascii="Wingdings" w:hAnsi="Wingdings" w:hint="default"/>
      </w:rPr>
    </w:lvl>
  </w:abstractNum>
  <w:abstractNum w:abstractNumId="37" w15:restartNumberingAfterBreak="0">
    <w:nsid w:val="7EE32079"/>
    <w:multiLevelType w:val="hybridMultilevel"/>
    <w:tmpl w:val="310CF634"/>
    <w:lvl w:ilvl="0" w:tplc="67049088">
      <w:start w:val="2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
  </w:num>
  <w:num w:numId="2">
    <w:abstractNumId w:val="21"/>
  </w:num>
  <w:num w:numId="3">
    <w:abstractNumId w:val="18"/>
  </w:num>
  <w:num w:numId="4">
    <w:abstractNumId w:val="20"/>
  </w:num>
  <w:num w:numId="5">
    <w:abstractNumId w:val="15"/>
  </w:num>
  <w:num w:numId="6">
    <w:abstractNumId w:val="35"/>
  </w:num>
  <w:num w:numId="7">
    <w:abstractNumId w:val="22"/>
  </w:num>
  <w:num w:numId="8">
    <w:abstractNumId w:val="14"/>
  </w:num>
  <w:num w:numId="9">
    <w:abstractNumId w:val="4"/>
  </w:num>
  <w:num w:numId="10">
    <w:abstractNumId w:val="19"/>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1"/>
  </w:num>
  <w:num w:numId="15">
    <w:abstractNumId w:val="13"/>
  </w:num>
  <w:num w:numId="16">
    <w:abstractNumId w:val="12"/>
  </w:num>
  <w:num w:numId="17">
    <w:abstractNumId w:val="3"/>
  </w:num>
  <w:num w:numId="18">
    <w:abstractNumId w:val="9"/>
  </w:num>
  <w:num w:numId="19">
    <w:abstractNumId w:val="5"/>
  </w:num>
  <w:num w:numId="20">
    <w:abstractNumId w:val="32"/>
  </w:num>
  <w:num w:numId="21">
    <w:abstractNumId w:val="25"/>
  </w:num>
  <w:num w:numId="22">
    <w:abstractNumId w:val="36"/>
  </w:num>
  <w:num w:numId="23">
    <w:abstractNumId w:val="10"/>
  </w:num>
  <w:num w:numId="24">
    <w:abstractNumId w:val="37"/>
  </w:num>
  <w:num w:numId="25">
    <w:abstractNumId w:val="11"/>
  </w:num>
  <w:num w:numId="26">
    <w:abstractNumId w:val="18"/>
    <w:lvlOverride w:ilvl="0">
      <w:startOverride w:val="1"/>
    </w:lvlOverride>
  </w:num>
  <w:num w:numId="27">
    <w:abstractNumId w:val="23"/>
  </w:num>
  <w:num w:numId="28">
    <w:abstractNumId w:val="16"/>
  </w:num>
  <w:num w:numId="29">
    <w:abstractNumId w:val="34"/>
  </w:num>
  <w:num w:numId="30">
    <w:abstractNumId w:val="28"/>
  </w:num>
  <w:num w:numId="31">
    <w:abstractNumId w:val="30"/>
  </w:num>
  <w:num w:numId="32">
    <w:abstractNumId w:val="27"/>
  </w:num>
  <w:num w:numId="33">
    <w:abstractNumId w:val="6"/>
  </w:num>
  <w:num w:numId="34">
    <w:abstractNumId w:val="29"/>
  </w:num>
  <w:num w:numId="35">
    <w:abstractNumId w:val="26"/>
  </w:num>
  <w:num w:numId="36">
    <w:abstractNumId w:val="24"/>
  </w:num>
  <w:num w:numId="37">
    <w:abstractNumId w:val="17"/>
  </w:num>
  <w:num w:numId="38">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37EB7"/>
    <w:rsid w:val="00046529"/>
    <w:rsid w:val="000608D5"/>
    <w:rsid w:val="00063D63"/>
    <w:rsid w:val="00092A35"/>
    <w:rsid w:val="000A4D40"/>
    <w:rsid w:val="000C01DC"/>
    <w:rsid w:val="000D6F27"/>
    <w:rsid w:val="000F5AC4"/>
    <w:rsid w:val="000F68EC"/>
    <w:rsid w:val="001045E0"/>
    <w:rsid w:val="00107CFD"/>
    <w:rsid w:val="00111E9F"/>
    <w:rsid w:val="00112715"/>
    <w:rsid w:val="0011718D"/>
    <w:rsid w:val="001268C4"/>
    <w:rsid w:val="001317A6"/>
    <w:rsid w:val="0015583B"/>
    <w:rsid w:val="00167ACD"/>
    <w:rsid w:val="00184379"/>
    <w:rsid w:val="001874A8"/>
    <w:rsid w:val="001A43EF"/>
    <w:rsid w:val="001C3C45"/>
    <w:rsid w:val="001D73E9"/>
    <w:rsid w:val="001E4CB4"/>
    <w:rsid w:val="001F326F"/>
    <w:rsid w:val="001F45F2"/>
    <w:rsid w:val="00216B94"/>
    <w:rsid w:val="0023505B"/>
    <w:rsid w:val="002643EF"/>
    <w:rsid w:val="002767DB"/>
    <w:rsid w:val="00286E51"/>
    <w:rsid w:val="002A4D0E"/>
    <w:rsid w:val="002B5DD5"/>
    <w:rsid w:val="002C040D"/>
    <w:rsid w:val="002D2477"/>
    <w:rsid w:val="002E2A14"/>
    <w:rsid w:val="00300C00"/>
    <w:rsid w:val="003060FD"/>
    <w:rsid w:val="00317BC2"/>
    <w:rsid w:val="00325176"/>
    <w:rsid w:val="003312F4"/>
    <w:rsid w:val="00347796"/>
    <w:rsid w:val="00362D67"/>
    <w:rsid w:val="00371FCB"/>
    <w:rsid w:val="00375D8D"/>
    <w:rsid w:val="00377D54"/>
    <w:rsid w:val="00393C2B"/>
    <w:rsid w:val="003B3DFE"/>
    <w:rsid w:val="003D4F36"/>
    <w:rsid w:val="003F69D5"/>
    <w:rsid w:val="0041123F"/>
    <w:rsid w:val="00436A98"/>
    <w:rsid w:val="00442D70"/>
    <w:rsid w:val="00466335"/>
    <w:rsid w:val="00467F5F"/>
    <w:rsid w:val="0047152F"/>
    <w:rsid w:val="00474689"/>
    <w:rsid w:val="00475F52"/>
    <w:rsid w:val="00475F58"/>
    <w:rsid w:val="004909A3"/>
    <w:rsid w:val="004966A1"/>
    <w:rsid w:val="004A4075"/>
    <w:rsid w:val="004B453A"/>
    <w:rsid w:val="004C56D4"/>
    <w:rsid w:val="004D39A9"/>
    <w:rsid w:val="00505EBA"/>
    <w:rsid w:val="00507061"/>
    <w:rsid w:val="005155B4"/>
    <w:rsid w:val="00532F57"/>
    <w:rsid w:val="00542BCF"/>
    <w:rsid w:val="00544EEE"/>
    <w:rsid w:val="00562CF8"/>
    <w:rsid w:val="00563F54"/>
    <w:rsid w:val="0057559A"/>
    <w:rsid w:val="005779F9"/>
    <w:rsid w:val="00581766"/>
    <w:rsid w:val="00582106"/>
    <w:rsid w:val="00597CA3"/>
    <w:rsid w:val="005A79B4"/>
    <w:rsid w:val="005B0235"/>
    <w:rsid w:val="005B447F"/>
    <w:rsid w:val="005C63F2"/>
    <w:rsid w:val="005D73AD"/>
    <w:rsid w:val="005E0E72"/>
    <w:rsid w:val="005E41B7"/>
    <w:rsid w:val="005E44DA"/>
    <w:rsid w:val="005F0143"/>
    <w:rsid w:val="005F1810"/>
    <w:rsid w:val="005F4C6C"/>
    <w:rsid w:val="00606DAD"/>
    <w:rsid w:val="00610B65"/>
    <w:rsid w:val="00624CBA"/>
    <w:rsid w:val="00633E6F"/>
    <w:rsid w:val="00640152"/>
    <w:rsid w:val="00644C51"/>
    <w:rsid w:val="00646D7A"/>
    <w:rsid w:val="00671ED3"/>
    <w:rsid w:val="00687A2D"/>
    <w:rsid w:val="00691F1C"/>
    <w:rsid w:val="006A0EBE"/>
    <w:rsid w:val="006A6603"/>
    <w:rsid w:val="006B1F79"/>
    <w:rsid w:val="006B3FC2"/>
    <w:rsid w:val="006C4A21"/>
    <w:rsid w:val="006C606A"/>
    <w:rsid w:val="006C7AC1"/>
    <w:rsid w:val="006D5FE9"/>
    <w:rsid w:val="006E341B"/>
    <w:rsid w:val="006E4929"/>
    <w:rsid w:val="006E7678"/>
    <w:rsid w:val="0071077A"/>
    <w:rsid w:val="00727463"/>
    <w:rsid w:val="007351F4"/>
    <w:rsid w:val="00762343"/>
    <w:rsid w:val="00763809"/>
    <w:rsid w:val="00765A95"/>
    <w:rsid w:val="00771084"/>
    <w:rsid w:val="007738DB"/>
    <w:rsid w:val="007A52FA"/>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29D4"/>
    <w:rsid w:val="00884220"/>
    <w:rsid w:val="008917B7"/>
    <w:rsid w:val="008A7E30"/>
    <w:rsid w:val="008C0C7B"/>
    <w:rsid w:val="008D2ECB"/>
    <w:rsid w:val="008D789A"/>
    <w:rsid w:val="008E45C0"/>
    <w:rsid w:val="008E4903"/>
    <w:rsid w:val="008E5678"/>
    <w:rsid w:val="008E68EB"/>
    <w:rsid w:val="00940FB2"/>
    <w:rsid w:val="00944628"/>
    <w:rsid w:val="009450C6"/>
    <w:rsid w:val="00955123"/>
    <w:rsid w:val="009664AF"/>
    <w:rsid w:val="0098788F"/>
    <w:rsid w:val="009C05A0"/>
    <w:rsid w:val="009C4B80"/>
    <w:rsid w:val="009C70ED"/>
    <w:rsid w:val="009F5FCE"/>
    <w:rsid w:val="00A011A3"/>
    <w:rsid w:val="00A1017F"/>
    <w:rsid w:val="00A42080"/>
    <w:rsid w:val="00A7598D"/>
    <w:rsid w:val="00A8053C"/>
    <w:rsid w:val="00A85690"/>
    <w:rsid w:val="00A86C08"/>
    <w:rsid w:val="00AD2C99"/>
    <w:rsid w:val="00AD39E4"/>
    <w:rsid w:val="00AD7FDC"/>
    <w:rsid w:val="00B00B01"/>
    <w:rsid w:val="00B24918"/>
    <w:rsid w:val="00B30EA3"/>
    <w:rsid w:val="00B37150"/>
    <w:rsid w:val="00B42E14"/>
    <w:rsid w:val="00B76121"/>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771C4"/>
    <w:rsid w:val="00C801E9"/>
    <w:rsid w:val="00C837FE"/>
    <w:rsid w:val="00CA4145"/>
    <w:rsid w:val="00CB5E72"/>
    <w:rsid w:val="00CC3556"/>
    <w:rsid w:val="00CD1C1E"/>
    <w:rsid w:val="00CD59E9"/>
    <w:rsid w:val="00CF0417"/>
    <w:rsid w:val="00D10B91"/>
    <w:rsid w:val="00D146B7"/>
    <w:rsid w:val="00D170BA"/>
    <w:rsid w:val="00D21488"/>
    <w:rsid w:val="00D23BB7"/>
    <w:rsid w:val="00D343C8"/>
    <w:rsid w:val="00D42458"/>
    <w:rsid w:val="00D50653"/>
    <w:rsid w:val="00D51528"/>
    <w:rsid w:val="00D5676F"/>
    <w:rsid w:val="00D575D2"/>
    <w:rsid w:val="00D63C38"/>
    <w:rsid w:val="00D94C82"/>
    <w:rsid w:val="00DA069B"/>
    <w:rsid w:val="00DA6AFC"/>
    <w:rsid w:val="00DC2584"/>
    <w:rsid w:val="00DE25BF"/>
    <w:rsid w:val="00DE3561"/>
    <w:rsid w:val="00E03BC2"/>
    <w:rsid w:val="00E045CD"/>
    <w:rsid w:val="00E1204C"/>
    <w:rsid w:val="00E146A5"/>
    <w:rsid w:val="00E16C69"/>
    <w:rsid w:val="00E2656B"/>
    <w:rsid w:val="00E3042B"/>
    <w:rsid w:val="00E34DAE"/>
    <w:rsid w:val="00E377DB"/>
    <w:rsid w:val="00E42EB5"/>
    <w:rsid w:val="00E44B72"/>
    <w:rsid w:val="00E45164"/>
    <w:rsid w:val="00E73AE8"/>
    <w:rsid w:val="00EC069D"/>
    <w:rsid w:val="00ED7C87"/>
    <w:rsid w:val="00F02ACF"/>
    <w:rsid w:val="00F301C3"/>
    <w:rsid w:val="00F31095"/>
    <w:rsid w:val="00F52C21"/>
    <w:rsid w:val="00F6000A"/>
    <w:rsid w:val="00F67A28"/>
    <w:rsid w:val="00F703F4"/>
    <w:rsid w:val="00F73F94"/>
    <w:rsid w:val="00F854E9"/>
    <w:rsid w:val="00F862A0"/>
    <w:rsid w:val="00FA0730"/>
    <w:rsid w:val="00FA4208"/>
    <w:rsid w:val="00FA5C71"/>
    <w:rsid w:val="00FB31B4"/>
    <w:rsid w:val="00FD1B7C"/>
    <w:rsid w:val="00FD24BB"/>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8FE73"/>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uiPriority w:val="1"/>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uiPriority w:val="1"/>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uiPriority w:val="1"/>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1"/>
    <w:qFormat/>
    <w:rsid w:val="00A42080"/>
    <w:pPr>
      <w:ind w:left="720"/>
      <w:contextualSpacing/>
    </w:pPr>
  </w:style>
  <w:style w:type="character" w:customStyle="1" w:styleId="Naslov1Char">
    <w:name w:val="Naslov 1 Char"/>
    <w:basedOn w:val="Zadanifontodlomka"/>
    <w:link w:val="Naslov1"/>
    <w:uiPriority w:val="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uiPriority w:val="1"/>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uiPriority w:val="99"/>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uiPriority w:val="3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e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oleObject" Target="embeddings/oleObject1.bin"/><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eader" Target="head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40</Pages>
  <Words>9915</Words>
  <Characters>56517</Characters>
  <Application>Microsoft Office Word</Application>
  <DocSecurity>0</DocSecurity>
  <Lines>470</Lines>
  <Paragraphs>132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66300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14</cp:revision>
  <cp:lastPrinted>2019-01-23T13:25:00Z</cp:lastPrinted>
  <dcterms:created xsi:type="dcterms:W3CDTF">2019-03-01T09:51:00Z</dcterms:created>
  <dcterms:modified xsi:type="dcterms:W3CDTF">2019-03-01T10:07:00Z</dcterms:modified>
</cp:coreProperties>
</file>