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EC5FDF">
        <w:rPr>
          <w:rFonts w:ascii="Calibri" w:hAnsi="Calibri"/>
        </w:rPr>
        <w:t>3</w:t>
      </w:r>
      <w:r w:rsidRPr="00E03AA0">
        <w:rPr>
          <w:rFonts w:ascii="Calibri" w:hAnsi="Calibri"/>
        </w:rPr>
        <w:t>/1</w:t>
      </w:r>
      <w:r w:rsidR="003312F4">
        <w:rPr>
          <w:rFonts w:ascii="Calibri" w:hAnsi="Calibri"/>
        </w:rPr>
        <w:t>9</w:t>
      </w:r>
      <w:r w:rsidRPr="00E03AA0">
        <w:rPr>
          <w:rFonts w:ascii="Calibri" w:hAnsi="Calibri"/>
        </w:rPr>
        <w:t xml:space="preserve">       LIST IZLAZI PO POTREBI                      </w:t>
      </w:r>
      <w:r w:rsidR="00EC5FDF">
        <w:rPr>
          <w:rFonts w:ascii="Calibri" w:hAnsi="Calibri"/>
        </w:rPr>
        <w:t>23</w:t>
      </w:r>
      <w:r w:rsidR="00B96C14">
        <w:rPr>
          <w:rFonts w:ascii="Calibri" w:hAnsi="Calibri"/>
        </w:rPr>
        <w:t>.</w:t>
      </w:r>
      <w:r w:rsidR="00EC5FDF">
        <w:rPr>
          <w:rFonts w:ascii="Calibri" w:hAnsi="Calibri"/>
        </w:rPr>
        <w:t>04</w:t>
      </w:r>
      <w:r w:rsidRPr="00E03AA0">
        <w:rPr>
          <w:rFonts w:ascii="Calibri" w:hAnsi="Calibri"/>
        </w:rPr>
        <w:t>.201</w:t>
      </w:r>
      <w:r w:rsidR="003312F4">
        <w:rPr>
          <w:rFonts w:ascii="Calibri" w:hAnsi="Calibri"/>
        </w:rPr>
        <w:t>9</w:t>
      </w:r>
      <w:r w:rsidRPr="00E03AA0">
        <w:rPr>
          <w:rFonts w:ascii="Calibri" w:hAnsi="Calibri"/>
          <w:sz w:val="20"/>
          <w:szCs w:val="20"/>
        </w:rPr>
        <w:t>.</w:t>
      </w:r>
    </w:p>
    <w:p w:rsidR="00E045CD" w:rsidRDefault="00E045CD" w:rsidP="00B97551">
      <w:pPr>
        <w:rPr>
          <w:rFonts w:ascii="Calibri" w:hAnsi="Calibri" w:cs="Calibri"/>
        </w:rPr>
      </w:pPr>
    </w:p>
    <w:p w:rsidR="00B97551" w:rsidRPr="006A0EBE" w:rsidRDefault="001F45F2" w:rsidP="00B97551">
      <w:pPr>
        <w:rPr>
          <w:rFonts w:ascii="Calibri" w:hAnsi="Calibri" w:cs="Calibri"/>
          <w:sz w:val="24"/>
          <w:szCs w:val="24"/>
        </w:rPr>
      </w:pPr>
      <w:r>
        <w:rPr>
          <w:rFonts w:ascii="Calibri" w:hAnsi="Calibri" w:cs="Calibri"/>
        </w:rPr>
        <w:t xml:space="preserve">     </w:t>
      </w:r>
      <w:r w:rsidR="0003210D">
        <w:rPr>
          <w:rFonts w:ascii="Calibri" w:hAnsi="Calibri" w:cs="Calibri"/>
        </w:rPr>
        <w:t xml:space="preserve">                   </w:t>
      </w:r>
      <w:r w:rsidR="00B97551" w:rsidRPr="006A0EBE">
        <w:rPr>
          <w:rFonts w:ascii="Calibri" w:hAnsi="Calibri" w:cs="Calibri"/>
          <w:sz w:val="24"/>
          <w:szCs w:val="24"/>
        </w:rPr>
        <w:t>SADRŽAJ:</w:t>
      </w:r>
    </w:p>
    <w:p w:rsidR="007B7A68" w:rsidRDefault="00FA5C71" w:rsidP="00FA5C71">
      <w:pPr>
        <w:pStyle w:val="Odlomakpopisa"/>
        <w:ind w:left="1800"/>
        <w:rPr>
          <w:rFonts w:ascii="Calibri" w:hAnsi="Calibri" w:cs="Calibri"/>
          <w:b/>
          <w:sz w:val="24"/>
          <w:szCs w:val="24"/>
        </w:rPr>
      </w:pPr>
      <w:r>
        <w:rPr>
          <w:rFonts w:ascii="Calibri" w:hAnsi="Calibri" w:cs="Calibri"/>
          <w:b/>
          <w:sz w:val="24"/>
          <w:szCs w:val="24"/>
        </w:rPr>
        <w:t>ODLUKE OPĆINSKOG VIJEĆA:</w:t>
      </w:r>
    </w:p>
    <w:p w:rsidR="006876AF" w:rsidRPr="006876AF" w:rsidRDefault="006F33F0" w:rsidP="00D469D9">
      <w:pPr>
        <w:pStyle w:val="Odlomakpopisa"/>
        <w:numPr>
          <w:ilvl w:val="0"/>
          <w:numId w:val="10"/>
        </w:numPr>
        <w:rPr>
          <w:rFonts w:ascii="Calibri" w:hAnsi="Calibri" w:cs="Calibri"/>
          <w:b/>
          <w:sz w:val="24"/>
          <w:szCs w:val="24"/>
        </w:rPr>
      </w:pPr>
      <w:r>
        <w:rPr>
          <w:rFonts w:ascii="Calibri" w:hAnsi="Calibri" w:cs="Calibri"/>
          <w:b/>
          <w:sz w:val="24"/>
          <w:szCs w:val="24"/>
        </w:rPr>
        <w:t>Izvješće o izvršenju proračuna O</w:t>
      </w:r>
      <w:r w:rsidRPr="006876AF">
        <w:rPr>
          <w:rFonts w:ascii="Calibri" w:hAnsi="Calibri" w:cs="Calibri"/>
          <w:b/>
          <w:sz w:val="24"/>
          <w:szCs w:val="24"/>
        </w:rPr>
        <w:t xml:space="preserve">pćine </w:t>
      </w:r>
      <w:r>
        <w:rPr>
          <w:rFonts w:ascii="Calibri" w:hAnsi="Calibri" w:cs="Calibri"/>
          <w:b/>
          <w:sz w:val="24"/>
          <w:szCs w:val="24"/>
        </w:rPr>
        <w:t>P</w:t>
      </w:r>
      <w:r w:rsidRPr="006876AF">
        <w:rPr>
          <w:rFonts w:ascii="Calibri" w:hAnsi="Calibri" w:cs="Calibri"/>
          <w:b/>
          <w:sz w:val="24"/>
          <w:szCs w:val="24"/>
        </w:rPr>
        <w:t>ostira za perio</w:t>
      </w:r>
      <w:r>
        <w:rPr>
          <w:rFonts w:ascii="Calibri" w:hAnsi="Calibri" w:cs="Calibri"/>
          <w:b/>
          <w:sz w:val="24"/>
          <w:szCs w:val="24"/>
        </w:rPr>
        <w:t>d 01.-12.</w:t>
      </w:r>
      <w:r w:rsidRPr="006876AF">
        <w:rPr>
          <w:rFonts w:ascii="Calibri" w:hAnsi="Calibri" w:cs="Calibri"/>
          <w:b/>
          <w:sz w:val="24"/>
          <w:szCs w:val="24"/>
        </w:rPr>
        <w:t>2018.</w:t>
      </w:r>
    </w:p>
    <w:p w:rsidR="00EC5FDF" w:rsidRDefault="006F33F0" w:rsidP="00D469D9">
      <w:pPr>
        <w:pStyle w:val="Odlomakpopisa"/>
        <w:numPr>
          <w:ilvl w:val="0"/>
          <w:numId w:val="10"/>
        </w:numPr>
        <w:rPr>
          <w:rFonts w:ascii="Calibri" w:hAnsi="Calibri" w:cs="Calibri"/>
          <w:b/>
          <w:sz w:val="24"/>
          <w:szCs w:val="24"/>
        </w:rPr>
      </w:pPr>
      <w:r>
        <w:rPr>
          <w:rFonts w:ascii="Calibri" w:hAnsi="Calibri" w:cs="Calibri"/>
          <w:b/>
          <w:sz w:val="24"/>
          <w:szCs w:val="24"/>
        </w:rPr>
        <w:t>I</w:t>
      </w:r>
      <w:r w:rsidRPr="006876AF">
        <w:rPr>
          <w:rFonts w:ascii="Calibri" w:hAnsi="Calibri" w:cs="Calibri"/>
          <w:b/>
          <w:sz w:val="24"/>
          <w:szCs w:val="24"/>
        </w:rPr>
        <w:t>zvješće o izvršenju programa</w:t>
      </w:r>
      <w:r>
        <w:rPr>
          <w:rFonts w:ascii="Calibri" w:hAnsi="Calibri" w:cs="Calibri"/>
          <w:b/>
          <w:sz w:val="24"/>
          <w:szCs w:val="24"/>
        </w:rPr>
        <w:t xml:space="preserve"> Općine Postira </w:t>
      </w:r>
      <w:r w:rsidRPr="006876AF">
        <w:rPr>
          <w:rFonts w:ascii="Calibri" w:hAnsi="Calibri" w:cs="Calibri"/>
          <w:b/>
          <w:sz w:val="24"/>
          <w:szCs w:val="24"/>
        </w:rPr>
        <w:t>u 2018.</w:t>
      </w:r>
      <w:r>
        <w:rPr>
          <w:rFonts w:ascii="Calibri" w:hAnsi="Calibri" w:cs="Calibri"/>
          <w:b/>
          <w:sz w:val="24"/>
          <w:szCs w:val="24"/>
        </w:rPr>
        <w:t xml:space="preserve"> </w:t>
      </w:r>
      <w:r w:rsidRPr="006876AF">
        <w:rPr>
          <w:rFonts w:ascii="Calibri" w:hAnsi="Calibri" w:cs="Calibri"/>
          <w:b/>
          <w:sz w:val="24"/>
          <w:szCs w:val="24"/>
        </w:rPr>
        <w:t>godini</w:t>
      </w:r>
    </w:p>
    <w:p w:rsidR="006F33F0" w:rsidRPr="006F33F0" w:rsidRDefault="006F33F0" w:rsidP="00D469D9">
      <w:pPr>
        <w:pStyle w:val="Odlomakpopisa"/>
        <w:numPr>
          <w:ilvl w:val="0"/>
          <w:numId w:val="10"/>
        </w:numPr>
        <w:rPr>
          <w:rFonts w:ascii="Calibri" w:hAnsi="Calibri" w:cs="Calibri"/>
          <w:b/>
          <w:sz w:val="24"/>
          <w:szCs w:val="24"/>
        </w:rPr>
      </w:pPr>
      <w:r w:rsidRPr="006F33F0">
        <w:rPr>
          <w:rFonts w:ascii="Calibri" w:hAnsi="Calibri" w:cs="Calibri"/>
          <w:b/>
          <w:sz w:val="24"/>
          <w:szCs w:val="24"/>
        </w:rPr>
        <w:t>Odluku</w:t>
      </w:r>
      <w:r>
        <w:rPr>
          <w:rFonts w:ascii="Calibri" w:hAnsi="Calibri" w:cs="Calibri"/>
          <w:b/>
          <w:sz w:val="24"/>
          <w:szCs w:val="24"/>
        </w:rPr>
        <w:t xml:space="preserve"> </w:t>
      </w:r>
      <w:r w:rsidRPr="006F33F0">
        <w:rPr>
          <w:rFonts w:ascii="Calibri" w:hAnsi="Calibri" w:cs="Calibri"/>
          <w:b/>
          <w:sz w:val="24"/>
          <w:szCs w:val="24"/>
        </w:rPr>
        <w:t>o prihvaćanju izvješća o radu Općinskog načelnika za razdoblje srpanj-prosinac 2018. godine</w:t>
      </w:r>
    </w:p>
    <w:p w:rsidR="006F33F0" w:rsidRDefault="00CC01C4" w:rsidP="00D469D9">
      <w:pPr>
        <w:pStyle w:val="Odlomakpopisa"/>
        <w:numPr>
          <w:ilvl w:val="0"/>
          <w:numId w:val="10"/>
        </w:numPr>
        <w:rPr>
          <w:rFonts w:ascii="Calibri" w:hAnsi="Calibri" w:cs="Calibri"/>
          <w:b/>
          <w:sz w:val="24"/>
          <w:szCs w:val="24"/>
        </w:rPr>
      </w:pPr>
      <w:r>
        <w:rPr>
          <w:rFonts w:ascii="Calibri" w:hAnsi="Calibri" w:cs="Calibri"/>
          <w:b/>
          <w:sz w:val="24"/>
          <w:szCs w:val="24"/>
        </w:rPr>
        <w:t xml:space="preserve">Odluka </w:t>
      </w:r>
      <w:r w:rsidRPr="00CC01C4">
        <w:rPr>
          <w:rFonts w:ascii="Calibri" w:hAnsi="Calibri" w:cs="Calibri"/>
          <w:b/>
          <w:sz w:val="24"/>
          <w:szCs w:val="24"/>
        </w:rPr>
        <w:t>o izmjeni i dopuni Odluke o donošenju Urbanističkog plana uređenja</w:t>
      </w:r>
      <w:r>
        <w:rPr>
          <w:rFonts w:ascii="Calibri" w:hAnsi="Calibri" w:cs="Calibri"/>
          <w:b/>
          <w:sz w:val="24"/>
          <w:szCs w:val="24"/>
        </w:rPr>
        <w:t xml:space="preserve"> </w:t>
      </w:r>
      <w:r w:rsidRPr="00CC01C4">
        <w:rPr>
          <w:rFonts w:ascii="Calibri" w:hAnsi="Calibri" w:cs="Calibri"/>
          <w:b/>
          <w:sz w:val="24"/>
          <w:szCs w:val="24"/>
        </w:rPr>
        <w:t>Postira-centar (UPU 1)</w:t>
      </w:r>
    </w:p>
    <w:p w:rsidR="00CC01C4" w:rsidRDefault="00FD5F9D" w:rsidP="00D469D9">
      <w:pPr>
        <w:pStyle w:val="Odlomakpopisa"/>
        <w:numPr>
          <w:ilvl w:val="0"/>
          <w:numId w:val="10"/>
        </w:numPr>
        <w:rPr>
          <w:rFonts w:ascii="Calibri" w:hAnsi="Calibri" w:cs="Calibri"/>
          <w:b/>
          <w:sz w:val="24"/>
          <w:szCs w:val="24"/>
        </w:rPr>
      </w:pPr>
      <w:r>
        <w:rPr>
          <w:rFonts w:ascii="Calibri" w:hAnsi="Calibri" w:cs="Calibri"/>
          <w:b/>
          <w:sz w:val="24"/>
          <w:szCs w:val="24"/>
        </w:rPr>
        <w:t xml:space="preserve">Odluka </w:t>
      </w:r>
      <w:r w:rsidRPr="00FD5F9D">
        <w:rPr>
          <w:rFonts w:ascii="Calibri" w:hAnsi="Calibri" w:cs="Calibri"/>
          <w:b/>
          <w:sz w:val="24"/>
          <w:szCs w:val="24"/>
        </w:rPr>
        <w:t>o financiranju političkih stranaka i vijećnika Općinskog vijeća Općine Postira izabranih s nezavisnih lista iz Proračuna Općine Postira za 2019. godinu</w:t>
      </w:r>
    </w:p>
    <w:p w:rsidR="00FD5F9D" w:rsidRDefault="00340908" w:rsidP="00D469D9">
      <w:pPr>
        <w:pStyle w:val="Odlomakpopisa"/>
        <w:numPr>
          <w:ilvl w:val="0"/>
          <w:numId w:val="10"/>
        </w:numPr>
        <w:rPr>
          <w:rFonts w:ascii="Calibri" w:hAnsi="Calibri" w:cs="Calibri"/>
          <w:b/>
          <w:sz w:val="24"/>
          <w:szCs w:val="24"/>
        </w:rPr>
      </w:pPr>
      <w:r>
        <w:rPr>
          <w:rFonts w:ascii="Calibri" w:hAnsi="Calibri" w:cs="Calibri"/>
          <w:b/>
          <w:sz w:val="24"/>
          <w:szCs w:val="24"/>
        </w:rPr>
        <w:t xml:space="preserve">Odluka </w:t>
      </w:r>
      <w:r w:rsidRPr="00340908">
        <w:rPr>
          <w:rFonts w:ascii="Calibri" w:hAnsi="Calibri" w:cs="Calibri"/>
          <w:b/>
          <w:sz w:val="24"/>
          <w:szCs w:val="24"/>
        </w:rPr>
        <w:t>o pristupanju Udruzi općina u Republici Hrvatskoj</w:t>
      </w:r>
    </w:p>
    <w:p w:rsidR="0062225B" w:rsidRPr="0062225B" w:rsidRDefault="0062225B" w:rsidP="00D469D9">
      <w:pPr>
        <w:pStyle w:val="Odlomakpopisa"/>
        <w:numPr>
          <w:ilvl w:val="0"/>
          <w:numId w:val="10"/>
        </w:numPr>
        <w:rPr>
          <w:rFonts w:ascii="Calibri" w:hAnsi="Calibri" w:cs="Calibri"/>
          <w:b/>
          <w:sz w:val="24"/>
          <w:szCs w:val="24"/>
        </w:rPr>
      </w:pPr>
      <w:r>
        <w:rPr>
          <w:rFonts w:ascii="Calibri" w:hAnsi="Calibri" w:cs="Calibri"/>
          <w:b/>
          <w:sz w:val="24"/>
          <w:szCs w:val="24"/>
        </w:rPr>
        <w:t>G</w:t>
      </w:r>
      <w:r w:rsidRPr="0062225B">
        <w:rPr>
          <w:rFonts w:ascii="Calibri" w:hAnsi="Calibri" w:cs="Calibri"/>
          <w:b/>
          <w:sz w:val="24"/>
          <w:szCs w:val="24"/>
        </w:rPr>
        <w:t>odišnje izvješće o ostvarivanju plana i</w:t>
      </w:r>
      <w:r>
        <w:rPr>
          <w:rFonts w:ascii="Calibri" w:hAnsi="Calibri" w:cs="Calibri"/>
          <w:b/>
          <w:sz w:val="24"/>
          <w:szCs w:val="24"/>
        </w:rPr>
        <w:t xml:space="preserve"> programa rada dječjeg vrtića „G</w:t>
      </w:r>
      <w:r w:rsidRPr="0062225B">
        <w:rPr>
          <w:rFonts w:ascii="Calibri" w:hAnsi="Calibri" w:cs="Calibri"/>
          <w:b/>
          <w:sz w:val="24"/>
          <w:szCs w:val="24"/>
        </w:rPr>
        <w:t>rdelin“</w:t>
      </w:r>
      <w:r>
        <w:rPr>
          <w:rFonts w:ascii="Calibri" w:hAnsi="Calibri" w:cs="Calibri"/>
          <w:b/>
          <w:sz w:val="24"/>
          <w:szCs w:val="24"/>
        </w:rPr>
        <w:t xml:space="preserve"> </w:t>
      </w:r>
      <w:r w:rsidRPr="0062225B">
        <w:rPr>
          <w:rFonts w:ascii="Calibri" w:hAnsi="Calibri" w:cs="Calibri"/>
          <w:b/>
          <w:sz w:val="24"/>
          <w:szCs w:val="24"/>
        </w:rPr>
        <w:t>za pedagošku godinu</w:t>
      </w:r>
      <w:r>
        <w:rPr>
          <w:rFonts w:ascii="Calibri" w:hAnsi="Calibri" w:cs="Calibri"/>
          <w:b/>
          <w:sz w:val="24"/>
          <w:szCs w:val="24"/>
        </w:rPr>
        <w:t xml:space="preserve"> </w:t>
      </w:r>
      <w:r w:rsidRPr="0062225B">
        <w:rPr>
          <w:rFonts w:ascii="Calibri" w:hAnsi="Calibri" w:cs="Calibri"/>
          <w:b/>
          <w:sz w:val="24"/>
          <w:szCs w:val="24"/>
        </w:rPr>
        <w:t>2017./2018.</w:t>
      </w:r>
    </w:p>
    <w:p w:rsidR="00A8053C" w:rsidRPr="00A8053C" w:rsidRDefault="00A8053C" w:rsidP="00A8053C">
      <w:pPr>
        <w:pStyle w:val="Odlomakpopisa"/>
        <w:ind w:left="2520"/>
        <w:rPr>
          <w:rFonts w:ascii="Calibri" w:eastAsia="Times New Roman" w:hAnsi="Calibri" w:cs="Calibri"/>
          <w:b/>
          <w:sz w:val="24"/>
          <w:szCs w:val="24"/>
          <w:lang w:val="it-IT" w:eastAsia="hr-HR"/>
        </w:rPr>
      </w:pPr>
    </w:p>
    <w:p w:rsidR="0041123F" w:rsidRDefault="0041123F" w:rsidP="003312F4">
      <w:pPr>
        <w:pStyle w:val="Odlomakpopisa"/>
        <w:ind w:left="1276"/>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  ODLUKE OPĆINSKOG NAČELNIKA:</w:t>
      </w:r>
    </w:p>
    <w:p w:rsidR="00B71A5B" w:rsidRDefault="00077974" w:rsidP="00077974">
      <w:pPr>
        <w:pStyle w:val="Odlomakpopisa"/>
        <w:numPr>
          <w:ilvl w:val="0"/>
          <w:numId w:val="38"/>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Suglasnost </w:t>
      </w:r>
      <w:r w:rsidRPr="00077974">
        <w:rPr>
          <w:rFonts w:ascii="Calibri" w:eastAsia="Times New Roman" w:hAnsi="Calibri" w:cs="Calibri"/>
          <w:b/>
          <w:sz w:val="24"/>
          <w:szCs w:val="24"/>
          <w:lang w:val="en-GB" w:eastAsia="hr-HR"/>
        </w:rPr>
        <w:t xml:space="preserve">na cjenik javne usluge prikupljanja miješanog komunalnog i </w:t>
      </w:r>
      <w:r>
        <w:rPr>
          <w:rFonts w:ascii="Calibri" w:eastAsia="Times New Roman" w:hAnsi="Calibri" w:cs="Calibri"/>
          <w:b/>
          <w:sz w:val="24"/>
          <w:szCs w:val="24"/>
          <w:lang w:val="en-GB" w:eastAsia="hr-HR"/>
        </w:rPr>
        <w:t xml:space="preserve"> </w:t>
      </w:r>
      <w:r w:rsidRPr="00077974">
        <w:rPr>
          <w:rFonts w:ascii="Calibri" w:eastAsia="Times New Roman" w:hAnsi="Calibri" w:cs="Calibri"/>
          <w:b/>
          <w:sz w:val="24"/>
          <w:szCs w:val="24"/>
          <w:lang w:val="en-GB" w:eastAsia="hr-HR"/>
        </w:rPr>
        <w:t>biorazgradivog komunalnog otpada na području Općine Postira</w:t>
      </w:r>
    </w:p>
    <w:p w:rsidR="00775AFA" w:rsidRPr="00775AFA" w:rsidRDefault="00775AFA" w:rsidP="00775AFA">
      <w:pPr>
        <w:pStyle w:val="Odlomakpopisa"/>
        <w:numPr>
          <w:ilvl w:val="0"/>
          <w:numId w:val="38"/>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Zaključak </w:t>
      </w:r>
      <w:r w:rsidRPr="00775AFA">
        <w:rPr>
          <w:rFonts w:ascii="Calibri" w:eastAsia="Times New Roman" w:hAnsi="Calibri" w:cs="Calibri"/>
          <w:b/>
          <w:sz w:val="24"/>
          <w:szCs w:val="24"/>
          <w:lang w:val="en-GB" w:eastAsia="hr-HR"/>
        </w:rPr>
        <w:t>o utvrđivanju Konačnog Prijedloga II. izmjena i dopuna Urbanističkog plana uređenja gospodarsko-poslovne namjene Ratac</w:t>
      </w:r>
    </w:p>
    <w:p w:rsidR="004C56D4" w:rsidRDefault="004C56D4" w:rsidP="003312F4">
      <w:pPr>
        <w:pStyle w:val="Odlomakpopisa"/>
        <w:ind w:left="1276"/>
        <w:rPr>
          <w:rFonts w:ascii="Calibri" w:eastAsia="Times New Roman" w:hAnsi="Calibri" w:cs="Calibri"/>
          <w:b/>
          <w:sz w:val="24"/>
          <w:szCs w:val="24"/>
          <w:lang w:val="en-GB" w:eastAsia="hr-HR"/>
        </w:rPr>
      </w:pPr>
    </w:p>
    <w:p w:rsidR="004C56D4" w:rsidRDefault="004C56D4" w:rsidP="00474689">
      <w:pPr>
        <w:pStyle w:val="Odlomakpopisa"/>
        <w:ind w:left="1560"/>
        <w:rPr>
          <w:rFonts w:ascii="Calibri" w:eastAsia="Times New Roman" w:hAnsi="Calibri" w:cs="Calibri"/>
          <w:b/>
          <w:sz w:val="24"/>
          <w:szCs w:val="24"/>
          <w:lang w:val="en-GB" w:eastAsia="hr-HR"/>
        </w:rPr>
      </w:pPr>
    </w:p>
    <w:p w:rsidR="00A85690" w:rsidRDefault="00A85690" w:rsidP="0041123F">
      <w:pPr>
        <w:spacing w:after="0" w:line="240" w:lineRule="auto"/>
        <w:rPr>
          <w:rFonts w:ascii="Calibri" w:eastAsia="Times New Roman" w:hAnsi="Calibri" w:cs="Calibri"/>
          <w:b/>
          <w:sz w:val="24"/>
          <w:szCs w:val="24"/>
          <w:lang w:val="en-GB" w:eastAsia="hr-HR"/>
        </w:rPr>
      </w:pPr>
    </w:p>
    <w:p w:rsidR="0041123F" w:rsidRDefault="0041123F" w:rsidP="0041123F">
      <w:pPr>
        <w:spacing w:after="0" w:line="240" w:lineRule="auto"/>
        <w:rPr>
          <w:rFonts w:ascii="Calibri" w:eastAsia="Times New Roman" w:hAnsi="Calibri" w:cs="Calibri"/>
          <w:b/>
          <w:sz w:val="24"/>
          <w:szCs w:val="24"/>
          <w:lang w:val="en-GB" w:eastAsia="hr-HR"/>
        </w:rPr>
      </w:pPr>
    </w:p>
    <w:p w:rsidR="0041123F" w:rsidRPr="0041123F" w:rsidRDefault="0041123F" w:rsidP="0041123F">
      <w:pPr>
        <w:spacing w:after="0" w:line="240" w:lineRule="auto"/>
        <w:ind w:left="1560" w:hanging="142"/>
        <w:rPr>
          <w:rFonts w:ascii="Calibri" w:eastAsia="Times New Roman" w:hAnsi="Calibri" w:cs="Calibri"/>
          <w:b/>
          <w:sz w:val="24"/>
          <w:szCs w:val="24"/>
          <w:lang w:val="en-GB" w:eastAsia="hr-HR"/>
        </w:rPr>
      </w:pPr>
    </w:p>
    <w:p w:rsidR="0023505B" w:rsidRPr="00216B94" w:rsidRDefault="0023505B" w:rsidP="0041123F">
      <w:pPr>
        <w:pStyle w:val="Odlomakpopisa"/>
        <w:spacing w:after="0" w:line="240" w:lineRule="auto"/>
        <w:ind w:left="1418"/>
        <w:rPr>
          <w:rFonts w:ascii="Calibri" w:eastAsia="Times New Roman" w:hAnsi="Calibri" w:cs="Calibri"/>
          <w:b/>
          <w:sz w:val="24"/>
          <w:szCs w:val="24"/>
          <w:lang w:eastAsia="hr-HR"/>
        </w:rPr>
      </w:pPr>
    </w:p>
    <w:p w:rsidR="00216B94" w:rsidRPr="00216B94" w:rsidRDefault="00216B94" w:rsidP="00216B94">
      <w:pPr>
        <w:pStyle w:val="Odlomakpopisa"/>
        <w:spacing w:after="0" w:line="240" w:lineRule="auto"/>
        <w:ind w:left="2520"/>
        <w:rPr>
          <w:rFonts w:ascii="Calibri" w:eastAsia="Times New Roman" w:hAnsi="Calibri" w:cs="Calibri"/>
          <w:b/>
          <w:sz w:val="24"/>
          <w:szCs w:val="24"/>
          <w:lang w:eastAsia="hr-HR"/>
        </w:rPr>
      </w:pPr>
    </w:p>
    <w:p w:rsidR="005155B4" w:rsidRPr="005155B4" w:rsidRDefault="005155B4" w:rsidP="005155B4">
      <w:pPr>
        <w:spacing w:after="0" w:line="20" w:lineRule="exact"/>
        <w:rPr>
          <w:rFonts w:ascii="Times New Roman" w:eastAsia="Times New Roman" w:hAnsi="Times New Roman" w:cs="Arial"/>
          <w:sz w:val="20"/>
          <w:szCs w:val="20"/>
          <w:lang w:eastAsia="hr-HR"/>
        </w:rPr>
        <w:sectPr w:rsidR="005155B4" w:rsidRPr="005155B4">
          <w:pgSz w:w="11900" w:h="16840"/>
          <w:pgMar w:top="875" w:right="740" w:bottom="714" w:left="360" w:header="0" w:footer="0" w:gutter="0"/>
          <w:cols w:space="0" w:equalWidth="0">
            <w:col w:w="10800"/>
          </w:cols>
          <w:docGrid w:linePitch="360"/>
        </w:sectPr>
      </w:pPr>
      <w:bookmarkStart w:id="0" w:name="page1"/>
      <w:bookmarkEnd w:id="0"/>
    </w:p>
    <w:p w:rsidR="00624CBA" w:rsidRDefault="00624CBA" w:rsidP="005C63F2">
      <w:pPr>
        <w:widowControl w:val="0"/>
        <w:spacing w:after="0" w:line="240" w:lineRule="auto"/>
        <w:rPr>
          <w:rFonts w:ascii="Tahoma" w:eastAsia="Calibri" w:hAnsi="Tahoma" w:cs="Tahoma"/>
          <w:sz w:val="20"/>
          <w:szCs w:val="20"/>
        </w:rPr>
      </w:pPr>
    </w:p>
    <w:p w:rsidR="006876AF" w:rsidRPr="006876AF" w:rsidRDefault="006876AF" w:rsidP="006876AF">
      <w:pPr>
        <w:spacing w:after="0" w:line="240" w:lineRule="auto"/>
        <w:jc w:val="both"/>
        <w:rPr>
          <w:rFonts w:ascii="Arial" w:eastAsia="Times New Roman" w:hAnsi="Arial" w:cs="Times New Roman"/>
          <w:sz w:val="20"/>
          <w:szCs w:val="24"/>
          <w:lang w:eastAsia="hr-HR"/>
        </w:rPr>
      </w:pPr>
      <w:r w:rsidRPr="006876AF">
        <w:rPr>
          <w:rFonts w:ascii="Arial" w:eastAsia="Times New Roman" w:hAnsi="Arial" w:cs="Times New Roman"/>
          <w:sz w:val="20"/>
          <w:szCs w:val="24"/>
          <w:lang w:eastAsia="hr-HR"/>
        </w:rPr>
        <w:t>Na temelju Zakona o proračunu kao i članka 32. Statuta općine Postira („Službeni glasnik Općine Postira“ 3/13 i 6/13 ), Općinsko vijeće općine Postira na svojoj 17. sjednici održanoj dana 15.04.2019.god., prihvaća  slijedeće:</w:t>
      </w:r>
    </w:p>
    <w:p w:rsidR="006876AF" w:rsidRPr="006876AF" w:rsidRDefault="006876AF" w:rsidP="006876AF">
      <w:pPr>
        <w:spacing w:after="0" w:line="240" w:lineRule="auto"/>
        <w:rPr>
          <w:rFonts w:ascii="Arial" w:eastAsia="Times New Roman" w:hAnsi="Arial" w:cs="Times New Roman"/>
          <w:sz w:val="20"/>
          <w:szCs w:val="24"/>
          <w:lang w:eastAsia="hr-HR"/>
        </w:rPr>
      </w:pPr>
    </w:p>
    <w:p w:rsidR="006876AF" w:rsidRPr="006876AF" w:rsidRDefault="006876AF" w:rsidP="006876AF">
      <w:pPr>
        <w:spacing w:after="0" w:line="240" w:lineRule="auto"/>
        <w:rPr>
          <w:rFonts w:ascii="Arial" w:eastAsia="Times New Roman" w:hAnsi="Arial" w:cs="Times New Roman"/>
          <w:sz w:val="20"/>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sz w:val="24"/>
          <w:szCs w:val="24"/>
          <w:lang w:eastAsia="hr-HR"/>
        </w:rPr>
        <w:t xml:space="preserve">                     </w:t>
      </w:r>
      <w:r w:rsidRPr="006876AF">
        <w:rPr>
          <w:rFonts w:ascii="Arial" w:eastAsia="Times New Roman" w:hAnsi="Arial" w:cs="Times New Roman"/>
          <w:b/>
          <w:sz w:val="24"/>
          <w:szCs w:val="24"/>
          <w:lang w:eastAsia="hr-HR"/>
        </w:rPr>
        <w:t xml:space="preserve">IZVJEŠĆE O IZVRŠENJU PRORAČUNA OPĆINE POSTIRA </w:t>
      </w: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 xml:space="preserve">                                            ZA PERIOD 01.-12.-2018.</w:t>
      </w: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b/>
          <w:lang w:eastAsia="hr-HR"/>
        </w:rPr>
        <w:t xml:space="preserve">                                                            </w:t>
      </w:r>
      <w:r w:rsidRPr="006876AF">
        <w:rPr>
          <w:rFonts w:ascii="Arial" w:eastAsia="Times New Roman" w:hAnsi="Arial" w:cs="Times New Roman"/>
          <w:sz w:val="20"/>
          <w:szCs w:val="20"/>
          <w:lang w:eastAsia="hr-HR"/>
        </w:rPr>
        <w:t>Članak 1.</w:t>
      </w: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sz w:val="20"/>
          <w:szCs w:val="20"/>
          <w:lang w:eastAsia="hr-HR"/>
        </w:rPr>
        <w:t>Izvješće o izvršenju proračuna Općine Postira za period 01.-12..-2018. god. sastoji se od Općeg  i Posebnog dijela, a iskazano je u zakonski propisanim tabelama, i to kako sllijedi:</w:t>
      </w: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b/>
          <w:sz w:val="24"/>
          <w:szCs w:val="24"/>
          <w:lang w:eastAsia="hr-HR"/>
        </w:rPr>
        <w:t xml:space="preserve">     </w:t>
      </w:r>
      <w:r w:rsidRPr="006876AF">
        <w:rPr>
          <w:rFonts w:ascii="Arial" w:eastAsia="Times New Roman" w:hAnsi="Arial" w:cs="Times New Roman"/>
          <w:b/>
          <w:sz w:val="28"/>
          <w:szCs w:val="28"/>
          <w:u w:val="single"/>
          <w:lang w:eastAsia="hr-HR"/>
        </w:rPr>
        <w:t>OPĆI DIO  PRORAČUNA</w:t>
      </w: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 xml:space="preserve"> OPĆI  DIO PRORAČUNA- TABLICA 1</w:t>
      </w:r>
    </w:p>
    <w:p w:rsidR="006876AF" w:rsidRPr="006876AF" w:rsidRDefault="006876AF" w:rsidP="006876AF">
      <w:pPr>
        <w:spacing w:after="0" w:line="240" w:lineRule="auto"/>
        <w:rPr>
          <w:rFonts w:ascii="Arial" w:eastAsia="Times New Roman" w:hAnsi="Arial" w:cs="Times New Roman"/>
          <w:b/>
          <w:lang w:eastAsia="hr-HR"/>
        </w:rPr>
      </w:pPr>
    </w:p>
    <w:tbl>
      <w:tblPr>
        <w:tblStyle w:val="Reetkatablice7"/>
        <w:tblW w:w="0" w:type="auto"/>
        <w:tblLook w:val="04A0" w:firstRow="1" w:lastRow="0" w:firstColumn="1" w:lastColumn="0" w:noHBand="0" w:noVBand="1"/>
      </w:tblPr>
      <w:tblGrid>
        <w:gridCol w:w="6204"/>
        <w:gridCol w:w="2693"/>
      </w:tblGrid>
      <w:tr w:rsidR="006876AF" w:rsidRPr="006876AF" w:rsidTr="00D522DA">
        <w:tc>
          <w:tcPr>
            <w:tcW w:w="6204" w:type="dxa"/>
          </w:tcPr>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 xml:space="preserve">  </w:t>
            </w: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 xml:space="preserve"> A  RAČUN PRIHODA I RASHODA</w:t>
            </w:r>
          </w:p>
          <w:p w:rsidR="006876AF" w:rsidRPr="006876AF" w:rsidRDefault="006876AF" w:rsidP="006876AF">
            <w:pPr>
              <w:spacing w:after="0" w:line="240" w:lineRule="auto"/>
              <w:rPr>
                <w:rFonts w:ascii="Arial" w:hAnsi="Arial" w:cs="Times New Roman"/>
                <w:b/>
                <w:lang w:eastAsia="hr-HR"/>
              </w:rPr>
            </w:pPr>
          </w:p>
        </w:tc>
        <w:tc>
          <w:tcPr>
            <w:tcW w:w="2693" w:type="dxa"/>
          </w:tcPr>
          <w:p w:rsidR="006876AF" w:rsidRPr="006876AF" w:rsidRDefault="006876AF" w:rsidP="006876AF">
            <w:pPr>
              <w:spacing w:after="0" w:line="240" w:lineRule="auto"/>
              <w:rPr>
                <w:rFonts w:ascii="Arial" w:hAnsi="Arial" w:cs="Times New Roman"/>
                <w:b/>
                <w:lang w:eastAsia="hr-HR"/>
              </w:rPr>
            </w:pPr>
          </w:p>
        </w:tc>
      </w:tr>
      <w:tr w:rsidR="006876AF" w:rsidRPr="006876AF" w:rsidTr="00D522DA">
        <w:tc>
          <w:tcPr>
            <w:tcW w:w="6204" w:type="dxa"/>
          </w:tcPr>
          <w:p w:rsidR="006876AF" w:rsidRPr="006876AF" w:rsidRDefault="006876AF" w:rsidP="006876AF">
            <w:pPr>
              <w:spacing w:after="0" w:line="240" w:lineRule="auto"/>
              <w:rPr>
                <w:rFonts w:ascii="Arial" w:hAnsi="Arial" w:cs="Times New Roman"/>
                <w:sz w:val="20"/>
                <w:szCs w:val="20"/>
                <w:lang w:eastAsia="hr-HR"/>
              </w:rPr>
            </w:pPr>
            <w:r w:rsidRPr="006876AF">
              <w:rPr>
                <w:rFonts w:ascii="Arial" w:hAnsi="Arial" w:cs="Times New Roman"/>
                <w:sz w:val="20"/>
                <w:szCs w:val="20"/>
                <w:lang w:eastAsia="hr-HR"/>
              </w:rPr>
              <w:t>Prihodi poslovanja</w:t>
            </w:r>
          </w:p>
        </w:tc>
        <w:tc>
          <w:tcPr>
            <w:tcW w:w="2693" w:type="dxa"/>
          </w:tcPr>
          <w:p w:rsidR="006876AF" w:rsidRPr="006876AF" w:rsidRDefault="006876AF" w:rsidP="006876AF">
            <w:pPr>
              <w:spacing w:after="0" w:line="240" w:lineRule="auto"/>
              <w:jc w:val="right"/>
              <w:rPr>
                <w:rFonts w:ascii="Arial" w:hAnsi="Arial" w:cs="Times New Roman"/>
                <w:sz w:val="20"/>
                <w:szCs w:val="20"/>
                <w:lang w:eastAsia="hr-HR"/>
              </w:rPr>
            </w:pPr>
            <w:r w:rsidRPr="006876AF">
              <w:rPr>
                <w:rFonts w:ascii="Arial" w:hAnsi="Arial" w:cs="Times New Roman"/>
                <w:sz w:val="20"/>
                <w:szCs w:val="20"/>
                <w:lang w:eastAsia="hr-HR"/>
              </w:rPr>
              <w:t>9.017.124</w:t>
            </w:r>
          </w:p>
        </w:tc>
      </w:tr>
      <w:tr w:rsidR="006876AF" w:rsidRPr="006876AF" w:rsidTr="00D522DA">
        <w:tc>
          <w:tcPr>
            <w:tcW w:w="6204" w:type="dxa"/>
          </w:tcPr>
          <w:p w:rsidR="006876AF" w:rsidRPr="006876AF" w:rsidRDefault="006876AF" w:rsidP="006876AF">
            <w:pPr>
              <w:spacing w:after="0" w:line="240" w:lineRule="auto"/>
              <w:rPr>
                <w:rFonts w:ascii="Arial" w:hAnsi="Arial" w:cs="Times New Roman"/>
                <w:sz w:val="20"/>
                <w:szCs w:val="20"/>
                <w:lang w:eastAsia="hr-HR"/>
              </w:rPr>
            </w:pPr>
            <w:r w:rsidRPr="006876AF">
              <w:rPr>
                <w:rFonts w:ascii="Arial" w:hAnsi="Arial" w:cs="Times New Roman"/>
                <w:sz w:val="20"/>
                <w:szCs w:val="20"/>
                <w:lang w:eastAsia="hr-HR"/>
              </w:rPr>
              <w:t>Rashodi poslovanja</w:t>
            </w:r>
          </w:p>
        </w:tc>
        <w:tc>
          <w:tcPr>
            <w:tcW w:w="2693" w:type="dxa"/>
          </w:tcPr>
          <w:p w:rsidR="006876AF" w:rsidRPr="006876AF" w:rsidRDefault="006876AF" w:rsidP="006876AF">
            <w:pPr>
              <w:spacing w:after="0" w:line="240" w:lineRule="auto"/>
              <w:jc w:val="right"/>
              <w:rPr>
                <w:rFonts w:ascii="Arial" w:hAnsi="Arial" w:cs="Times New Roman"/>
                <w:sz w:val="20"/>
                <w:szCs w:val="20"/>
                <w:lang w:eastAsia="hr-HR"/>
              </w:rPr>
            </w:pPr>
            <w:r w:rsidRPr="006876AF">
              <w:rPr>
                <w:rFonts w:ascii="Arial" w:hAnsi="Arial" w:cs="Times New Roman"/>
                <w:sz w:val="20"/>
                <w:szCs w:val="20"/>
                <w:lang w:eastAsia="hr-HR"/>
              </w:rPr>
              <w:t>6.908.703</w:t>
            </w:r>
          </w:p>
        </w:tc>
      </w:tr>
      <w:tr w:rsidR="006876AF" w:rsidRPr="006876AF" w:rsidTr="00D522DA">
        <w:tc>
          <w:tcPr>
            <w:tcW w:w="6204"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REZULTAT PRIHODA I RASHODA  POSLOVANJA</w:t>
            </w:r>
          </w:p>
        </w:tc>
        <w:tc>
          <w:tcPr>
            <w:tcW w:w="2693"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2.108.421</w:t>
            </w:r>
          </w:p>
        </w:tc>
      </w:tr>
      <w:tr w:rsidR="006876AF" w:rsidRPr="006876AF" w:rsidTr="00D522DA">
        <w:tc>
          <w:tcPr>
            <w:tcW w:w="6204" w:type="dxa"/>
          </w:tcPr>
          <w:p w:rsidR="006876AF" w:rsidRPr="006876AF" w:rsidRDefault="006876AF" w:rsidP="006876AF">
            <w:pPr>
              <w:spacing w:after="0" w:line="240" w:lineRule="auto"/>
              <w:rPr>
                <w:rFonts w:ascii="Arial" w:hAnsi="Arial" w:cs="Times New Roman"/>
                <w:sz w:val="20"/>
                <w:szCs w:val="20"/>
                <w:lang w:eastAsia="hr-HR"/>
              </w:rPr>
            </w:pPr>
            <w:r w:rsidRPr="006876AF">
              <w:rPr>
                <w:rFonts w:ascii="Arial" w:hAnsi="Arial" w:cs="Times New Roman"/>
                <w:sz w:val="20"/>
                <w:szCs w:val="20"/>
                <w:lang w:eastAsia="hr-HR"/>
              </w:rPr>
              <w:t>Prihodi od prodaje nefinancijske imovine</w:t>
            </w:r>
          </w:p>
        </w:tc>
        <w:tc>
          <w:tcPr>
            <w:tcW w:w="2693" w:type="dxa"/>
          </w:tcPr>
          <w:p w:rsidR="006876AF" w:rsidRPr="006876AF" w:rsidRDefault="006876AF" w:rsidP="006876AF">
            <w:pPr>
              <w:spacing w:after="0" w:line="240" w:lineRule="auto"/>
              <w:jc w:val="right"/>
              <w:rPr>
                <w:rFonts w:ascii="Arial" w:hAnsi="Arial" w:cs="Times New Roman"/>
                <w:sz w:val="20"/>
                <w:szCs w:val="20"/>
                <w:lang w:eastAsia="hr-HR"/>
              </w:rPr>
            </w:pPr>
            <w:r w:rsidRPr="006876AF">
              <w:rPr>
                <w:rFonts w:ascii="Arial" w:hAnsi="Arial" w:cs="Times New Roman"/>
                <w:sz w:val="20"/>
                <w:szCs w:val="20"/>
                <w:lang w:eastAsia="hr-HR"/>
              </w:rPr>
              <w:t>1.475.107</w:t>
            </w:r>
          </w:p>
        </w:tc>
      </w:tr>
      <w:tr w:rsidR="006876AF" w:rsidRPr="006876AF" w:rsidTr="00D522DA">
        <w:tc>
          <w:tcPr>
            <w:tcW w:w="6204" w:type="dxa"/>
          </w:tcPr>
          <w:p w:rsidR="006876AF" w:rsidRPr="006876AF" w:rsidRDefault="006876AF" w:rsidP="006876AF">
            <w:pPr>
              <w:spacing w:after="0" w:line="240" w:lineRule="auto"/>
              <w:rPr>
                <w:rFonts w:ascii="Arial" w:hAnsi="Arial" w:cs="Times New Roman"/>
                <w:sz w:val="20"/>
                <w:szCs w:val="20"/>
                <w:lang w:eastAsia="hr-HR"/>
              </w:rPr>
            </w:pPr>
            <w:r w:rsidRPr="006876AF">
              <w:rPr>
                <w:rFonts w:ascii="Arial" w:hAnsi="Arial" w:cs="Times New Roman"/>
                <w:sz w:val="20"/>
                <w:szCs w:val="20"/>
                <w:lang w:eastAsia="hr-HR"/>
              </w:rPr>
              <w:t>Rashodi za nabavu nefinancijske imovine</w:t>
            </w:r>
          </w:p>
        </w:tc>
        <w:tc>
          <w:tcPr>
            <w:tcW w:w="2693" w:type="dxa"/>
          </w:tcPr>
          <w:p w:rsidR="006876AF" w:rsidRPr="006876AF" w:rsidRDefault="006876AF" w:rsidP="006876AF">
            <w:pPr>
              <w:spacing w:after="0" w:line="240" w:lineRule="auto"/>
              <w:jc w:val="right"/>
              <w:rPr>
                <w:rFonts w:ascii="Arial" w:hAnsi="Arial" w:cs="Times New Roman"/>
                <w:sz w:val="20"/>
                <w:szCs w:val="20"/>
                <w:lang w:eastAsia="hr-HR"/>
              </w:rPr>
            </w:pPr>
            <w:r w:rsidRPr="006876AF">
              <w:rPr>
                <w:rFonts w:ascii="Arial" w:hAnsi="Arial" w:cs="Times New Roman"/>
                <w:sz w:val="20"/>
                <w:szCs w:val="20"/>
                <w:lang w:eastAsia="hr-HR"/>
              </w:rPr>
              <w:t>3.741.735</w:t>
            </w:r>
          </w:p>
        </w:tc>
      </w:tr>
      <w:tr w:rsidR="006876AF" w:rsidRPr="006876AF" w:rsidTr="00D522DA">
        <w:tc>
          <w:tcPr>
            <w:tcW w:w="6204"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REZULTAT  PRIHODA I RASHODA OD NEFINANC.IMOVINE</w:t>
            </w:r>
          </w:p>
        </w:tc>
        <w:tc>
          <w:tcPr>
            <w:tcW w:w="2693"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-2.266.628</w:t>
            </w:r>
          </w:p>
        </w:tc>
      </w:tr>
      <w:tr w:rsidR="006876AF" w:rsidRPr="006876AF" w:rsidTr="00D522DA">
        <w:tc>
          <w:tcPr>
            <w:tcW w:w="6204" w:type="dxa"/>
          </w:tcPr>
          <w:p w:rsidR="006876AF" w:rsidRPr="006876AF" w:rsidRDefault="006876AF" w:rsidP="006876AF">
            <w:pPr>
              <w:spacing w:after="0" w:line="240" w:lineRule="auto"/>
              <w:rPr>
                <w:rFonts w:ascii="Arial" w:hAnsi="Arial" w:cs="Times New Roman"/>
                <w:b/>
                <w:lang w:eastAsia="hr-HR"/>
              </w:rPr>
            </w:pP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UKUPNI REZULTAT- VIŠAK/MANJAK</w:t>
            </w:r>
          </w:p>
        </w:tc>
        <w:tc>
          <w:tcPr>
            <w:tcW w:w="2693"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-158.207</w:t>
            </w:r>
          </w:p>
        </w:tc>
      </w:tr>
    </w:tbl>
    <w:p w:rsidR="006876AF" w:rsidRPr="006876AF" w:rsidRDefault="006876AF" w:rsidP="006876AF">
      <w:pPr>
        <w:spacing w:after="0" w:line="240" w:lineRule="auto"/>
        <w:rPr>
          <w:rFonts w:ascii="Arial" w:eastAsia="Times New Roman" w:hAnsi="Arial" w:cs="Times New Roman"/>
          <w:b/>
          <w:lang w:eastAsia="hr-HR"/>
        </w:rPr>
      </w:pPr>
    </w:p>
    <w:tbl>
      <w:tblPr>
        <w:tblStyle w:val="Reetkatablice7"/>
        <w:tblW w:w="0" w:type="auto"/>
        <w:tblLook w:val="04A0" w:firstRow="1" w:lastRow="0" w:firstColumn="1" w:lastColumn="0" w:noHBand="0" w:noVBand="1"/>
      </w:tblPr>
      <w:tblGrid>
        <w:gridCol w:w="6204"/>
        <w:gridCol w:w="2693"/>
      </w:tblGrid>
      <w:tr w:rsidR="006876AF" w:rsidRPr="006876AF" w:rsidTr="00D522DA">
        <w:tc>
          <w:tcPr>
            <w:tcW w:w="6204" w:type="dxa"/>
          </w:tcPr>
          <w:p w:rsidR="006876AF" w:rsidRPr="006876AF" w:rsidRDefault="006876AF" w:rsidP="006876AF">
            <w:pPr>
              <w:spacing w:after="0" w:line="240" w:lineRule="auto"/>
              <w:rPr>
                <w:rFonts w:ascii="Arial" w:hAnsi="Arial" w:cs="Times New Roman"/>
                <w:b/>
                <w:lang w:eastAsia="hr-HR"/>
              </w:rPr>
            </w:pP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B  RAČUN FINANCIRANJA</w:t>
            </w:r>
          </w:p>
          <w:p w:rsidR="006876AF" w:rsidRPr="006876AF" w:rsidRDefault="006876AF" w:rsidP="006876AF">
            <w:pPr>
              <w:spacing w:after="0" w:line="240" w:lineRule="auto"/>
              <w:rPr>
                <w:rFonts w:ascii="Arial" w:hAnsi="Arial" w:cs="Times New Roman"/>
                <w:b/>
                <w:lang w:eastAsia="hr-HR"/>
              </w:rPr>
            </w:pPr>
          </w:p>
        </w:tc>
        <w:tc>
          <w:tcPr>
            <w:tcW w:w="2693"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0</w:t>
            </w:r>
          </w:p>
        </w:tc>
      </w:tr>
      <w:tr w:rsidR="006876AF" w:rsidRPr="006876AF" w:rsidTr="00D522DA">
        <w:tc>
          <w:tcPr>
            <w:tcW w:w="6204" w:type="dxa"/>
          </w:tcPr>
          <w:p w:rsidR="006876AF" w:rsidRPr="006876AF" w:rsidRDefault="006876AF" w:rsidP="006876AF">
            <w:pPr>
              <w:spacing w:after="0" w:line="240" w:lineRule="auto"/>
              <w:rPr>
                <w:rFonts w:ascii="Arial" w:hAnsi="Arial" w:cs="Times New Roman"/>
                <w:sz w:val="20"/>
                <w:szCs w:val="20"/>
                <w:lang w:eastAsia="hr-HR"/>
              </w:rPr>
            </w:pPr>
            <w:r w:rsidRPr="006876AF">
              <w:rPr>
                <w:rFonts w:ascii="Arial" w:hAnsi="Arial" w:cs="Times New Roman"/>
                <w:sz w:val="20"/>
                <w:szCs w:val="20"/>
                <w:lang w:eastAsia="hr-HR"/>
              </w:rPr>
              <w:t>Primici od financijske imovine i zaduživanja</w:t>
            </w:r>
          </w:p>
        </w:tc>
        <w:tc>
          <w:tcPr>
            <w:tcW w:w="2693" w:type="dxa"/>
          </w:tcPr>
          <w:p w:rsidR="006876AF" w:rsidRPr="006876AF" w:rsidRDefault="006876AF" w:rsidP="006876AF">
            <w:pPr>
              <w:spacing w:after="0" w:line="240" w:lineRule="auto"/>
              <w:jc w:val="right"/>
              <w:rPr>
                <w:rFonts w:ascii="Arial" w:hAnsi="Arial" w:cs="Times New Roman"/>
                <w:sz w:val="20"/>
                <w:szCs w:val="20"/>
                <w:lang w:eastAsia="hr-HR"/>
              </w:rPr>
            </w:pPr>
            <w:r w:rsidRPr="006876AF">
              <w:rPr>
                <w:rFonts w:ascii="Arial" w:hAnsi="Arial" w:cs="Times New Roman"/>
                <w:sz w:val="20"/>
                <w:szCs w:val="20"/>
                <w:lang w:eastAsia="hr-HR"/>
              </w:rPr>
              <w:t>0</w:t>
            </w:r>
          </w:p>
        </w:tc>
      </w:tr>
      <w:tr w:rsidR="006876AF" w:rsidRPr="006876AF" w:rsidTr="00D522DA">
        <w:tc>
          <w:tcPr>
            <w:tcW w:w="6204" w:type="dxa"/>
          </w:tcPr>
          <w:p w:rsidR="006876AF" w:rsidRPr="006876AF" w:rsidRDefault="006876AF" w:rsidP="006876AF">
            <w:pPr>
              <w:spacing w:after="0" w:line="240" w:lineRule="auto"/>
              <w:rPr>
                <w:rFonts w:ascii="Arial" w:hAnsi="Arial" w:cs="Times New Roman"/>
                <w:sz w:val="20"/>
                <w:szCs w:val="20"/>
                <w:lang w:eastAsia="hr-HR"/>
              </w:rPr>
            </w:pPr>
            <w:r w:rsidRPr="006876AF">
              <w:rPr>
                <w:rFonts w:ascii="Arial" w:hAnsi="Arial" w:cs="Times New Roman"/>
                <w:sz w:val="20"/>
                <w:szCs w:val="20"/>
                <w:lang w:eastAsia="hr-HR"/>
              </w:rPr>
              <w:t>Izdaci za financijsku imovinu i otplate zajmova</w:t>
            </w:r>
          </w:p>
        </w:tc>
        <w:tc>
          <w:tcPr>
            <w:tcW w:w="2693" w:type="dxa"/>
          </w:tcPr>
          <w:p w:rsidR="006876AF" w:rsidRPr="006876AF" w:rsidRDefault="006876AF" w:rsidP="006876AF">
            <w:pPr>
              <w:spacing w:after="0" w:line="240" w:lineRule="auto"/>
              <w:jc w:val="right"/>
              <w:rPr>
                <w:rFonts w:ascii="Arial" w:hAnsi="Arial" w:cs="Times New Roman"/>
                <w:sz w:val="20"/>
                <w:szCs w:val="20"/>
                <w:lang w:eastAsia="hr-HR"/>
              </w:rPr>
            </w:pPr>
            <w:r w:rsidRPr="006876AF">
              <w:rPr>
                <w:rFonts w:ascii="Arial" w:hAnsi="Arial" w:cs="Times New Roman"/>
                <w:sz w:val="20"/>
                <w:szCs w:val="20"/>
                <w:lang w:eastAsia="hr-HR"/>
              </w:rPr>
              <w:t>0</w:t>
            </w:r>
          </w:p>
        </w:tc>
      </w:tr>
      <w:tr w:rsidR="006876AF" w:rsidRPr="006876AF" w:rsidTr="00D522DA">
        <w:tc>
          <w:tcPr>
            <w:tcW w:w="6204" w:type="dxa"/>
          </w:tcPr>
          <w:p w:rsidR="006876AF" w:rsidRPr="006876AF" w:rsidRDefault="006876AF" w:rsidP="006876AF">
            <w:pPr>
              <w:spacing w:after="0" w:line="240" w:lineRule="auto"/>
              <w:rPr>
                <w:rFonts w:ascii="Arial" w:hAnsi="Arial" w:cs="Times New Roman"/>
                <w:b/>
                <w:lang w:eastAsia="hr-HR"/>
              </w:rPr>
            </w:pP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NETO ZADUŽIVANJE/FINANCIRANJE</w:t>
            </w:r>
          </w:p>
        </w:tc>
        <w:tc>
          <w:tcPr>
            <w:tcW w:w="2693" w:type="dxa"/>
          </w:tcPr>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0</w:t>
            </w:r>
          </w:p>
        </w:tc>
      </w:tr>
    </w:tbl>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tbl>
      <w:tblPr>
        <w:tblStyle w:val="Reetkatablice7"/>
        <w:tblW w:w="0" w:type="auto"/>
        <w:tblLook w:val="04A0" w:firstRow="1" w:lastRow="0" w:firstColumn="1" w:lastColumn="0" w:noHBand="0" w:noVBand="1"/>
      </w:tblPr>
      <w:tblGrid>
        <w:gridCol w:w="6204"/>
        <w:gridCol w:w="2693"/>
      </w:tblGrid>
      <w:tr w:rsidR="006876AF" w:rsidRPr="006876AF" w:rsidTr="00D522DA">
        <w:tc>
          <w:tcPr>
            <w:tcW w:w="6204" w:type="dxa"/>
          </w:tcPr>
          <w:p w:rsidR="006876AF" w:rsidRPr="006876AF" w:rsidRDefault="006876AF" w:rsidP="006876AF">
            <w:pPr>
              <w:spacing w:after="0" w:line="240" w:lineRule="auto"/>
              <w:rPr>
                <w:rFonts w:ascii="Arial" w:hAnsi="Arial" w:cs="Times New Roman"/>
                <w:b/>
                <w:lang w:eastAsia="hr-HR"/>
              </w:rPr>
            </w:pP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RASPOLOŽIVA SREDSTVA IZ PRETHODNIH GODINA</w:t>
            </w: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(Višak prihoda/ manjak prihoda</w:t>
            </w:r>
          </w:p>
        </w:tc>
        <w:tc>
          <w:tcPr>
            <w:tcW w:w="2693"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-283.022</w:t>
            </w:r>
          </w:p>
        </w:tc>
      </w:tr>
    </w:tbl>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tbl>
      <w:tblPr>
        <w:tblStyle w:val="Reetkatablice7"/>
        <w:tblW w:w="0" w:type="auto"/>
        <w:tblLook w:val="04A0" w:firstRow="1" w:lastRow="0" w:firstColumn="1" w:lastColumn="0" w:noHBand="0" w:noVBand="1"/>
      </w:tblPr>
      <w:tblGrid>
        <w:gridCol w:w="6204"/>
        <w:gridCol w:w="2693"/>
      </w:tblGrid>
      <w:tr w:rsidR="006876AF" w:rsidRPr="006876AF" w:rsidTr="00D522DA">
        <w:tc>
          <w:tcPr>
            <w:tcW w:w="6204" w:type="dxa"/>
          </w:tcPr>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 xml:space="preserve">                           </w:t>
            </w: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 xml:space="preserve">                                 VIŠAK/MANJAK +</w:t>
            </w: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 xml:space="preserve">              NETO ZADUŽIVANJE/ FINANCIRANJE+</w:t>
            </w: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 xml:space="preserve">   RASPOLOŽIVA SREDSTVA IZ PRETHODNIH GODINA </w:t>
            </w: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 xml:space="preserve">                         =  UKUPAN  REZULTAT</w:t>
            </w:r>
          </w:p>
        </w:tc>
        <w:tc>
          <w:tcPr>
            <w:tcW w:w="2693"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-441.229</w:t>
            </w:r>
          </w:p>
        </w:tc>
      </w:tr>
      <w:tr w:rsidR="006876AF" w:rsidRPr="006876AF" w:rsidTr="00D522DA">
        <w:tc>
          <w:tcPr>
            <w:tcW w:w="6204" w:type="dxa"/>
          </w:tcPr>
          <w:p w:rsidR="006876AF" w:rsidRPr="006876AF" w:rsidRDefault="006876AF" w:rsidP="006876AF">
            <w:pPr>
              <w:spacing w:after="0" w:line="240" w:lineRule="auto"/>
              <w:rPr>
                <w:rFonts w:ascii="Arial" w:hAnsi="Arial" w:cs="Times New Roman"/>
                <w:b/>
                <w:lang w:eastAsia="hr-HR"/>
              </w:rPr>
            </w:pPr>
          </w:p>
        </w:tc>
        <w:tc>
          <w:tcPr>
            <w:tcW w:w="2693" w:type="dxa"/>
          </w:tcPr>
          <w:p w:rsidR="006876AF" w:rsidRPr="006876AF" w:rsidRDefault="006876AF" w:rsidP="006876AF">
            <w:pPr>
              <w:spacing w:after="0" w:line="240" w:lineRule="auto"/>
              <w:jc w:val="right"/>
              <w:rPr>
                <w:rFonts w:ascii="Arial" w:hAnsi="Arial" w:cs="Times New Roman"/>
                <w:b/>
                <w:lang w:eastAsia="hr-HR"/>
              </w:rPr>
            </w:pPr>
          </w:p>
        </w:tc>
      </w:tr>
    </w:tbl>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8"/>
          <w:szCs w:val="28"/>
          <w:lang w:eastAsia="hr-HR"/>
        </w:rPr>
      </w:pPr>
      <w:r w:rsidRPr="006876AF">
        <w:rPr>
          <w:rFonts w:ascii="Arial" w:eastAsia="Times New Roman" w:hAnsi="Arial" w:cs="Times New Roman"/>
          <w:b/>
          <w:sz w:val="28"/>
          <w:szCs w:val="28"/>
          <w:lang w:eastAsia="hr-HR"/>
        </w:rPr>
        <w:t>A RAČUN PRIHODA I RASHODA</w:t>
      </w: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OPĆI DIO PRORAČUNA-TABLICA 2</w:t>
      </w: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lastRenderedPageBreak/>
        <w:t>PRIHODI PREMA EKONOMSKOJ KLASIFIKACIJI</w:t>
      </w:r>
    </w:p>
    <w:p w:rsidR="006876AF" w:rsidRPr="006876AF" w:rsidRDefault="006876AF" w:rsidP="006876AF">
      <w:pPr>
        <w:spacing w:after="0" w:line="240" w:lineRule="auto"/>
        <w:rPr>
          <w:rFonts w:ascii="Arial" w:eastAsia="Times New Roman" w:hAnsi="Arial" w:cs="Times New Roman"/>
          <w:b/>
          <w:sz w:val="24"/>
          <w:szCs w:val="24"/>
          <w:lang w:eastAsia="hr-HR"/>
        </w:rPr>
      </w:pPr>
    </w:p>
    <w:tbl>
      <w:tblPr>
        <w:tblStyle w:val="Reetkatablice7"/>
        <w:tblW w:w="10348" w:type="dxa"/>
        <w:tblInd w:w="-601" w:type="dxa"/>
        <w:tblLook w:val="04A0" w:firstRow="1" w:lastRow="0" w:firstColumn="1" w:lastColumn="0" w:noHBand="0" w:noVBand="1"/>
      </w:tblPr>
      <w:tblGrid>
        <w:gridCol w:w="851"/>
        <w:gridCol w:w="3685"/>
        <w:gridCol w:w="1559"/>
        <w:gridCol w:w="1418"/>
        <w:gridCol w:w="1418"/>
        <w:gridCol w:w="709"/>
        <w:gridCol w:w="708"/>
      </w:tblGrid>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Račun/</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Pozicija</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w:t>
            </w:r>
          </w:p>
        </w:tc>
        <w:tc>
          <w:tcPr>
            <w:tcW w:w="3686"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Opis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w:t>
            </w:r>
          </w:p>
        </w:tc>
        <w:tc>
          <w:tcPr>
            <w:tcW w:w="15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1.-12.-17.</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3</w:t>
            </w:r>
          </w:p>
        </w:tc>
        <w:tc>
          <w:tcPr>
            <w:tcW w:w="1417" w:type="dxa"/>
          </w:tcPr>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Izvorni plan</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-rebalans za</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2018.</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4</w:t>
            </w:r>
          </w:p>
        </w:tc>
        <w:tc>
          <w:tcPr>
            <w:tcW w:w="1418"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ostvarenje</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1.-12-18.</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5</w:t>
            </w:r>
          </w:p>
        </w:tc>
        <w:tc>
          <w:tcPr>
            <w:tcW w:w="70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5/3</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6</w:t>
            </w:r>
          </w:p>
        </w:tc>
        <w:tc>
          <w:tcPr>
            <w:tcW w:w="708"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5/4</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7</w:t>
            </w:r>
          </w:p>
        </w:tc>
      </w:tr>
      <w:tr w:rsidR="006876AF" w:rsidRPr="006876AF" w:rsidTr="006876AF">
        <w:tc>
          <w:tcPr>
            <w:tcW w:w="851" w:type="dxa"/>
            <w:shd w:val="clear" w:color="auto" w:fill="A6A6A6"/>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6</w:t>
            </w:r>
          </w:p>
          <w:p w:rsidR="006876AF" w:rsidRPr="006876AF" w:rsidRDefault="006876AF" w:rsidP="006876AF">
            <w:pPr>
              <w:spacing w:after="0" w:line="240" w:lineRule="auto"/>
              <w:rPr>
                <w:rFonts w:ascii="Arial" w:hAnsi="Arial" w:cs="Times New Roman"/>
                <w:b/>
                <w:sz w:val="20"/>
                <w:szCs w:val="20"/>
                <w:lang w:eastAsia="hr-HR"/>
              </w:rPr>
            </w:pPr>
          </w:p>
        </w:tc>
        <w:tc>
          <w:tcPr>
            <w:tcW w:w="3686" w:type="dxa"/>
            <w:shd w:val="clear" w:color="auto" w:fill="A6A6A6"/>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PRIHODI  POSLOVANJA</w:t>
            </w:r>
          </w:p>
          <w:p w:rsidR="006876AF" w:rsidRPr="006876AF" w:rsidRDefault="006876AF" w:rsidP="006876AF">
            <w:pPr>
              <w:spacing w:after="0" w:line="240" w:lineRule="auto"/>
              <w:rPr>
                <w:rFonts w:ascii="Arial" w:hAnsi="Arial" w:cs="Times New Roman"/>
                <w:b/>
                <w:sz w:val="20"/>
                <w:szCs w:val="20"/>
                <w:lang w:eastAsia="hr-HR"/>
              </w:rPr>
            </w:pPr>
          </w:p>
          <w:p w:rsidR="006876AF" w:rsidRPr="006876AF" w:rsidRDefault="006876AF" w:rsidP="006876AF">
            <w:pPr>
              <w:spacing w:after="0" w:line="240" w:lineRule="auto"/>
              <w:rPr>
                <w:rFonts w:ascii="Arial" w:hAnsi="Arial" w:cs="Times New Roman"/>
                <w:b/>
                <w:sz w:val="20"/>
                <w:szCs w:val="20"/>
                <w:lang w:eastAsia="hr-HR"/>
              </w:rPr>
            </w:pPr>
          </w:p>
        </w:tc>
        <w:tc>
          <w:tcPr>
            <w:tcW w:w="1559"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9.343.898</w:t>
            </w:r>
          </w:p>
        </w:tc>
        <w:tc>
          <w:tcPr>
            <w:tcW w:w="1417"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9.868.850</w:t>
            </w:r>
          </w:p>
        </w:tc>
        <w:tc>
          <w:tcPr>
            <w:tcW w:w="1418"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9.017.124</w:t>
            </w:r>
          </w:p>
        </w:tc>
        <w:tc>
          <w:tcPr>
            <w:tcW w:w="709"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96</w:t>
            </w:r>
          </w:p>
        </w:tc>
        <w:tc>
          <w:tcPr>
            <w:tcW w:w="708"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91</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686" w:type="dxa"/>
          </w:tcPr>
          <w:p w:rsidR="006876AF" w:rsidRPr="006876AF" w:rsidRDefault="006876AF" w:rsidP="006876AF">
            <w:pPr>
              <w:spacing w:after="0" w:line="240" w:lineRule="auto"/>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61</w:t>
            </w:r>
          </w:p>
          <w:p w:rsidR="006876AF" w:rsidRPr="006876AF" w:rsidRDefault="006876AF" w:rsidP="006876AF">
            <w:pPr>
              <w:spacing w:after="0" w:line="240" w:lineRule="auto"/>
              <w:rPr>
                <w:rFonts w:ascii="Arial" w:hAnsi="Arial" w:cs="Times New Roman"/>
                <w:b/>
                <w:sz w:val="18"/>
                <w:szCs w:val="18"/>
                <w:lang w:eastAsia="hr-HR"/>
              </w:rPr>
            </w:pPr>
          </w:p>
        </w:tc>
        <w:tc>
          <w:tcPr>
            <w:tcW w:w="3686"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PRIHODI  OD POREZA</w:t>
            </w: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3.362.420</w:t>
            </w:r>
          </w:p>
        </w:tc>
        <w:tc>
          <w:tcPr>
            <w:tcW w:w="141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4.161.500</w:t>
            </w:r>
          </w:p>
        </w:tc>
        <w:tc>
          <w:tcPr>
            <w:tcW w:w="141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4.162.912</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124</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611</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Porez i prirez na dohodak</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2.175.206</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1.961.500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2.116.371</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6111</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Porez i prirez na doh.od nesamostalnog rada</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2.175.206</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1.961.500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2.116.371</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97</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108</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613</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Porezi na imovinu</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1.010.312</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1.899.002</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188</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6131</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Stalni porezi na nepokretnu imovinu</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290.060</w:t>
            </w:r>
          </w:p>
        </w:tc>
        <w:tc>
          <w:tcPr>
            <w:tcW w:w="141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500.000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474.871</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164</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6134</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Povremeni porezi na imovinu</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720.252</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1.424.131</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614</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Porezi na robu i usluge</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176.902</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147.539</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6142</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Porez na promet</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154.967</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170.000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142.189</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92</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6145</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Porezi na kor.dobara i izvođ.aktivnosti</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21.935</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5.350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686" w:type="dxa"/>
          </w:tcPr>
          <w:p w:rsidR="006876AF" w:rsidRPr="006876AF" w:rsidRDefault="006876AF" w:rsidP="006876AF">
            <w:pPr>
              <w:spacing w:after="0" w:line="240" w:lineRule="auto"/>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63</w:t>
            </w:r>
          </w:p>
        </w:tc>
        <w:tc>
          <w:tcPr>
            <w:tcW w:w="3686"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POMOĆI IZ INOZEMSTVA I OD SUBJEKATA UNUTAR OPĆE DRŽAVE</w:t>
            </w: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2.581.985</w:t>
            </w:r>
          </w:p>
        </w:tc>
        <w:tc>
          <w:tcPr>
            <w:tcW w:w="141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2.738.300</w:t>
            </w:r>
          </w:p>
        </w:tc>
        <w:tc>
          <w:tcPr>
            <w:tcW w:w="141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2.463.152</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633</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Pomoći iz proračuna</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2.502.483</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1.840.500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1.696.191</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68</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6331</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pomoći iz proračuna</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409.468</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480.500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306.591</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75</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6332</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Kapitalne pomoći iz poračuna</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2.093.015</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1.360.000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1.389.600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66</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102</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634</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Pomoći od ostalih subjekata unutar opće države</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79.502</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4.800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754.801</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949</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6341</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Tek.pom.od ost.subj.unutar opće drž.</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79.502</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4.800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4.801</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6342</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Kapit.pom.ost.subj.unutar opće drž.</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875000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750.000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86</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636</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Pomoći iz Drž.pror.korisnicima JLPRS</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18.000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12.160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6361</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Tek.pom.iz Drž.pror.korisnicima JLPRS</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12.160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686" w:type="dxa"/>
          </w:tcPr>
          <w:p w:rsidR="006876AF" w:rsidRPr="006876AF" w:rsidRDefault="006876AF" w:rsidP="006876AF">
            <w:pPr>
              <w:spacing w:after="0" w:line="240" w:lineRule="auto"/>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64</w:t>
            </w:r>
          </w:p>
          <w:p w:rsidR="006876AF" w:rsidRPr="006876AF" w:rsidRDefault="006876AF" w:rsidP="006876AF">
            <w:pPr>
              <w:spacing w:after="0" w:line="240" w:lineRule="auto"/>
              <w:rPr>
                <w:rFonts w:ascii="Arial" w:hAnsi="Arial" w:cs="Times New Roman"/>
                <w:b/>
                <w:sz w:val="18"/>
                <w:szCs w:val="18"/>
                <w:lang w:eastAsia="hr-HR"/>
              </w:rPr>
            </w:pPr>
          </w:p>
        </w:tc>
        <w:tc>
          <w:tcPr>
            <w:tcW w:w="3686"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PRIHODI OD IMOVINE</w:t>
            </w: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486.928</w:t>
            </w:r>
          </w:p>
        </w:tc>
        <w:tc>
          <w:tcPr>
            <w:tcW w:w="141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538.050</w:t>
            </w:r>
          </w:p>
        </w:tc>
        <w:tc>
          <w:tcPr>
            <w:tcW w:w="141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466.579</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96</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87</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641</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Prihodi od financijske imovine</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25.768</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8.550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2.899</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6413</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Kamate na oročena sredstva i depozite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103</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550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82</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6414</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Prihodi od zateznih kamata</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25.665</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2.817</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35</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642</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Prihodi od nefinancijske imovine</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461.160</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529.500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463.680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6421</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Naknade za koncesije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140.230</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152.000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139.704</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6422</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Prihodi od zakupa i iznajmljivanja imovine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104.273</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130.000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113.030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6423</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prihodi od nefinanc.imovine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203.996</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227.500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203.025</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89</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6429</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prihodi od nefinanc.imovine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12.661</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7.921</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63</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686" w:type="dxa"/>
          </w:tcPr>
          <w:p w:rsidR="006876AF" w:rsidRPr="006876AF" w:rsidRDefault="006876AF" w:rsidP="006876AF">
            <w:pPr>
              <w:spacing w:after="0" w:line="240" w:lineRule="auto"/>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65</w:t>
            </w:r>
          </w:p>
          <w:p w:rsidR="006876AF" w:rsidRPr="006876AF" w:rsidRDefault="006876AF" w:rsidP="006876AF">
            <w:pPr>
              <w:spacing w:after="0" w:line="240" w:lineRule="auto"/>
              <w:rPr>
                <w:rFonts w:ascii="Arial" w:hAnsi="Arial" w:cs="Times New Roman"/>
                <w:b/>
                <w:sz w:val="18"/>
                <w:szCs w:val="18"/>
                <w:lang w:eastAsia="hr-HR"/>
              </w:rPr>
            </w:pPr>
          </w:p>
        </w:tc>
        <w:tc>
          <w:tcPr>
            <w:tcW w:w="3686"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 ADMIN:PRISTOJBI I PO POSEBNIM PROPISIMA</w:t>
            </w: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2.852.348</w:t>
            </w:r>
          </w:p>
        </w:tc>
        <w:tc>
          <w:tcPr>
            <w:tcW w:w="141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2.425.500</w:t>
            </w:r>
          </w:p>
        </w:tc>
        <w:tc>
          <w:tcPr>
            <w:tcW w:w="141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1.921.481</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67</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79</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651</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Administrativne (upravne) pristojbe</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664.476</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704.000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251.807</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38</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6512</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Županijske,opć.i gradske pristojbe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535.480</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552.000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114.904</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6513</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upravne pristojbe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307</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6514</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pristojbe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128.689</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152.000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136.903</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106</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652</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Prihodi po posebnim propisima</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612.543</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682.500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681.276</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247</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6522</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Prihodi vodoprivrede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7.510</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9.673</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129</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6524</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Doprinosi za šume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6526</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nespomenuti prihodi</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605.033</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662.500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671.596</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111</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101</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653</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Komunalni doprinosi i naknade</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1.575.329</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1.039.000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988.398</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63</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6531</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Komunalni doprinosi</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819.410</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278.214</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34</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6532</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Komunalna naknada</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755.919</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739.000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710.184</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94</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686" w:type="dxa"/>
          </w:tcPr>
          <w:p w:rsidR="006876AF" w:rsidRPr="006876AF" w:rsidRDefault="006876AF" w:rsidP="006876AF">
            <w:pPr>
              <w:spacing w:after="0" w:line="240" w:lineRule="auto"/>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66</w:t>
            </w:r>
          </w:p>
          <w:p w:rsidR="006876AF" w:rsidRPr="006876AF" w:rsidRDefault="006876AF" w:rsidP="006876AF">
            <w:pPr>
              <w:spacing w:after="0" w:line="240" w:lineRule="auto"/>
              <w:rPr>
                <w:rFonts w:ascii="Arial" w:hAnsi="Arial" w:cs="Times New Roman"/>
                <w:b/>
                <w:sz w:val="18"/>
                <w:szCs w:val="18"/>
                <w:lang w:eastAsia="hr-HR"/>
              </w:rPr>
            </w:pPr>
          </w:p>
        </w:tc>
        <w:tc>
          <w:tcPr>
            <w:tcW w:w="3686"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PRIHODI</w:t>
            </w:r>
          </w:p>
          <w:p w:rsidR="006876AF" w:rsidRPr="006876AF" w:rsidRDefault="006876AF" w:rsidP="006876AF">
            <w:pPr>
              <w:spacing w:after="0" w:line="240" w:lineRule="auto"/>
              <w:rPr>
                <w:rFonts w:ascii="Arial" w:hAnsi="Arial" w:cs="Times New Roman"/>
                <w:b/>
                <w:sz w:val="18"/>
                <w:szCs w:val="18"/>
                <w:lang w:eastAsia="hr-HR"/>
              </w:rPr>
            </w:pP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58.417</w:t>
            </w:r>
          </w:p>
        </w:tc>
        <w:tc>
          <w:tcPr>
            <w:tcW w:w="141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w:t>
            </w:r>
          </w:p>
        </w:tc>
        <w:tc>
          <w:tcPr>
            <w:tcW w:w="141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661</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Prihodi koje prorač.ostvaruja vlastitom djelatnošću</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6615</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Prihod kor.pror.ostvaren pružanjem usluga</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663</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Donacije od pravnih i fizčkih osoba</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58.417</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6631</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lastRenderedPageBreak/>
              <w:t>6632</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Kapitalne donacije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48.417</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686" w:type="dxa"/>
          </w:tcPr>
          <w:p w:rsidR="006876AF" w:rsidRPr="006876AF" w:rsidRDefault="006876AF" w:rsidP="006876AF">
            <w:pPr>
              <w:spacing w:after="0" w:line="240" w:lineRule="auto"/>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7" w:type="dxa"/>
          </w:tcPr>
          <w:p w:rsidR="006876AF" w:rsidRPr="006876AF" w:rsidRDefault="006876AF" w:rsidP="006876AF">
            <w:pPr>
              <w:spacing w:after="0" w:line="240" w:lineRule="auto"/>
              <w:rPr>
                <w:rFonts w:ascii="Arial" w:hAnsi="Arial" w:cs="Times New Roman"/>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68</w:t>
            </w:r>
          </w:p>
        </w:tc>
        <w:tc>
          <w:tcPr>
            <w:tcW w:w="3686"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KAZNE,UPRAVNE MJERE I OSTALI PRIHODI</w:t>
            </w: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1.800</w:t>
            </w:r>
          </w:p>
        </w:tc>
        <w:tc>
          <w:tcPr>
            <w:tcW w:w="141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3.000</w:t>
            </w:r>
          </w:p>
        </w:tc>
        <w:tc>
          <w:tcPr>
            <w:tcW w:w="141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139</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681</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Kazne i upravne mjere</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1.800</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139</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6819</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kazne</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1.800</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2.500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139</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p>
        </w:tc>
        <w:tc>
          <w:tcPr>
            <w:tcW w:w="3686" w:type="dxa"/>
          </w:tcPr>
          <w:p w:rsidR="006876AF" w:rsidRPr="006876AF" w:rsidRDefault="006876AF" w:rsidP="006876AF">
            <w:pPr>
              <w:spacing w:after="0" w:line="240" w:lineRule="auto"/>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A6A6A6"/>
          </w:tcPr>
          <w:p w:rsidR="006876AF" w:rsidRPr="006876AF" w:rsidRDefault="006876AF" w:rsidP="006876AF">
            <w:pPr>
              <w:spacing w:after="0" w:line="240" w:lineRule="auto"/>
              <w:rPr>
                <w:rFonts w:ascii="Arial" w:hAnsi="Arial" w:cs="Times New Roman"/>
                <w:b/>
                <w:color w:val="000000"/>
                <w:sz w:val="20"/>
                <w:szCs w:val="20"/>
                <w:lang w:eastAsia="hr-HR"/>
              </w:rPr>
            </w:pPr>
            <w:r w:rsidRPr="006876AF">
              <w:rPr>
                <w:rFonts w:ascii="Arial" w:hAnsi="Arial" w:cs="Times New Roman"/>
                <w:b/>
                <w:color w:val="000000"/>
                <w:sz w:val="20"/>
                <w:szCs w:val="20"/>
                <w:lang w:eastAsia="hr-HR"/>
              </w:rPr>
              <w:t>7</w:t>
            </w:r>
          </w:p>
          <w:p w:rsidR="006876AF" w:rsidRPr="006876AF" w:rsidRDefault="006876AF" w:rsidP="006876AF">
            <w:pPr>
              <w:spacing w:after="0" w:line="240" w:lineRule="auto"/>
              <w:rPr>
                <w:rFonts w:ascii="Arial" w:hAnsi="Arial" w:cs="Times New Roman"/>
                <w:b/>
                <w:color w:val="000000"/>
                <w:sz w:val="20"/>
                <w:szCs w:val="20"/>
                <w:lang w:eastAsia="hr-HR"/>
              </w:rPr>
            </w:pPr>
          </w:p>
        </w:tc>
        <w:tc>
          <w:tcPr>
            <w:tcW w:w="3686" w:type="dxa"/>
            <w:shd w:val="clear" w:color="auto" w:fill="A6A6A6"/>
          </w:tcPr>
          <w:p w:rsidR="006876AF" w:rsidRPr="006876AF" w:rsidRDefault="006876AF" w:rsidP="006876AF">
            <w:pPr>
              <w:spacing w:after="0" w:line="240" w:lineRule="auto"/>
              <w:rPr>
                <w:rFonts w:ascii="Arial" w:hAnsi="Arial" w:cs="Times New Roman"/>
                <w:b/>
                <w:color w:val="000000"/>
                <w:sz w:val="20"/>
                <w:szCs w:val="20"/>
                <w:lang w:eastAsia="hr-HR"/>
              </w:rPr>
            </w:pPr>
            <w:r w:rsidRPr="006876AF">
              <w:rPr>
                <w:rFonts w:ascii="Arial" w:hAnsi="Arial" w:cs="Times New Roman"/>
                <w:b/>
                <w:color w:val="000000"/>
                <w:sz w:val="20"/>
                <w:szCs w:val="20"/>
                <w:lang w:eastAsia="hr-HR"/>
              </w:rPr>
              <w:t>PRIHODI OD PRODAJE NEFINANCIJSKE IMOVINE</w:t>
            </w:r>
          </w:p>
          <w:p w:rsidR="006876AF" w:rsidRPr="006876AF" w:rsidRDefault="006876AF" w:rsidP="006876AF">
            <w:pPr>
              <w:spacing w:after="0" w:line="240" w:lineRule="auto"/>
              <w:rPr>
                <w:rFonts w:ascii="Arial" w:hAnsi="Arial" w:cs="Times New Roman"/>
                <w:b/>
                <w:color w:val="000000"/>
                <w:sz w:val="20"/>
                <w:szCs w:val="20"/>
                <w:lang w:eastAsia="hr-HR"/>
              </w:rPr>
            </w:pPr>
          </w:p>
        </w:tc>
        <w:tc>
          <w:tcPr>
            <w:tcW w:w="1559" w:type="dxa"/>
            <w:shd w:val="clear" w:color="auto" w:fill="A6A6A6"/>
          </w:tcPr>
          <w:p w:rsidR="006876AF" w:rsidRPr="006876AF" w:rsidRDefault="006876AF" w:rsidP="006876AF">
            <w:pPr>
              <w:spacing w:after="0" w:line="240" w:lineRule="auto"/>
              <w:jc w:val="right"/>
              <w:rPr>
                <w:rFonts w:ascii="Arial" w:hAnsi="Arial" w:cs="Times New Roman"/>
                <w:b/>
                <w:color w:val="000000"/>
                <w:sz w:val="20"/>
                <w:szCs w:val="20"/>
                <w:lang w:eastAsia="hr-HR"/>
              </w:rPr>
            </w:pPr>
            <w:r w:rsidRPr="006876AF">
              <w:rPr>
                <w:rFonts w:ascii="Arial" w:hAnsi="Arial" w:cs="Times New Roman"/>
                <w:b/>
                <w:color w:val="000000"/>
                <w:sz w:val="20"/>
                <w:szCs w:val="20"/>
                <w:lang w:eastAsia="hr-HR"/>
              </w:rPr>
              <w:t>37.000</w:t>
            </w:r>
          </w:p>
        </w:tc>
        <w:tc>
          <w:tcPr>
            <w:tcW w:w="1417" w:type="dxa"/>
            <w:shd w:val="clear" w:color="auto" w:fill="A6A6A6"/>
          </w:tcPr>
          <w:p w:rsidR="006876AF" w:rsidRPr="006876AF" w:rsidRDefault="006876AF" w:rsidP="006876AF">
            <w:pPr>
              <w:spacing w:after="0" w:line="240" w:lineRule="auto"/>
              <w:jc w:val="right"/>
              <w:rPr>
                <w:rFonts w:ascii="Arial" w:hAnsi="Arial" w:cs="Times New Roman"/>
                <w:b/>
                <w:color w:val="000000"/>
                <w:sz w:val="20"/>
                <w:szCs w:val="20"/>
                <w:lang w:eastAsia="hr-HR"/>
              </w:rPr>
            </w:pPr>
            <w:r w:rsidRPr="006876AF">
              <w:rPr>
                <w:rFonts w:ascii="Arial" w:hAnsi="Arial" w:cs="Times New Roman"/>
                <w:b/>
                <w:color w:val="000000"/>
                <w:sz w:val="20"/>
                <w:szCs w:val="20"/>
                <w:lang w:eastAsia="hr-HR"/>
              </w:rPr>
              <w:t>1.405.000</w:t>
            </w:r>
          </w:p>
        </w:tc>
        <w:tc>
          <w:tcPr>
            <w:tcW w:w="1418" w:type="dxa"/>
            <w:shd w:val="clear" w:color="auto" w:fill="A6A6A6"/>
          </w:tcPr>
          <w:p w:rsidR="006876AF" w:rsidRPr="006876AF" w:rsidRDefault="006876AF" w:rsidP="006876AF">
            <w:pPr>
              <w:spacing w:after="0" w:line="240" w:lineRule="auto"/>
              <w:jc w:val="right"/>
              <w:rPr>
                <w:rFonts w:ascii="Arial" w:hAnsi="Arial" w:cs="Times New Roman"/>
                <w:b/>
                <w:color w:val="000000"/>
                <w:sz w:val="20"/>
                <w:szCs w:val="20"/>
                <w:lang w:eastAsia="hr-HR"/>
              </w:rPr>
            </w:pPr>
            <w:r w:rsidRPr="006876AF">
              <w:rPr>
                <w:rFonts w:ascii="Arial" w:hAnsi="Arial" w:cs="Times New Roman"/>
                <w:b/>
                <w:color w:val="000000"/>
                <w:sz w:val="20"/>
                <w:szCs w:val="20"/>
                <w:lang w:eastAsia="hr-HR"/>
              </w:rPr>
              <w:t>1.475.107</w:t>
            </w:r>
          </w:p>
        </w:tc>
        <w:tc>
          <w:tcPr>
            <w:tcW w:w="709" w:type="dxa"/>
            <w:shd w:val="clear" w:color="auto" w:fill="A6A6A6"/>
          </w:tcPr>
          <w:p w:rsidR="006876AF" w:rsidRPr="006876AF" w:rsidRDefault="006876AF" w:rsidP="006876AF">
            <w:pPr>
              <w:spacing w:after="0" w:line="240" w:lineRule="auto"/>
              <w:jc w:val="right"/>
              <w:rPr>
                <w:rFonts w:ascii="Arial" w:hAnsi="Arial" w:cs="Times New Roman"/>
                <w:b/>
                <w:color w:val="000000"/>
                <w:sz w:val="20"/>
                <w:szCs w:val="20"/>
                <w:lang w:eastAsia="hr-HR"/>
              </w:rPr>
            </w:pPr>
            <w:r w:rsidRPr="006876AF">
              <w:rPr>
                <w:rFonts w:ascii="Arial" w:hAnsi="Arial" w:cs="Times New Roman"/>
                <w:b/>
                <w:color w:val="000000"/>
                <w:sz w:val="20"/>
                <w:szCs w:val="20"/>
                <w:lang w:eastAsia="hr-HR"/>
              </w:rPr>
              <w:t>3987</w:t>
            </w:r>
          </w:p>
        </w:tc>
        <w:tc>
          <w:tcPr>
            <w:tcW w:w="708" w:type="dxa"/>
            <w:shd w:val="clear" w:color="auto" w:fill="A6A6A6"/>
          </w:tcPr>
          <w:p w:rsidR="006876AF" w:rsidRPr="006876AF" w:rsidRDefault="006876AF" w:rsidP="006876AF">
            <w:pPr>
              <w:spacing w:after="0" w:line="240" w:lineRule="auto"/>
              <w:jc w:val="right"/>
              <w:rPr>
                <w:rFonts w:ascii="Arial" w:hAnsi="Arial" w:cs="Times New Roman"/>
                <w:b/>
                <w:color w:val="000000"/>
                <w:sz w:val="20"/>
                <w:szCs w:val="20"/>
                <w:lang w:eastAsia="hr-HR"/>
              </w:rPr>
            </w:pPr>
            <w:r w:rsidRPr="006876AF">
              <w:rPr>
                <w:rFonts w:ascii="Arial" w:hAnsi="Arial" w:cs="Times New Roman"/>
                <w:b/>
                <w:color w:val="000000"/>
                <w:sz w:val="20"/>
                <w:szCs w:val="20"/>
                <w:lang w:eastAsia="hr-HR"/>
              </w:rPr>
              <w:t>105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686" w:type="dxa"/>
          </w:tcPr>
          <w:p w:rsidR="006876AF" w:rsidRPr="006876AF" w:rsidRDefault="006876AF" w:rsidP="006876AF">
            <w:pPr>
              <w:spacing w:after="0" w:line="240" w:lineRule="auto"/>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71</w:t>
            </w:r>
          </w:p>
        </w:tc>
        <w:tc>
          <w:tcPr>
            <w:tcW w:w="3686"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PRIHODI OD PRODAJE NEPROIZVEDENE IMOVINE</w:t>
            </w: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34.000</w:t>
            </w:r>
          </w:p>
        </w:tc>
        <w:tc>
          <w:tcPr>
            <w:tcW w:w="141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1.400.000</w:t>
            </w:r>
          </w:p>
        </w:tc>
        <w:tc>
          <w:tcPr>
            <w:tcW w:w="141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1.473.902</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4335</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711</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Prihodi od prodaje materijalne imovine</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34.000</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1.400.000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1.473.902</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4335</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7111</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Prihodi od prodaje zemljišta</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34.000</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1.400.000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1.473.902</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4335</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686" w:type="dxa"/>
          </w:tcPr>
          <w:p w:rsidR="006876AF" w:rsidRPr="006876AF" w:rsidRDefault="006876AF" w:rsidP="006876AF">
            <w:pPr>
              <w:spacing w:after="0" w:line="240" w:lineRule="auto"/>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72</w:t>
            </w:r>
          </w:p>
        </w:tc>
        <w:tc>
          <w:tcPr>
            <w:tcW w:w="3686"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PRIHODI OD PRODAJE PROIZVEDENE DUGOTRAJNE IMOVINE</w:t>
            </w: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3.000</w:t>
            </w:r>
          </w:p>
        </w:tc>
        <w:tc>
          <w:tcPr>
            <w:tcW w:w="141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5.000</w:t>
            </w:r>
          </w:p>
        </w:tc>
        <w:tc>
          <w:tcPr>
            <w:tcW w:w="141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1.205</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40</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721</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Prihodi od prodaje građevinskih objekata</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3.000</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1.205</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40</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7211</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Prihodi od prodaje stambenih objekata</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1.205</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w:t>
            </w:r>
          </w:p>
        </w:tc>
      </w:tr>
      <w:tr w:rsidR="006876AF" w:rsidRPr="006876AF" w:rsidTr="00D522DA">
        <w:tc>
          <w:tcPr>
            <w:tcW w:w="851" w:type="dxa"/>
          </w:tcPr>
          <w:p w:rsidR="006876AF" w:rsidRPr="006876AF" w:rsidRDefault="006876AF" w:rsidP="006876AF">
            <w:pPr>
              <w:spacing w:after="0" w:line="240" w:lineRule="auto"/>
              <w:jc w:val="center"/>
              <w:rPr>
                <w:rFonts w:ascii="Arial" w:hAnsi="Arial" w:cs="Times New Roman"/>
                <w:sz w:val="24"/>
                <w:szCs w:val="24"/>
                <w:lang w:eastAsia="hr-HR"/>
              </w:rPr>
            </w:pPr>
          </w:p>
          <w:p w:rsidR="006876AF" w:rsidRPr="006876AF" w:rsidRDefault="006876AF" w:rsidP="006876AF">
            <w:pPr>
              <w:spacing w:after="0" w:line="240" w:lineRule="auto"/>
              <w:jc w:val="center"/>
              <w:rPr>
                <w:rFonts w:ascii="Arial" w:hAnsi="Arial" w:cs="Times New Roman"/>
                <w:sz w:val="24"/>
                <w:szCs w:val="24"/>
                <w:lang w:eastAsia="hr-HR"/>
              </w:rPr>
            </w:pPr>
          </w:p>
          <w:p w:rsidR="006876AF" w:rsidRPr="006876AF" w:rsidRDefault="006876AF" w:rsidP="006876AF">
            <w:pPr>
              <w:spacing w:after="0" w:line="240" w:lineRule="auto"/>
              <w:jc w:val="center"/>
              <w:rPr>
                <w:rFonts w:ascii="Arial" w:hAnsi="Arial" w:cs="Times New Roman"/>
                <w:sz w:val="24"/>
                <w:szCs w:val="24"/>
                <w:lang w:eastAsia="hr-HR"/>
              </w:rPr>
            </w:pPr>
          </w:p>
        </w:tc>
        <w:tc>
          <w:tcPr>
            <w:tcW w:w="3686" w:type="dxa"/>
          </w:tcPr>
          <w:p w:rsidR="006876AF" w:rsidRPr="006876AF" w:rsidRDefault="006876AF" w:rsidP="006876AF">
            <w:pPr>
              <w:spacing w:after="0" w:line="240" w:lineRule="auto"/>
              <w:jc w:val="center"/>
              <w:rPr>
                <w:rFonts w:ascii="Arial" w:hAnsi="Arial" w:cs="Times New Roman"/>
                <w:b/>
                <w:sz w:val="24"/>
                <w:szCs w:val="24"/>
                <w:u w:val="single"/>
                <w:lang w:eastAsia="hr-HR"/>
              </w:rPr>
            </w:pPr>
          </w:p>
          <w:p w:rsidR="006876AF" w:rsidRPr="006876AF" w:rsidRDefault="006876AF" w:rsidP="006876AF">
            <w:pPr>
              <w:spacing w:after="0" w:line="240" w:lineRule="auto"/>
              <w:jc w:val="center"/>
              <w:rPr>
                <w:rFonts w:ascii="Arial" w:hAnsi="Arial" w:cs="Times New Roman"/>
                <w:b/>
                <w:sz w:val="24"/>
                <w:szCs w:val="24"/>
                <w:u w:val="single"/>
                <w:lang w:eastAsia="hr-HR"/>
              </w:rPr>
            </w:pPr>
            <w:r w:rsidRPr="006876AF">
              <w:rPr>
                <w:rFonts w:ascii="Arial" w:hAnsi="Arial" w:cs="Times New Roman"/>
                <w:b/>
                <w:sz w:val="24"/>
                <w:szCs w:val="24"/>
                <w:u w:val="single"/>
                <w:lang w:eastAsia="hr-HR"/>
              </w:rPr>
              <w:t>UKUPNO PRIHODI</w:t>
            </w:r>
          </w:p>
        </w:tc>
        <w:tc>
          <w:tcPr>
            <w:tcW w:w="1559" w:type="dxa"/>
          </w:tcPr>
          <w:p w:rsidR="006876AF" w:rsidRPr="006876AF" w:rsidRDefault="006876AF" w:rsidP="006876AF">
            <w:pPr>
              <w:spacing w:after="0" w:line="240" w:lineRule="auto"/>
              <w:jc w:val="center"/>
              <w:rPr>
                <w:rFonts w:ascii="Arial" w:hAnsi="Arial" w:cs="Times New Roman"/>
                <w:b/>
                <w:sz w:val="24"/>
                <w:szCs w:val="24"/>
                <w:u w:val="single"/>
                <w:lang w:eastAsia="hr-HR"/>
              </w:rPr>
            </w:pPr>
          </w:p>
          <w:p w:rsidR="006876AF" w:rsidRPr="006876AF" w:rsidRDefault="006876AF" w:rsidP="006876AF">
            <w:pPr>
              <w:spacing w:after="0" w:line="240" w:lineRule="auto"/>
              <w:jc w:val="center"/>
              <w:rPr>
                <w:rFonts w:ascii="Arial" w:hAnsi="Arial" w:cs="Times New Roman"/>
                <w:b/>
                <w:sz w:val="24"/>
                <w:szCs w:val="24"/>
                <w:u w:val="single"/>
                <w:lang w:eastAsia="hr-HR"/>
              </w:rPr>
            </w:pPr>
            <w:r w:rsidRPr="006876AF">
              <w:rPr>
                <w:rFonts w:ascii="Arial" w:hAnsi="Arial" w:cs="Times New Roman"/>
                <w:b/>
                <w:sz w:val="24"/>
                <w:szCs w:val="24"/>
                <w:u w:val="single"/>
                <w:lang w:eastAsia="hr-HR"/>
              </w:rPr>
              <w:t>9.380.898</w:t>
            </w:r>
          </w:p>
        </w:tc>
        <w:tc>
          <w:tcPr>
            <w:tcW w:w="1417" w:type="dxa"/>
          </w:tcPr>
          <w:p w:rsidR="006876AF" w:rsidRPr="006876AF" w:rsidRDefault="006876AF" w:rsidP="006876AF">
            <w:pPr>
              <w:spacing w:after="0" w:line="240" w:lineRule="auto"/>
              <w:jc w:val="center"/>
              <w:rPr>
                <w:rFonts w:ascii="Arial" w:hAnsi="Arial" w:cs="Times New Roman"/>
                <w:b/>
                <w:sz w:val="24"/>
                <w:szCs w:val="24"/>
                <w:u w:val="single"/>
                <w:lang w:eastAsia="hr-HR"/>
              </w:rPr>
            </w:pPr>
          </w:p>
          <w:p w:rsidR="006876AF" w:rsidRPr="006876AF" w:rsidRDefault="006876AF" w:rsidP="006876AF">
            <w:pPr>
              <w:spacing w:after="0" w:line="240" w:lineRule="auto"/>
              <w:jc w:val="center"/>
              <w:rPr>
                <w:rFonts w:ascii="Arial" w:hAnsi="Arial" w:cs="Times New Roman"/>
                <w:b/>
                <w:sz w:val="24"/>
                <w:szCs w:val="24"/>
                <w:u w:val="single"/>
                <w:lang w:eastAsia="hr-HR"/>
              </w:rPr>
            </w:pPr>
            <w:r w:rsidRPr="006876AF">
              <w:rPr>
                <w:rFonts w:ascii="Arial" w:hAnsi="Arial" w:cs="Times New Roman"/>
                <w:b/>
                <w:sz w:val="24"/>
                <w:szCs w:val="24"/>
                <w:u w:val="single"/>
                <w:lang w:eastAsia="hr-HR"/>
              </w:rPr>
              <w:t>11.273.850</w:t>
            </w:r>
          </w:p>
        </w:tc>
        <w:tc>
          <w:tcPr>
            <w:tcW w:w="1418" w:type="dxa"/>
          </w:tcPr>
          <w:p w:rsidR="006876AF" w:rsidRPr="006876AF" w:rsidRDefault="006876AF" w:rsidP="006876AF">
            <w:pPr>
              <w:spacing w:after="0" w:line="240" w:lineRule="auto"/>
              <w:jc w:val="center"/>
              <w:rPr>
                <w:rFonts w:ascii="Arial" w:hAnsi="Arial" w:cs="Times New Roman"/>
                <w:b/>
                <w:sz w:val="24"/>
                <w:szCs w:val="24"/>
                <w:u w:val="single"/>
                <w:lang w:eastAsia="hr-HR"/>
              </w:rPr>
            </w:pPr>
          </w:p>
          <w:p w:rsidR="006876AF" w:rsidRPr="006876AF" w:rsidRDefault="006876AF" w:rsidP="006876AF">
            <w:pPr>
              <w:spacing w:after="0" w:line="240" w:lineRule="auto"/>
              <w:jc w:val="center"/>
              <w:rPr>
                <w:rFonts w:ascii="Arial" w:hAnsi="Arial" w:cs="Times New Roman"/>
                <w:b/>
                <w:sz w:val="24"/>
                <w:szCs w:val="24"/>
                <w:u w:val="single"/>
                <w:lang w:eastAsia="hr-HR"/>
              </w:rPr>
            </w:pPr>
            <w:r w:rsidRPr="006876AF">
              <w:rPr>
                <w:rFonts w:ascii="Arial" w:hAnsi="Arial" w:cs="Times New Roman"/>
                <w:b/>
                <w:sz w:val="24"/>
                <w:szCs w:val="24"/>
                <w:u w:val="single"/>
                <w:lang w:eastAsia="hr-HR"/>
              </w:rPr>
              <w:t>10.492.231</w:t>
            </w:r>
          </w:p>
        </w:tc>
        <w:tc>
          <w:tcPr>
            <w:tcW w:w="709" w:type="dxa"/>
          </w:tcPr>
          <w:p w:rsidR="006876AF" w:rsidRPr="006876AF" w:rsidRDefault="006876AF" w:rsidP="006876AF">
            <w:pPr>
              <w:spacing w:after="0" w:line="240" w:lineRule="auto"/>
              <w:jc w:val="center"/>
              <w:rPr>
                <w:rFonts w:ascii="Arial" w:hAnsi="Arial" w:cs="Times New Roman"/>
                <w:b/>
                <w:sz w:val="24"/>
                <w:szCs w:val="24"/>
                <w:lang w:eastAsia="hr-HR"/>
              </w:rPr>
            </w:pPr>
          </w:p>
          <w:p w:rsidR="006876AF" w:rsidRPr="006876AF" w:rsidRDefault="006876AF" w:rsidP="006876AF">
            <w:pPr>
              <w:spacing w:after="0" w:line="240" w:lineRule="auto"/>
              <w:jc w:val="center"/>
              <w:rPr>
                <w:rFonts w:ascii="Arial" w:hAnsi="Arial" w:cs="Times New Roman"/>
                <w:b/>
                <w:sz w:val="24"/>
                <w:szCs w:val="24"/>
                <w:lang w:eastAsia="hr-HR"/>
              </w:rPr>
            </w:pPr>
            <w:r w:rsidRPr="006876AF">
              <w:rPr>
                <w:rFonts w:ascii="Arial" w:hAnsi="Arial" w:cs="Times New Roman"/>
                <w:b/>
                <w:sz w:val="24"/>
                <w:szCs w:val="24"/>
                <w:lang w:eastAsia="hr-HR"/>
              </w:rPr>
              <w:t>112</w:t>
            </w:r>
          </w:p>
        </w:tc>
        <w:tc>
          <w:tcPr>
            <w:tcW w:w="708" w:type="dxa"/>
          </w:tcPr>
          <w:p w:rsidR="006876AF" w:rsidRPr="006876AF" w:rsidRDefault="006876AF" w:rsidP="006876AF">
            <w:pPr>
              <w:spacing w:after="0" w:line="240" w:lineRule="auto"/>
              <w:jc w:val="center"/>
              <w:rPr>
                <w:rFonts w:ascii="Arial" w:hAnsi="Arial" w:cs="Times New Roman"/>
                <w:b/>
                <w:sz w:val="24"/>
                <w:szCs w:val="24"/>
                <w:lang w:eastAsia="hr-HR"/>
              </w:rPr>
            </w:pPr>
          </w:p>
          <w:p w:rsidR="006876AF" w:rsidRPr="006876AF" w:rsidRDefault="006876AF" w:rsidP="006876AF">
            <w:pPr>
              <w:spacing w:after="0" w:line="240" w:lineRule="auto"/>
              <w:jc w:val="center"/>
              <w:rPr>
                <w:rFonts w:ascii="Arial" w:hAnsi="Arial" w:cs="Times New Roman"/>
                <w:b/>
                <w:sz w:val="24"/>
                <w:szCs w:val="24"/>
                <w:lang w:eastAsia="hr-HR"/>
              </w:rPr>
            </w:pPr>
            <w:r w:rsidRPr="006876AF">
              <w:rPr>
                <w:rFonts w:ascii="Arial" w:hAnsi="Arial" w:cs="Times New Roman"/>
                <w:b/>
                <w:sz w:val="24"/>
                <w:szCs w:val="24"/>
                <w:lang w:eastAsia="hr-HR"/>
              </w:rPr>
              <w:t>93</w:t>
            </w:r>
          </w:p>
        </w:tc>
      </w:tr>
    </w:tbl>
    <w:p w:rsidR="006876AF" w:rsidRPr="006876AF" w:rsidRDefault="006876AF" w:rsidP="006876AF">
      <w:pPr>
        <w:spacing w:after="0" w:line="240" w:lineRule="auto"/>
        <w:jc w:val="center"/>
        <w:rPr>
          <w:rFonts w:ascii="Arial" w:eastAsia="Times New Roman" w:hAnsi="Arial" w:cs="Times New Roman"/>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OPĆI DIO PRORAČUNA-TABLICA  3</w:t>
      </w: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RASHODI  PREMA EKONOMSKOJ KLASIFIKACIJI</w:t>
      </w:r>
    </w:p>
    <w:p w:rsidR="006876AF" w:rsidRPr="006876AF" w:rsidRDefault="006876AF" w:rsidP="006876AF">
      <w:pPr>
        <w:spacing w:after="0" w:line="240" w:lineRule="auto"/>
        <w:rPr>
          <w:rFonts w:ascii="Arial" w:eastAsia="Times New Roman" w:hAnsi="Arial" w:cs="Times New Roman"/>
          <w:b/>
          <w:sz w:val="24"/>
          <w:szCs w:val="24"/>
          <w:lang w:eastAsia="hr-HR"/>
        </w:rPr>
      </w:pPr>
    </w:p>
    <w:tbl>
      <w:tblPr>
        <w:tblStyle w:val="Reetkatablice7"/>
        <w:tblW w:w="10348" w:type="dxa"/>
        <w:tblInd w:w="-601" w:type="dxa"/>
        <w:tblLook w:val="04A0" w:firstRow="1" w:lastRow="0" w:firstColumn="1" w:lastColumn="0" w:noHBand="0" w:noVBand="1"/>
      </w:tblPr>
      <w:tblGrid>
        <w:gridCol w:w="851"/>
        <w:gridCol w:w="3260"/>
        <w:gridCol w:w="1701"/>
        <w:gridCol w:w="1560"/>
        <w:gridCol w:w="1559"/>
        <w:gridCol w:w="709"/>
        <w:gridCol w:w="708"/>
      </w:tblGrid>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Račun/</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Pozicija</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w:t>
            </w:r>
          </w:p>
        </w:tc>
        <w:tc>
          <w:tcPr>
            <w:tcW w:w="3260"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Opis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w:t>
            </w:r>
          </w:p>
        </w:tc>
        <w:tc>
          <w:tcPr>
            <w:tcW w:w="170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1.-12.-2017.</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3</w:t>
            </w:r>
          </w:p>
        </w:tc>
        <w:tc>
          <w:tcPr>
            <w:tcW w:w="15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Izvorni plan</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-rebalans     za  2018.</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4</w:t>
            </w:r>
          </w:p>
        </w:tc>
        <w:tc>
          <w:tcPr>
            <w:tcW w:w="15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1.-12.- 2018.</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w:t>
            </w:r>
          </w:p>
        </w:tc>
        <w:tc>
          <w:tcPr>
            <w:tcW w:w="70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5/3</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6</w:t>
            </w:r>
          </w:p>
        </w:tc>
        <w:tc>
          <w:tcPr>
            <w:tcW w:w="708"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5/4</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7</w:t>
            </w:r>
          </w:p>
        </w:tc>
      </w:tr>
      <w:tr w:rsidR="006876AF" w:rsidRPr="006876AF" w:rsidTr="006876AF">
        <w:tc>
          <w:tcPr>
            <w:tcW w:w="851" w:type="dxa"/>
            <w:shd w:val="clear" w:color="auto" w:fill="A6A6A6"/>
          </w:tcPr>
          <w:p w:rsidR="006876AF" w:rsidRPr="006876AF" w:rsidRDefault="006876AF" w:rsidP="006876AF">
            <w:pPr>
              <w:spacing w:after="0" w:line="240" w:lineRule="auto"/>
              <w:rPr>
                <w:rFonts w:ascii="Arial" w:hAnsi="Arial" w:cs="Times New Roman"/>
                <w:b/>
                <w:sz w:val="20"/>
                <w:szCs w:val="20"/>
                <w:lang w:eastAsia="hr-HR"/>
              </w:rPr>
            </w:pPr>
          </w:p>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3</w:t>
            </w:r>
          </w:p>
        </w:tc>
        <w:tc>
          <w:tcPr>
            <w:tcW w:w="3260" w:type="dxa"/>
            <w:shd w:val="clear" w:color="auto" w:fill="A6A6A6"/>
          </w:tcPr>
          <w:p w:rsidR="006876AF" w:rsidRPr="006876AF" w:rsidRDefault="006876AF" w:rsidP="006876AF">
            <w:pPr>
              <w:spacing w:after="0" w:line="240" w:lineRule="auto"/>
              <w:rPr>
                <w:rFonts w:ascii="Arial" w:hAnsi="Arial" w:cs="Times New Roman"/>
                <w:b/>
                <w:sz w:val="20"/>
                <w:szCs w:val="20"/>
                <w:lang w:eastAsia="hr-HR"/>
              </w:rPr>
            </w:pPr>
          </w:p>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RASHODI POSLOVANJA</w:t>
            </w:r>
          </w:p>
          <w:p w:rsidR="006876AF" w:rsidRPr="006876AF" w:rsidRDefault="006876AF" w:rsidP="006876AF">
            <w:pPr>
              <w:spacing w:after="0" w:line="240" w:lineRule="auto"/>
              <w:rPr>
                <w:rFonts w:ascii="Arial" w:hAnsi="Arial" w:cs="Times New Roman"/>
                <w:b/>
                <w:sz w:val="20"/>
                <w:szCs w:val="20"/>
                <w:lang w:eastAsia="hr-HR"/>
              </w:rPr>
            </w:pPr>
          </w:p>
        </w:tc>
        <w:tc>
          <w:tcPr>
            <w:tcW w:w="1701"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6.436.028</w:t>
            </w:r>
          </w:p>
        </w:tc>
        <w:tc>
          <w:tcPr>
            <w:tcW w:w="1560"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6.900.850</w:t>
            </w:r>
          </w:p>
          <w:p w:rsidR="006876AF" w:rsidRPr="006876AF" w:rsidRDefault="006876AF" w:rsidP="006876AF">
            <w:pPr>
              <w:spacing w:after="0" w:line="240" w:lineRule="auto"/>
              <w:jc w:val="right"/>
              <w:rPr>
                <w:rFonts w:ascii="Arial" w:hAnsi="Arial" w:cs="Times New Roman"/>
                <w:b/>
                <w:sz w:val="20"/>
                <w:szCs w:val="20"/>
                <w:lang w:eastAsia="hr-HR"/>
              </w:rPr>
            </w:pPr>
          </w:p>
        </w:tc>
        <w:tc>
          <w:tcPr>
            <w:tcW w:w="1559"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6.908.703</w:t>
            </w:r>
          </w:p>
        </w:tc>
        <w:tc>
          <w:tcPr>
            <w:tcW w:w="709"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107</w:t>
            </w:r>
          </w:p>
        </w:tc>
        <w:tc>
          <w:tcPr>
            <w:tcW w:w="708"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ZAPOSLENE</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1.735.100</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2.328.000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2.218.941</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128</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311</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Plaće</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1.405.167</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1.944.000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1.842.515</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131</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3111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Plaće za redovan rad-Općina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728.229</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893.000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883.472</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121</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99</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3111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Plaće za DV</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676.938</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1.051.000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959.043</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142</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91</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312</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 za zaposlene</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102.744</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78.000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73.016</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71</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3121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rashodi za zaposl.-Općina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29.458</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11.200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3121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rashodi za zaposl.-DV</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13.500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25.500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189</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3121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Naknade donačelniku</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59.786</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38.000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36.316</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61</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96</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313</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Doprinosi na plaće</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227.189</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306.000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303.410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133</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3132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Doprinosi za zdravstveno-Općina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111.963</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138.000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133.860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3132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Doprinosi za zdravstveno-DV</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92.772</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136.000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139.562</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3133</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Doprinos za zapošljavanje-Općina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12.280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14.681</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3133</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Doprinos za zapošljavanje-DV</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10.174</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15.307</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3.212.666</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3.185.350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3.338.695</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321</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Naknada troškova zaposlenima</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51.890</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59.600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73.211</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141</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Službena putovanja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20.590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35.797</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319</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149</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Nakn.za prijev,rad na terenu i odvojeni život</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14.383</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23.500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18.659</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79</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3213</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Stručno usavršavanje zaposlenika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9.465</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7.100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5.475</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3214</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naknade troškova zaposl.</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7.452</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13.280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695.788</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695.750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650.311</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93</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Uredski mat.i ost.mat.rash-Općina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124.685</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137.500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126.016</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101</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Materijal i sirovine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144.950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168.250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124.877</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86</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3223</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Energija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254.430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278.500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266.628</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105</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lastRenderedPageBreak/>
              <w:t>3224</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Mat.i dijelovi za tek.i invest.održav.</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130.261</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90.500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85.250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65</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3225</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Sitan inventar i auto gume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33.805</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46.980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139</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3227</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Službena radna odjeća i obuća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7.657</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2.119.749</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2.207.800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2.400.470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113</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109</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Usluge telefona,pošte i prijevoza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69.929</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69.000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69.959</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101</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Usl.tek.i invest.održavanja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833.096</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896.000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900.224</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3233</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Usluge promičbe i informiranja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18.268</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11.500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7.373</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3234</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Komunalne usluge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709.568</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692.300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863.920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122</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3236</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Zdravstvene i veterinarske usluge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29.171</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37.000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30.206</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103</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3237</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Intelektualne i osobne usluge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317.077</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308.000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324.788</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102</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3238</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Računalne usluge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23.044</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61.000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68.733</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298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3239</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usluge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119.596</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133.000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135.267</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113</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324</w:t>
            </w:r>
          </w:p>
        </w:tc>
        <w:tc>
          <w:tcPr>
            <w:tcW w:w="3260"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Nak.tr. osobama izvan rad.odnosa</w:t>
            </w:r>
          </w:p>
        </w:tc>
        <w:tc>
          <w:tcPr>
            <w:tcW w:w="170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236</w:t>
            </w:r>
          </w:p>
        </w:tc>
        <w:tc>
          <w:tcPr>
            <w:tcW w:w="156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2.700</w:t>
            </w: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2.652</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1123</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3241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Nak.tr.osobama izvan rad,odnosa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236</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2.652</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1123</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329</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nespomenuti rashodi poslov.</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345.003</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219.500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212.051</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61</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Naknade za predstav.i izvr.tijela </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86.415</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Premije osiguranja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23.300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5.522</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3293</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Reprezentacija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188.605</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123.000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175.784</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93</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3294</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Članarine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450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3295</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Pristojbe i naknade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23.611</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27.500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6.444</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3296</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Troškovi sudskih postupaka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15.715</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1.175</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3299</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nespomenuti rashodi poslov</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6.907</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22.296</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322</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34</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FINANCIJSKI RASHODI</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44.884</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51.000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68.344</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152</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342</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Kamate za primljene zajmove</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6.011</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3422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Kamate za primlj. tuzemne zajmove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6.011</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343</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financijski rashodi</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38.873</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51.000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68.344</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176</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3431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Bankarske usl.i usl.plat.prom.-Općina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11.498</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15.500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16.778</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146</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3433</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Zatezne kamate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91</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3434</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nespomenuti financ.rashodi</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27.369</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35.500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51.475</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35</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SUBVENCIJE</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23.737</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22.154</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93</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89</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352</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Subvencije Trg.dr.i obrtnicima</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23.737</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22.154</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93</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89</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3522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Subvencije trgov.dr. izvan jav.sektora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23.737</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22.154</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93</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89</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36</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POMOĆI DANE U INOZEMSTVO I UNUTAR OPĆE DRŽAVE</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7.100</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17.160</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242</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363</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Pomoći unutar opće države</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7.100</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17.160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242</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3631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pomoći unutar opće države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7.100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17.160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242</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37</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NAKNADE GRAĐANIMA I KUĆANSTVIMA</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157.200</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270.000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243.490</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155</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rPr>
          <w:trHeight w:val="666"/>
        </w:trPr>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372</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Ostale naknade građanima i kućanst.</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157.200</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270.000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243.490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155</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3721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Naknade građ.i kućanstvima u novcu</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157.200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220.000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199.000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126</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3722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 građ.i kućanstvima u naravi</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44.490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89</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1.255.341</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1.031.500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999.919</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80</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957.650</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881.500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929.919</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957.650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881.500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929.919</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97</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383</w:t>
            </w:r>
          </w:p>
        </w:tc>
        <w:tc>
          <w:tcPr>
            <w:tcW w:w="3260"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Kazne i naknade štete</w:t>
            </w: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5.333</w:t>
            </w: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3835</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kazne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5.333</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386</w:t>
            </w:r>
          </w:p>
        </w:tc>
        <w:tc>
          <w:tcPr>
            <w:tcW w:w="3260"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Kapitalne pomoći</w:t>
            </w: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292.358</w:t>
            </w: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150.000</w:t>
            </w: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70.000</w:t>
            </w: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w:t>
            </w: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3861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Kapitalne pomoći- Vodovod</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292.358</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70.000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A6A6A6"/>
          </w:tcPr>
          <w:p w:rsidR="006876AF" w:rsidRPr="006876AF" w:rsidRDefault="006876AF" w:rsidP="006876AF">
            <w:pPr>
              <w:spacing w:after="0" w:line="240" w:lineRule="auto"/>
              <w:rPr>
                <w:rFonts w:ascii="Arial" w:hAnsi="Arial" w:cs="Times New Roman"/>
                <w:b/>
                <w:sz w:val="20"/>
                <w:szCs w:val="20"/>
                <w:lang w:eastAsia="hr-HR"/>
              </w:rPr>
            </w:pPr>
          </w:p>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4</w:t>
            </w:r>
          </w:p>
        </w:tc>
        <w:tc>
          <w:tcPr>
            <w:tcW w:w="3260" w:type="dxa"/>
            <w:shd w:val="clear" w:color="auto" w:fill="A6A6A6"/>
          </w:tcPr>
          <w:p w:rsidR="006876AF" w:rsidRPr="006876AF" w:rsidRDefault="006876AF" w:rsidP="006876AF">
            <w:pPr>
              <w:spacing w:after="0" w:line="240" w:lineRule="auto"/>
              <w:rPr>
                <w:rFonts w:ascii="Arial" w:hAnsi="Arial" w:cs="Times New Roman"/>
                <w:b/>
                <w:sz w:val="20"/>
                <w:szCs w:val="20"/>
                <w:lang w:eastAsia="hr-HR"/>
              </w:rPr>
            </w:pPr>
          </w:p>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RASHODI ZA NABAVU NEFINANCIJSKE IMOVINE</w:t>
            </w:r>
          </w:p>
          <w:p w:rsidR="006876AF" w:rsidRPr="006876AF" w:rsidRDefault="006876AF" w:rsidP="006876AF">
            <w:pPr>
              <w:spacing w:after="0" w:line="240" w:lineRule="auto"/>
              <w:rPr>
                <w:rFonts w:ascii="Arial" w:hAnsi="Arial" w:cs="Times New Roman"/>
                <w:b/>
                <w:sz w:val="20"/>
                <w:szCs w:val="20"/>
                <w:lang w:eastAsia="hr-HR"/>
              </w:rPr>
            </w:pPr>
          </w:p>
        </w:tc>
        <w:tc>
          <w:tcPr>
            <w:tcW w:w="1701"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2.570.098</w:t>
            </w:r>
          </w:p>
        </w:tc>
        <w:tc>
          <w:tcPr>
            <w:tcW w:w="1560"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4.373.000</w:t>
            </w:r>
          </w:p>
        </w:tc>
        <w:tc>
          <w:tcPr>
            <w:tcW w:w="1559"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3.741.735</w:t>
            </w:r>
          </w:p>
        </w:tc>
        <w:tc>
          <w:tcPr>
            <w:tcW w:w="709"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146</w:t>
            </w:r>
          </w:p>
        </w:tc>
        <w:tc>
          <w:tcPr>
            <w:tcW w:w="708"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86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41</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RASH:ZA NABAVU NEPROIZVEDENE IMOVINE</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900.000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467.503</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52</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411</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Materijalna imovina-prir.bogatstva</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900.000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467.503</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4111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Zemljišta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900.000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467.503</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tc>
        <w:tc>
          <w:tcPr>
            <w:tcW w:w="3260" w:type="dxa"/>
          </w:tcPr>
          <w:p w:rsidR="006876AF" w:rsidRPr="006876AF" w:rsidRDefault="006876AF" w:rsidP="006876AF">
            <w:pPr>
              <w:spacing w:after="0" w:line="240" w:lineRule="auto"/>
              <w:rPr>
                <w:rFonts w:ascii="Arial" w:hAnsi="Arial" w:cs="Times New Roman"/>
                <w:b/>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RASH:ZA NABAVU PROIZV.IMOV.</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2.377.691</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3.473.000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3.274.232</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138</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260"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170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1.765.060</w:t>
            </w:r>
          </w:p>
        </w:tc>
        <w:tc>
          <w:tcPr>
            <w:tcW w:w="156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2.885.000</w:t>
            </w: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2.944.211</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167</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Poslovni objekti</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213.334</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16.650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4213</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Ceste, želj. I slični objekti</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717.150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1.250.000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1.275.294</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4214</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građevinski objekti</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834.576</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1.605.000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1.652.267</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103</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422</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Postrojenja i oprema</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143.465</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136.000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82.774</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58</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61</w:t>
            </w:r>
          </w:p>
        </w:tc>
      </w:tr>
      <w:tr w:rsidR="006876AF" w:rsidRPr="006876AF" w:rsidTr="006876AF">
        <w:tc>
          <w:tcPr>
            <w:tcW w:w="851"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4221</w:t>
            </w:r>
          </w:p>
        </w:tc>
        <w:tc>
          <w:tcPr>
            <w:tcW w:w="3260"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Uredska opr. i namještaj-Općina</w:t>
            </w:r>
          </w:p>
        </w:tc>
        <w:tc>
          <w:tcPr>
            <w:tcW w:w="1701"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31.932</w:t>
            </w:r>
          </w:p>
        </w:tc>
        <w:tc>
          <w:tcPr>
            <w:tcW w:w="1560"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28.000</w:t>
            </w:r>
          </w:p>
        </w:tc>
        <w:tc>
          <w:tcPr>
            <w:tcW w:w="1559"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4.389</w:t>
            </w:r>
          </w:p>
        </w:tc>
        <w:tc>
          <w:tcPr>
            <w:tcW w:w="709"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w:t>
            </w:r>
          </w:p>
        </w:tc>
        <w:tc>
          <w:tcPr>
            <w:tcW w:w="708"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4227</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Uređaji  i opr.za ost. Najmene-Općina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111.533</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108.000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78.385</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73</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423</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Prijevozna sredstva</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67.500</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4231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Prijevozna sredstva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67.500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424</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Knjige i umjetnička djela</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22.994</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29.184</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127</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4241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Knjige u knjižnicama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22.994</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29.184</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127</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117</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426</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Nematerijalna proizvedena imovina</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378.672</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427.000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218.063</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58</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51</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4262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Ulaganja u računalne programe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2.922</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4263</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Umjetn.,liter.,i znanstv.djela-projektne dokumentacije</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375.750</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422.000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218.063</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A6A6A6"/>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45</w:t>
            </w:r>
          </w:p>
        </w:tc>
        <w:tc>
          <w:tcPr>
            <w:tcW w:w="3260" w:type="dxa"/>
            <w:shd w:val="clear" w:color="auto" w:fill="A6A6A6"/>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RASH.ZA DODATNA ULAG.NA NEFIN.IMOVINI</w:t>
            </w:r>
          </w:p>
        </w:tc>
        <w:tc>
          <w:tcPr>
            <w:tcW w:w="1701"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192.407</w:t>
            </w:r>
          </w:p>
        </w:tc>
        <w:tc>
          <w:tcPr>
            <w:tcW w:w="1560"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559"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451</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Dodatna ulaganja na građ.objektima</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192.407</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4511</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Dodatna ulag.na građ.objektima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192.407</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260" w:type="dxa"/>
          </w:tcPr>
          <w:p w:rsidR="006876AF" w:rsidRPr="006876AF" w:rsidRDefault="006876AF" w:rsidP="006876AF">
            <w:pPr>
              <w:spacing w:after="0" w:line="240" w:lineRule="auto"/>
              <w:rPr>
                <w:rFonts w:ascii="Arial" w:hAnsi="Arial" w:cs="Times New Roman"/>
                <w:sz w:val="18"/>
                <w:szCs w:val="18"/>
                <w:lang w:eastAsia="hr-HR"/>
              </w:rPr>
            </w:pP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851" w:type="dxa"/>
            <w:shd w:val="clear" w:color="auto" w:fill="808080"/>
          </w:tcPr>
          <w:p w:rsidR="006876AF" w:rsidRPr="006876AF" w:rsidRDefault="006876AF" w:rsidP="006876AF">
            <w:pPr>
              <w:spacing w:after="0" w:line="240" w:lineRule="auto"/>
              <w:rPr>
                <w:rFonts w:ascii="Arial" w:hAnsi="Arial" w:cs="Times New Roman"/>
                <w:b/>
                <w:sz w:val="18"/>
                <w:szCs w:val="18"/>
                <w:lang w:eastAsia="hr-HR"/>
              </w:rPr>
            </w:pP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5</w:t>
            </w:r>
          </w:p>
        </w:tc>
        <w:tc>
          <w:tcPr>
            <w:tcW w:w="3260" w:type="dxa"/>
            <w:shd w:val="clear" w:color="auto" w:fill="808080"/>
          </w:tcPr>
          <w:p w:rsidR="006876AF" w:rsidRPr="006876AF" w:rsidRDefault="006876AF" w:rsidP="006876AF">
            <w:pPr>
              <w:spacing w:after="0" w:line="240" w:lineRule="auto"/>
              <w:rPr>
                <w:rFonts w:ascii="Arial" w:hAnsi="Arial" w:cs="Times New Roman"/>
                <w:b/>
                <w:sz w:val="18"/>
                <w:szCs w:val="18"/>
                <w:lang w:eastAsia="hr-HR"/>
              </w:rPr>
            </w:pP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IZDACI ZA FINANCIJSKU IMOVINU I OZPLATE ZAJMOVA</w:t>
            </w:r>
          </w:p>
          <w:p w:rsidR="006876AF" w:rsidRPr="006876AF" w:rsidRDefault="006876AF" w:rsidP="006876AF">
            <w:pPr>
              <w:spacing w:after="0" w:line="240" w:lineRule="auto"/>
              <w:rPr>
                <w:rFonts w:ascii="Arial" w:hAnsi="Arial" w:cs="Times New Roman"/>
                <w:b/>
                <w:sz w:val="18"/>
                <w:szCs w:val="18"/>
                <w:lang w:eastAsia="hr-HR"/>
              </w:rPr>
            </w:pPr>
          </w:p>
        </w:tc>
        <w:tc>
          <w:tcPr>
            <w:tcW w:w="1701" w:type="dxa"/>
            <w:shd w:val="clear" w:color="auto" w:fill="808080"/>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297.093</w:t>
            </w:r>
          </w:p>
        </w:tc>
        <w:tc>
          <w:tcPr>
            <w:tcW w:w="1560" w:type="dxa"/>
            <w:shd w:val="clear" w:color="auto" w:fill="808080"/>
          </w:tcPr>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559" w:type="dxa"/>
            <w:shd w:val="clear" w:color="auto" w:fill="808080"/>
          </w:tcPr>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808080"/>
          </w:tcPr>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808080"/>
          </w:tcPr>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6876AF">
        <w:tc>
          <w:tcPr>
            <w:tcW w:w="851"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p>
        </w:tc>
        <w:tc>
          <w:tcPr>
            <w:tcW w:w="3260"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p>
        </w:tc>
        <w:tc>
          <w:tcPr>
            <w:tcW w:w="170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c>
          <w:tcPr>
            <w:tcW w:w="1560"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c>
          <w:tcPr>
            <w:tcW w:w="155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c>
          <w:tcPr>
            <w:tcW w:w="70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851"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54</w:t>
            </w:r>
          </w:p>
        </w:tc>
        <w:tc>
          <w:tcPr>
            <w:tcW w:w="3260"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Izdaci za otplatu glavnice zajmova</w:t>
            </w:r>
          </w:p>
        </w:tc>
        <w:tc>
          <w:tcPr>
            <w:tcW w:w="170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297.093</w:t>
            </w:r>
          </w:p>
        </w:tc>
        <w:tc>
          <w:tcPr>
            <w:tcW w:w="1560"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55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542</w:t>
            </w:r>
          </w:p>
        </w:tc>
        <w:tc>
          <w:tcPr>
            <w:tcW w:w="3260"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Izdaci za otplatu glavnice zajmova</w:t>
            </w:r>
          </w:p>
        </w:tc>
        <w:tc>
          <w:tcPr>
            <w:tcW w:w="170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297.093</w:t>
            </w:r>
          </w:p>
        </w:tc>
        <w:tc>
          <w:tcPr>
            <w:tcW w:w="1560"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5422</w:t>
            </w:r>
          </w:p>
        </w:tc>
        <w:tc>
          <w:tcPr>
            <w:tcW w:w="32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Izdaci za otplatu glavnice zajmova</w:t>
            </w:r>
          </w:p>
        </w:tc>
        <w:tc>
          <w:tcPr>
            <w:tcW w:w="170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297.093</w:t>
            </w:r>
          </w:p>
        </w:tc>
        <w:tc>
          <w:tcPr>
            <w:tcW w:w="156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4"/>
                <w:szCs w:val="24"/>
                <w:lang w:eastAsia="hr-HR"/>
              </w:rPr>
            </w:pPr>
          </w:p>
          <w:p w:rsidR="006876AF" w:rsidRPr="006876AF" w:rsidRDefault="006876AF" w:rsidP="006876AF">
            <w:pPr>
              <w:spacing w:after="0" w:line="240" w:lineRule="auto"/>
              <w:rPr>
                <w:rFonts w:ascii="Arial" w:hAnsi="Arial" w:cs="Times New Roman"/>
                <w:b/>
                <w:sz w:val="24"/>
                <w:szCs w:val="24"/>
                <w:lang w:eastAsia="hr-HR"/>
              </w:rPr>
            </w:pPr>
          </w:p>
          <w:p w:rsidR="006876AF" w:rsidRPr="006876AF" w:rsidRDefault="006876AF" w:rsidP="006876AF">
            <w:pPr>
              <w:spacing w:after="0" w:line="240" w:lineRule="auto"/>
              <w:rPr>
                <w:rFonts w:ascii="Arial" w:hAnsi="Arial" w:cs="Times New Roman"/>
                <w:b/>
                <w:sz w:val="24"/>
                <w:szCs w:val="24"/>
                <w:lang w:eastAsia="hr-HR"/>
              </w:rPr>
            </w:pPr>
          </w:p>
        </w:tc>
        <w:tc>
          <w:tcPr>
            <w:tcW w:w="3260" w:type="dxa"/>
          </w:tcPr>
          <w:p w:rsidR="006876AF" w:rsidRPr="006876AF" w:rsidRDefault="006876AF" w:rsidP="006876AF">
            <w:pPr>
              <w:spacing w:after="0" w:line="240" w:lineRule="auto"/>
              <w:rPr>
                <w:rFonts w:ascii="Arial" w:hAnsi="Arial" w:cs="Times New Roman"/>
                <w:b/>
                <w:sz w:val="24"/>
                <w:szCs w:val="24"/>
                <w:lang w:eastAsia="hr-HR"/>
              </w:rPr>
            </w:pPr>
          </w:p>
          <w:p w:rsidR="006876AF" w:rsidRPr="006876AF" w:rsidRDefault="006876AF" w:rsidP="006876AF">
            <w:pPr>
              <w:spacing w:after="0" w:line="240" w:lineRule="auto"/>
              <w:rPr>
                <w:rFonts w:ascii="Arial" w:hAnsi="Arial" w:cs="Times New Roman"/>
                <w:b/>
                <w:sz w:val="24"/>
                <w:szCs w:val="24"/>
                <w:u w:val="single"/>
                <w:lang w:eastAsia="hr-HR"/>
              </w:rPr>
            </w:pPr>
            <w:r w:rsidRPr="006876AF">
              <w:rPr>
                <w:rFonts w:ascii="Arial" w:hAnsi="Arial" w:cs="Times New Roman"/>
                <w:b/>
                <w:sz w:val="24"/>
                <w:szCs w:val="24"/>
                <w:u w:val="single"/>
                <w:lang w:eastAsia="hr-HR"/>
              </w:rPr>
              <w:t>UKUPNO RASHODI</w:t>
            </w:r>
          </w:p>
          <w:p w:rsidR="006876AF" w:rsidRPr="006876AF" w:rsidRDefault="006876AF" w:rsidP="006876AF">
            <w:pPr>
              <w:spacing w:after="0" w:line="240" w:lineRule="auto"/>
              <w:rPr>
                <w:rFonts w:ascii="Arial" w:hAnsi="Arial" w:cs="Times New Roman"/>
                <w:b/>
                <w:sz w:val="24"/>
                <w:szCs w:val="24"/>
                <w:lang w:eastAsia="hr-HR"/>
              </w:rPr>
            </w:pPr>
          </w:p>
          <w:p w:rsidR="006876AF" w:rsidRPr="006876AF" w:rsidRDefault="006876AF" w:rsidP="006876AF">
            <w:pPr>
              <w:spacing w:after="0" w:line="240" w:lineRule="auto"/>
              <w:rPr>
                <w:rFonts w:ascii="Arial" w:hAnsi="Arial" w:cs="Times New Roman"/>
                <w:b/>
                <w:sz w:val="24"/>
                <w:szCs w:val="24"/>
                <w:lang w:eastAsia="hr-HR"/>
              </w:rPr>
            </w:pPr>
          </w:p>
        </w:tc>
        <w:tc>
          <w:tcPr>
            <w:tcW w:w="1701" w:type="dxa"/>
          </w:tcPr>
          <w:p w:rsidR="006876AF" w:rsidRPr="006876AF" w:rsidRDefault="006876AF" w:rsidP="006876AF">
            <w:pPr>
              <w:spacing w:after="0" w:line="240" w:lineRule="auto"/>
              <w:jc w:val="right"/>
              <w:rPr>
                <w:rFonts w:ascii="Arial" w:hAnsi="Arial" w:cs="Times New Roman"/>
                <w:b/>
                <w:sz w:val="24"/>
                <w:szCs w:val="24"/>
                <w:u w:val="single"/>
                <w:lang w:eastAsia="hr-HR"/>
              </w:rPr>
            </w:pPr>
          </w:p>
          <w:p w:rsidR="006876AF" w:rsidRPr="006876AF" w:rsidRDefault="006876AF" w:rsidP="006876AF">
            <w:pPr>
              <w:spacing w:after="0" w:line="240" w:lineRule="auto"/>
              <w:jc w:val="right"/>
              <w:rPr>
                <w:rFonts w:ascii="Arial" w:hAnsi="Arial" w:cs="Times New Roman"/>
                <w:b/>
                <w:sz w:val="24"/>
                <w:szCs w:val="24"/>
                <w:u w:val="single"/>
                <w:lang w:eastAsia="hr-HR"/>
              </w:rPr>
            </w:pPr>
            <w:r w:rsidRPr="006876AF">
              <w:rPr>
                <w:rFonts w:ascii="Arial" w:hAnsi="Arial" w:cs="Times New Roman"/>
                <w:b/>
                <w:sz w:val="24"/>
                <w:szCs w:val="24"/>
                <w:u w:val="single"/>
                <w:lang w:eastAsia="hr-HR"/>
              </w:rPr>
              <w:t>9.303.219</w:t>
            </w:r>
          </w:p>
        </w:tc>
        <w:tc>
          <w:tcPr>
            <w:tcW w:w="1560" w:type="dxa"/>
          </w:tcPr>
          <w:p w:rsidR="006876AF" w:rsidRPr="006876AF" w:rsidRDefault="006876AF" w:rsidP="006876AF">
            <w:pPr>
              <w:spacing w:after="0" w:line="240" w:lineRule="auto"/>
              <w:jc w:val="right"/>
              <w:rPr>
                <w:rFonts w:ascii="Arial" w:hAnsi="Arial" w:cs="Times New Roman"/>
                <w:b/>
                <w:sz w:val="24"/>
                <w:szCs w:val="24"/>
                <w:lang w:eastAsia="hr-HR"/>
              </w:rPr>
            </w:pPr>
          </w:p>
          <w:p w:rsidR="006876AF" w:rsidRPr="006876AF" w:rsidRDefault="006876AF" w:rsidP="006876AF">
            <w:pPr>
              <w:spacing w:after="0" w:line="240" w:lineRule="auto"/>
              <w:jc w:val="right"/>
              <w:rPr>
                <w:rFonts w:ascii="Arial" w:hAnsi="Arial" w:cs="Times New Roman"/>
                <w:b/>
                <w:sz w:val="24"/>
                <w:szCs w:val="24"/>
                <w:u w:val="single"/>
                <w:lang w:eastAsia="hr-HR"/>
              </w:rPr>
            </w:pPr>
            <w:r w:rsidRPr="006876AF">
              <w:rPr>
                <w:rFonts w:ascii="Arial" w:hAnsi="Arial" w:cs="Times New Roman"/>
                <w:b/>
                <w:sz w:val="24"/>
                <w:szCs w:val="24"/>
                <w:u w:val="single"/>
                <w:lang w:eastAsia="hr-HR"/>
              </w:rPr>
              <w:t>11.273.850</w:t>
            </w:r>
          </w:p>
        </w:tc>
        <w:tc>
          <w:tcPr>
            <w:tcW w:w="1559" w:type="dxa"/>
          </w:tcPr>
          <w:p w:rsidR="006876AF" w:rsidRPr="006876AF" w:rsidRDefault="006876AF" w:rsidP="006876AF">
            <w:pPr>
              <w:spacing w:after="0" w:line="240" w:lineRule="auto"/>
              <w:jc w:val="right"/>
              <w:rPr>
                <w:rFonts w:ascii="Arial" w:hAnsi="Arial" w:cs="Times New Roman"/>
                <w:b/>
                <w:sz w:val="24"/>
                <w:szCs w:val="24"/>
                <w:u w:val="single"/>
                <w:lang w:eastAsia="hr-HR"/>
              </w:rPr>
            </w:pPr>
          </w:p>
          <w:p w:rsidR="006876AF" w:rsidRPr="006876AF" w:rsidRDefault="006876AF" w:rsidP="006876AF">
            <w:pPr>
              <w:spacing w:after="0" w:line="240" w:lineRule="auto"/>
              <w:jc w:val="right"/>
              <w:rPr>
                <w:rFonts w:ascii="Arial" w:hAnsi="Arial" w:cs="Times New Roman"/>
                <w:b/>
                <w:sz w:val="24"/>
                <w:szCs w:val="24"/>
                <w:u w:val="single"/>
                <w:lang w:eastAsia="hr-HR"/>
              </w:rPr>
            </w:pPr>
            <w:r w:rsidRPr="006876AF">
              <w:rPr>
                <w:rFonts w:ascii="Arial" w:hAnsi="Arial" w:cs="Times New Roman"/>
                <w:b/>
                <w:sz w:val="24"/>
                <w:szCs w:val="24"/>
                <w:u w:val="single"/>
                <w:lang w:eastAsia="hr-HR"/>
              </w:rPr>
              <w:t>10.650.438</w:t>
            </w:r>
          </w:p>
        </w:tc>
        <w:tc>
          <w:tcPr>
            <w:tcW w:w="709" w:type="dxa"/>
          </w:tcPr>
          <w:p w:rsidR="006876AF" w:rsidRPr="006876AF" w:rsidRDefault="006876AF" w:rsidP="006876AF">
            <w:pPr>
              <w:spacing w:after="0" w:line="240" w:lineRule="auto"/>
              <w:jc w:val="right"/>
              <w:rPr>
                <w:rFonts w:ascii="Arial" w:hAnsi="Arial" w:cs="Times New Roman"/>
                <w:b/>
                <w:sz w:val="24"/>
                <w:szCs w:val="24"/>
                <w:lang w:eastAsia="hr-HR"/>
              </w:rPr>
            </w:pPr>
          </w:p>
          <w:p w:rsidR="006876AF" w:rsidRPr="006876AF" w:rsidRDefault="006876AF" w:rsidP="006876AF">
            <w:pPr>
              <w:spacing w:after="0" w:line="240" w:lineRule="auto"/>
              <w:jc w:val="right"/>
              <w:rPr>
                <w:rFonts w:ascii="Arial" w:hAnsi="Arial" w:cs="Times New Roman"/>
                <w:b/>
                <w:sz w:val="24"/>
                <w:szCs w:val="24"/>
                <w:lang w:eastAsia="hr-HR"/>
              </w:rPr>
            </w:pPr>
            <w:r w:rsidRPr="006876AF">
              <w:rPr>
                <w:rFonts w:ascii="Arial" w:hAnsi="Arial" w:cs="Times New Roman"/>
                <w:b/>
                <w:sz w:val="24"/>
                <w:szCs w:val="24"/>
                <w:lang w:eastAsia="hr-HR"/>
              </w:rPr>
              <w:t>114</w:t>
            </w:r>
          </w:p>
        </w:tc>
        <w:tc>
          <w:tcPr>
            <w:tcW w:w="708" w:type="dxa"/>
          </w:tcPr>
          <w:p w:rsidR="006876AF" w:rsidRPr="006876AF" w:rsidRDefault="006876AF" w:rsidP="006876AF">
            <w:pPr>
              <w:spacing w:after="0" w:line="240" w:lineRule="auto"/>
              <w:jc w:val="right"/>
              <w:rPr>
                <w:rFonts w:ascii="Arial" w:hAnsi="Arial" w:cs="Times New Roman"/>
                <w:b/>
                <w:sz w:val="24"/>
                <w:szCs w:val="24"/>
                <w:lang w:eastAsia="hr-HR"/>
              </w:rPr>
            </w:pPr>
          </w:p>
          <w:p w:rsidR="006876AF" w:rsidRPr="006876AF" w:rsidRDefault="006876AF" w:rsidP="006876AF">
            <w:pPr>
              <w:spacing w:after="0" w:line="240" w:lineRule="auto"/>
              <w:jc w:val="right"/>
              <w:rPr>
                <w:rFonts w:ascii="Arial" w:hAnsi="Arial" w:cs="Times New Roman"/>
                <w:b/>
                <w:sz w:val="24"/>
                <w:szCs w:val="24"/>
                <w:lang w:eastAsia="hr-HR"/>
              </w:rPr>
            </w:pPr>
            <w:r w:rsidRPr="006876AF">
              <w:rPr>
                <w:rFonts w:ascii="Arial" w:hAnsi="Arial" w:cs="Times New Roman"/>
                <w:b/>
                <w:sz w:val="24"/>
                <w:szCs w:val="24"/>
                <w:lang w:eastAsia="hr-HR"/>
              </w:rPr>
              <w:t>94</w:t>
            </w:r>
          </w:p>
        </w:tc>
      </w:tr>
    </w:tbl>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OPĆI DIO PRORAČUNA- TABLICA 4</w:t>
      </w: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PRIHODI PREMA IZVORIMA FINANCIRANJA</w:t>
      </w: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tbl>
      <w:tblPr>
        <w:tblStyle w:val="Reetkatablice7"/>
        <w:tblW w:w="10348" w:type="dxa"/>
        <w:tblInd w:w="-601" w:type="dxa"/>
        <w:tblLook w:val="04A0" w:firstRow="1" w:lastRow="0" w:firstColumn="1" w:lastColumn="0" w:noHBand="0" w:noVBand="1"/>
      </w:tblPr>
      <w:tblGrid>
        <w:gridCol w:w="851"/>
        <w:gridCol w:w="3260"/>
        <w:gridCol w:w="1701"/>
        <w:gridCol w:w="1560"/>
        <w:gridCol w:w="1559"/>
        <w:gridCol w:w="709"/>
        <w:gridCol w:w="708"/>
      </w:tblGrid>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Izvor</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w:t>
            </w:r>
          </w:p>
        </w:tc>
        <w:tc>
          <w:tcPr>
            <w:tcW w:w="3260"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Opis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w:t>
            </w:r>
          </w:p>
        </w:tc>
        <w:tc>
          <w:tcPr>
            <w:tcW w:w="170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Za 1.-12.- 2017.</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3</w:t>
            </w:r>
          </w:p>
        </w:tc>
        <w:tc>
          <w:tcPr>
            <w:tcW w:w="15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Izvorni plan</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Rebal. za  2018.</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4</w:t>
            </w:r>
          </w:p>
        </w:tc>
        <w:tc>
          <w:tcPr>
            <w:tcW w:w="15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za 1.-12.2018.</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w:t>
            </w:r>
          </w:p>
        </w:tc>
        <w:tc>
          <w:tcPr>
            <w:tcW w:w="70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5/3</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6</w:t>
            </w:r>
          </w:p>
        </w:tc>
        <w:tc>
          <w:tcPr>
            <w:tcW w:w="708"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5/4</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01</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Opći prihodi i primici</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4.485.104</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4.902.300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4.608.188</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103</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03</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Vlastiti prihodi</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451.225</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530.050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463.097</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103</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87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04</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Prihodi za posebne namjene</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2.032.634</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1.893.500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1.532.650</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75</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81</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05</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Pomoći</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2.326.518</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2.540.500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2.412.689</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104</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06</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Donacije</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48.417</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2.500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500</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lastRenderedPageBreak/>
              <w:t>07</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Prihodi od prodaje nefin.imovine</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37.000</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1.405.000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1.475.107</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3986</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105</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8</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Namjenski  primici</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p>
          <w:p w:rsidR="006876AF" w:rsidRPr="006876AF" w:rsidRDefault="006876AF" w:rsidP="006876AF">
            <w:pPr>
              <w:spacing w:after="0" w:line="240" w:lineRule="auto"/>
              <w:rPr>
                <w:rFonts w:ascii="Arial" w:hAnsi="Arial" w:cs="Times New Roman"/>
                <w:b/>
                <w:sz w:val="20"/>
                <w:szCs w:val="20"/>
                <w:lang w:eastAsia="hr-HR"/>
              </w:rPr>
            </w:pPr>
          </w:p>
        </w:tc>
        <w:tc>
          <w:tcPr>
            <w:tcW w:w="3260" w:type="dxa"/>
          </w:tcPr>
          <w:p w:rsidR="006876AF" w:rsidRPr="006876AF" w:rsidRDefault="006876AF" w:rsidP="006876AF">
            <w:pPr>
              <w:spacing w:after="0" w:line="240" w:lineRule="auto"/>
              <w:rPr>
                <w:rFonts w:ascii="Arial" w:hAnsi="Arial" w:cs="Times New Roman"/>
                <w:b/>
                <w:sz w:val="20"/>
                <w:szCs w:val="20"/>
                <w:lang w:eastAsia="hr-HR"/>
              </w:rPr>
            </w:pPr>
          </w:p>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UKUPNO PRIHODI PO IZVORIMA FINANCIRANJA</w:t>
            </w:r>
          </w:p>
          <w:p w:rsidR="006876AF" w:rsidRPr="006876AF" w:rsidRDefault="006876AF" w:rsidP="006876AF">
            <w:pPr>
              <w:spacing w:after="0" w:line="240" w:lineRule="auto"/>
              <w:rPr>
                <w:rFonts w:ascii="Arial" w:hAnsi="Arial" w:cs="Times New Roman"/>
                <w:b/>
                <w:sz w:val="20"/>
                <w:szCs w:val="20"/>
                <w:lang w:eastAsia="hr-HR"/>
              </w:rPr>
            </w:pP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9.380.898</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11.273.850</w:t>
            </w:r>
          </w:p>
        </w:tc>
        <w:tc>
          <w:tcPr>
            <w:tcW w:w="1559" w:type="dxa"/>
          </w:tcPr>
          <w:p w:rsidR="006876AF" w:rsidRPr="006876AF" w:rsidRDefault="006876AF" w:rsidP="006876AF">
            <w:pPr>
              <w:spacing w:after="0" w:line="240" w:lineRule="auto"/>
              <w:rPr>
                <w:rFonts w:ascii="Arial" w:hAnsi="Arial" w:cs="Times New Roman"/>
                <w:b/>
                <w:sz w:val="20"/>
                <w:szCs w:val="20"/>
                <w:lang w:eastAsia="hr-HR"/>
              </w:rPr>
            </w:pPr>
          </w:p>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 xml:space="preserve">    10.492.231</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112</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93</w:t>
            </w:r>
          </w:p>
        </w:tc>
      </w:tr>
    </w:tbl>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OPĆI DIO PRORAČUNA- TABLICA 5</w:t>
      </w: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RASHODI  PREMA IZVORIMA FINANCIRANJA</w:t>
      </w: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tbl>
      <w:tblPr>
        <w:tblStyle w:val="Reetkatablice7"/>
        <w:tblW w:w="10348" w:type="dxa"/>
        <w:tblInd w:w="-601" w:type="dxa"/>
        <w:tblLook w:val="04A0" w:firstRow="1" w:lastRow="0" w:firstColumn="1" w:lastColumn="0" w:noHBand="0" w:noVBand="1"/>
      </w:tblPr>
      <w:tblGrid>
        <w:gridCol w:w="851"/>
        <w:gridCol w:w="3260"/>
        <w:gridCol w:w="1701"/>
        <w:gridCol w:w="1560"/>
        <w:gridCol w:w="1559"/>
        <w:gridCol w:w="709"/>
        <w:gridCol w:w="708"/>
      </w:tblGrid>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Izvor</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w:t>
            </w:r>
          </w:p>
        </w:tc>
        <w:tc>
          <w:tcPr>
            <w:tcW w:w="3260"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Opis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w:t>
            </w:r>
          </w:p>
        </w:tc>
        <w:tc>
          <w:tcPr>
            <w:tcW w:w="170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Za 1.-12.- 2017.</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3</w:t>
            </w:r>
          </w:p>
        </w:tc>
        <w:tc>
          <w:tcPr>
            <w:tcW w:w="156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Izvorni plan</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Rebal. za  2018.</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4</w:t>
            </w:r>
          </w:p>
        </w:tc>
        <w:tc>
          <w:tcPr>
            <w:tcW w:w="15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za 1.-12.2018.</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w:t>
            </w:r>
          </w:p>
        </w:tc>
        <w:tc>
          <w:tcPr>
            <w:tcW w:w="70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5/3</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6</w:t>
            </w:r>
          </w:p>
        </w:tc>
        <w:tc>
          <w:tcPr>
            <w:tcW w:w="708"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5/4</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1</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Rashodi - iz općih prih i primitaka</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4.097.406</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4.449.300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4.567.214</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111</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3</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Rashodi -iz vlastitih prihoda</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791.609</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530.050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544.000</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67</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102</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4</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Rashodi -iz prih. za posebne namj</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2.365.646</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1.893.500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2.045.751</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86</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108</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5</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Rashodi –iz prih.od pomoći</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1.818.398</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2.540.500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2.173.654</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119</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86</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6</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Rashodi – iz donacija</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40.250</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2.500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74</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3</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7</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Rashodi -iz prih.od prodaje nefin.imovine</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189.910</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1.405.000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1.319.745</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695</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94</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8</w:t>
            </w:r>
          </w:p>
        </w:tc>
        <w:tc>
          <w:tcPr>
            <w:tcW w:w="3260" w:type="dxa"/>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Rashodi –iz  namjenskih primit.</w:t>
            </w: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20"/>
                <w:szCs w:val="20"/>
                <w:lang w:eastAsia="hr-HR"/>
              </w:rPr>
            </w:pPr>
          </w:p>
          <w:p w:rsidR="006876AF" w:rsidRPr="006876AF" w:rsidRDefault="006876AF" w:rsidP="006876AF">
            <w:pPr>
              <w:spacing w:after="0" w:line="240" w:lineRule="auto"/>
              <w:rPr>
                <w:rFonts w:ascii="Arial" w:hAnsi="Arial" w:cs="Times New Roman"/>
                <w:b/>
                <w:sz w:val="20"/>
                <w:szCs w:val="20"/>
                <w:lang w:eastAsia="hr-HR"/>
              </w:rPr>
            </w:pPr>
          </w:p>
        </w:tc>
        <w:tc>
          <w:tcPr>
            <w:tcW w:w="3260" w:type="dxa"/>
          </w:tcPr>
          <w:p w:rsidR="006876AF" w:rsidRPr="006876AF" w:rsidRDefault="006876AF" w:rsidP="006876AF">
            <w:pPr>
              <w:spacing w:after="0" w:line="240" w:lineRule="auto"/>
              <w:rPr>
                <w:rFonts w:ascii="Arial" w:hAnsi="Arial" w:cs="Times New Roman"/>
                <w:b/>
                <w:sz w:val="20"/>
                <w:szCs w:val="20"/>
                <w:lang w:eastAsia="hr-HR"/>
              </w:rPr>
            </w:pPr>
          </w:p>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UKUPNO RASHODI PO IZVORIMA FINANCIRANJA</w:t>
            </w:r>
          </w:p>
          <w:p w:rsidR="006876AF" w:rsidRPr="006876AF" w:rsidRDefault="006876AF" w:rsidP="006876AF">
            <w:pPr>
              <w:spacing w:after="0" w:line="240" w:lineRule="auto"/>
              <w:rPr>
                <w:rFonts w:ascii="Arial" w:hAnsi="Arial" w:cs="Times New Roman"/>
                <w:b/>
                <w:sz w:val="20"/>
                <w:szCs w:val="20"/>
                <w:lang w:eastAsia="hr-HR"/>
              </w:rPr>
            </w:pPr>
          </w:p>
        </w:tc>
        <w:tc>
          <w:tcPr>
            <w:tcW w:w="1701" w:type="dxa"/>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9.303.219</w:t>
            </w:r>
          </w:p>
        </w:tc>
        <w:tc>
          <w:tcPr>
            <w:tcW w:w="1560" w:type="dxa"/>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11.273.850</w:t>
            </w:r>
          </w:p>
        </w:tc>
        <w:tc>
          <w:tcPr>
            <w:tcW w:w="1559" w:type="dxa"/>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10.650.438</w:t>
            </w:r>
          </w:p>
        </w:tc>
        <w:tc>
          <w:tcPr>
            <w:tcW w:w="709" w:type="dxa"/>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114</w:t>
            </w:r>
          </w:p>
        </w:tc>
        <w:tc>
          <w:tcPr>
            <w:tcW w:w="708" w:type="dxa"/>
          </w:tcPr>
          <w:p w:rsidR="006876AF" w:rsidRPr="006876AF" w:rsidRDefault="006876AF" w:rsidP="006876AF">
            <w:pPr>
              <w:spacing w:after="0" w:line="240" w:lineRule="auto"/>
              <w:jc w:val="right"/>
              <w:rPr>
                <w:rFonts w:ascii="Arial" w:hAnsi="Arial" w:cs="Times New Roman"/>
                <w:b/>
                <w:sz w:val="20"/>
                <w:szCs w:val="20"/>
                <w:lang w:eastAsia="hr-HR"/>
              </w:rPr>
            </w:pPr>
          </w:p>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94</w:t>
            </w:r>
          </w:p>
        </w:tc>
      </w:tr>
    </w:tbl>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OPĆI DIO PRORAČUNA- TABLICA 6</w:t>
      </w: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RASHODI PREMA FUNKCIJSKOJ KLASIFIKACIJI</w:t>
      </w: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tbl>
      <w:tblPr>
        <w:tblStyle w:val="Reetkatablice7"/>
        <w:tblW w:w="10348" w:type="dxa"/>
        <w:tblInd w:w="-601" w:type="dxa"/>
        <w:tblLook w:val="04A0" w:firstRow="1" w:lastRow="0" w:firstColumn="1" w:lastColumn="0" w:noHBand="0" w:noVBand="1"/>
      </w:tblPr>
      <w:tblGrid>
        <w:gridCol w:w="887"/>
        <w:gridCol w:w="3259"/>
        <w:gridCol w:w="1690"/>
        <w:gridCol w:w="1546"/>
        <w:gridCol w:w="1551"/>
        <w:gridCol w:w="708"/>
        <w:gridCol w:w="707"/>
      </w:tblGrid>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Funkcija</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w:t>
            </w:r>
          </w:p>
        </w:tc>
        <w:tc>
          <w:tcPr>
            <w:tcW w:w="3259"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Opis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w:t>
            </w:r>
          </w:p>
        </w:tc>
        <w:tc>
          <w:tcPr>
            <w:tcW w:w="1690"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Za 1.-12. 2017.</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3</w:t>
            </w:r>
          </w:p>
        </w:tc>
        <w:tc>
          <w:tcPr>
            <w:tcW w:w="1546" w:type="dxa"/>
          </w:tcPr>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Izvorni plan</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Rebal. za  2018.</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4</w:t>
            </w:r>
          </w:p>
        </w:tc>
        <w:tc>
          <w:tcPr>
            <w:tcW w:w="15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1.-12.- 2018</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w:t>
            </w:r>
          </w:p>
        </w:tc>
        <w:tc>
          <w:tcPr>
            <w:tcW w:w="708"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5/3</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6</w:t>
            </w:r>
          </w:p>
        </w:tc>
        <w:tc>
          <w:tcPr>
            <w:tcW w:w="70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5/4</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7</w:t>
            </w:r>
          </w:p>
        </w:tc>
      </w:tr>
      <w:tr w:rsidR="006876AF" w:rsidRPr="006876AF" w:rsidTr="006876AF">
        <w:tc>
          <w:tcPr>
            <w:tcW w:w="88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01</w:t>
            </w:r>
          </w:p>
        </w:tc>
        <w:tc>
          <w:tcPr>
            <w:tcW w:w="3259"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Opće javne usluge</w:t>
            </w:r>
          </w:p>
        </w:tc>
        <w:tc>
          <w:tcPr>
            <w:tcW w:w="169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1.695.202</w:t>
            </w:r>
          </w:p>
        </w:tc>
        <w:tc>
          <w:tcPr>
            <w:tcW w:w="1546"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1.696.000</w:t>
            </w:r>
          </w:p>
        </w:tc>
        <w:tc>
          <w:tcPr>
            <w:tcW w:w="155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1.866.113</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110</w:t>
            </w:r>
          </w:p>
        </w:tc>
        <w:tc>
          <w:tcPr>
            <w:tcW w:w="70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110</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011</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Izvršna i zakonodavna tijela,financ.i fiskalni poslovi i vanjski poslovi</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387.025</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191.500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221.710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57</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116</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013</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Opće usluge</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1.308.177</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1.504.500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1.644.403</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126</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109</w:t>
            </w:r>
          </w:p>
        </w:tc>
      </w:tr>
      <w:tr w:rsidR="006876AF" w:rsidRPr="006876AF" w:rsidTr="006876AF">
        <w:tc>
          <w:tcPr>
            <w:tcW w:w="88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02</w:t>
            </w:r>
          </w:p>
        </w:tc>
        <w:tc>
          <w:tcPr>
            <w:tcW w:w="3259"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Obrana</w:t>
            </w:r>
          </w:p>
        </w:tc>
        <w:tc>
          <w:tcPr>
            <w:tcW w:w="169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6.750</w:t>
            </w:r>
          </w:p>
        </w:tc>
        <w:tc>
          <w:tcPr>
            <w:tcW w:w="1546"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21.000</w:t>
            </w:r>
          </w:p>
        </w:tc>
        <w:tc>
          <w:tcPr>
            <w:tcW w:w="155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21.250</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315</w:t>
            </w:r>
          </w:p>
        </w:tc>
        <w:tc>
          <w:tcPr>
            <w:tcW w:w="70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lastRenderedPageBreak/>
              <w:t>022</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Civilna obrana</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6.750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21.250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315</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101</w:t>
            </w:r>
          </w:p>
        </w:tc>
      </w:tr>
      <w:tr w:rsidR="006876AF" w:rsidRPr="006876AF" w:rsidTr="006876AF">
        <w:tc>
          <w:tcPr>
            <w:tcW w:w="88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03</w:t>
            </w:r>
          </w:p>
        </w:tc>
        <w:tc>
          <w:tcPr>
            <w:tcW w:w="3259"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Javni red i sigurnost</w:t>
            </w:r>
          </w:p>
        </w:tc>
        <w:tc>
          <w:tcPr>
            <w:tcW w:w="169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200.000</w:t>
            </w:r>
          </w:p>
        </w:tc>
        <w:tc>
          <w:tcPr>
            <w:tcW w:w="1546"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200.000</w:t>
            </w:r>
          </w:p>
        </w:tc>
        <w:tc>
          <w:tcPr>
            <w:tcW w:w="155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200.000</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c>
          <w:tcPr>
            <w:tcW w:w="70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032</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Usluge protupožarne zaštite</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6876AF">
        <w:tc>
          <w:tcPr>
            <w:tcW w:w="88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04</w:t>
            </w:r>
          </w:p>
        </w:tc>
        <w:tc>
          <w:tcPr>
            <w:tcW w:w="3259"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Ekonomski poslovi</w:t>
            </w:r>
          </w:p>
        </w:tc>
        <w:tc>
          <w:tcPr>
            <w:tcW w:w="169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974.401</w:t>
            </w:r>
          </w:p>
        </w:tc>
        <w:tc>
          <w:tcPr>
            <w:tcW w:w="1546"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945.000</w:t>
            </w:r>
          </w:p>
        </w:tc>
        <w:tc>
          <w:tcPr>
            <w:tcW w:w="155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1.051.677</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108</w:t>
            </w:r>
          </w:p>
        </w:tc>
        <w:tc>
          <w:tcPr>
            <w:tcW w:w="70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111</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042</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Poljoprivreda,šumarstvo,ribarstvo</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213.381</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120.000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196.813</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92</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164</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047</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industrije i turizam</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761.020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825.000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854.864</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112</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104</w:t>
            </w:r>
          </w:p>
        </w:tc>
      </w:tr>
      <w:tr w:rsidR="006876AF" w:rsidRPr="006876AF" w:rsidTr="006876AF">
        <w:tc>
          <w:tcPr>
            <w:tcW w:w="88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05</w:t>
            </w:r>
          </w:p>
        </w:tc>
        <w:tc>
          <w:tcPr>
            <w:tcW w:w="3259"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Zaštita okoliša</w:t>
            </w:r>
          </w:p>
        </w:tc>
        <w:tc>
          <w:tcPr>
            <w:tcW w:w="169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597.762</w:t>
            </w:r>
          </w:p>
        </w:tc>
        <w:tc>
          <w:tcPr>
            <w:tcW w:w="1546"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675.000</w:t>
            </w:r>
          </w:p>
        </w:tc>
        <w:tc>
          <w:tcPr>
            <w:tcW w:w="155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895.985</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w:t>
            </w:r>
          </w:p>
        </w:tc>
        <w:tc>
          <w:tcPr>
            <w:tcW w:w="70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133</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051</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Gospodarenje otpadom</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522.033</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600.000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743.385</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142</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124</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056</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Poslovi zaštite okoliša -ostali</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75.729</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75.000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152.600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202</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203</w:t>
            </w:r>
          </w:p>
        </w:tc>
      </w:tr>
      <w:tr w:rsidR="006876AF" w:rsidRPr="006876AF" w:rsidTr="006876AF">
        <w:tc>
          <w:tcPr>
            <w:tcW w:w="88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06</w:t>
            </w:r>
          </w:p>
        </w:tc>
        <w:tc>
          <w:tcPr>
            <w:tcW w:w="3259"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Usluge unarijeđenja stanovanja i zajednice</w:t>
            </w:r>
          </w:p>
        </w:tc>
        <w:tc>
          <w:tcPr>
            <w:tcW w:w="169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3.114.764</w:t>
            </w:r>
          </w:p>
        </w:tc>
        <w:tc>
          <w:tcPr>
            <w:tcW w:w="1546"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3.539.500</w:t>
            </w:r>
          </w:p>
        </w:tc>
        <w:tc>
          <w:tcPr>
            <w:tcW w:w="155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4.126.631</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132</w:t>
            </w:r>
          </w:p>
        </w:tc>
        <w:tc>
          <w:tcPr>
            <w:tcW w:w="70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117</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062</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Razvoj zajednice</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1.687.408</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1.436.000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1.373.641</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81</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96</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064</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Ulična rasvjeta</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774.798</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343.000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205.661</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065</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Istraživ.i razvoj stanov.i kom.pogod.</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361.120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918.018</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066</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Rash.vezani uz stanov.i kom,pogod.koji nisu drugdje svrstani</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113.289</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1.760.500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1.629.311</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1438</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93</w:t>
            </w:r>
          </w:p>
        </w:tc>
      </w:tr>
      <w:tr w:rsidR="006876AF" w:rsidRPr="006876AF" w:rsidTr="006876AF">
        <w:tc>
          <w:tcPr>
            <w:tcW w:w="88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07</w:t>
            </w:r>
          </w:p>
        </w:tc>
        <w:tc>
          <w:tcPr>
            <w:tcW w:w="3259"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Zdravstvo</w:t>
            </w:r>
          </w:p>
        </w:tc>
        <w:tc>
          <w:tcPr>
            <w:tcW w:w="169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39.834</w:t>
            </w:r>
          </w:p>
        </w:tc>
        <w:tc>
          <w:tcPr>
            <w:tcW w:w="1546"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45.000</w:t>
            </w:r>
          </w:p>
        </w:tc>
        <w:tc>
          <w:tcPr>
            <w:tcW w:w="155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45.010</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113</w:t>
            </w:r>
          </w:p>
        </w:tc>
        <w:tc>
          <w:tcPr>
            <w:tcW w:w="70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074</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Službe javnog zdravstva</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39.834</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45.000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45.010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113</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6876AF">
        <w:tc>
          <w:tcPr>
            <w:tcW w:w="88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08</w:t>
            </w:r>
          </w:p>
        </w:tc>
        <w:tc>
          <w:tcPr>
            <w:tcW w:w="3259"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Rekreacija,kultura i religija</w:t>
            </w:r>
          </w:p>
        </w:tc>
        <w:tc>
          <w:tcPr>
            <w:tcW w:w="169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745.528</w:t>
            </w:r>
          </w:p>
        </w:tc>
        <w:tc>
          <w:tcPr>
            <w:tcW w:w="1546"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594.000</w:t>
            </w:r>
          </w:p>
        </w:tc>
        <w:tc>
          <w:tcPr>
            <w:tcW w:w="155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578.256</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78</w:t>
            </w:r>
          </w:p>
        </w:tc>
        <w:tc>
          <w:tcPr>
            <w:tcW w:w="70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081</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Službe rekreacije i športa</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344.000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273.000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246.000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72</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082</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Službe kulture</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318.428</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261.000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253.756</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79</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97</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084</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Religijske i druge službe zajed.</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83.100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78.500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94</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131</w:t>
            </w:r>
          </w:p>
        </w:tc>
      </w:tr>
      <w:tr w:rsidR="006876AF" w:rsidRPr="006876AF" w:rsidTr="006876AF">
        <w:tc>
          <w:tcPr>
            <w:tcW w:w="88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09</w:t>
            </w:r>
          </w:p>
        </w:tc>
        <w:tc>
          <w:tcPr>
            <w:tcW w:w="3259"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Obrazovanje</w:t>
            </w:r>
          </w:p>
        </w:tc>
        <w:tc>
          <w:tcPr>
            <w:tcW w:w="169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1.572.486</w:t>
            </w:r>
          </w:p>
        </w:tc>
        <w:tc>
          <w:tcPr>
            <w:tcW w:w="1546"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1.948.050</w:t>
            </w:r>
          </w:p>
        </w:tc>
        <w:tc>
          <w:tcPr>
            <w:tcW w:w="155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1.705.226</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108</w:t>
            </w:r>
          </w:p>
        </w:tc>
        <w:tc>
          <w:tcPr>
            <w:tcW w:w="70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88</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091</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Predškolsko  obrazovanje</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1.438.686</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1.812.050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1.585.026</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110</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87</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091</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Osnovno obrazovanje</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36.000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36.000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36.000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092</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Srednjoškolsko obrazovanje</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093</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Poslijesrednjošk., ali ne visoko obrazov.</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094</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Visoka naobrazba</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095</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Obrazov.koje se ne može defin.po stupnju</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97.800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83.200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85</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w:t>
            </w:r>
          </w:p>
        </w:tc>
      </w:tr>
      <w:tr w:rsidR="006876AF" w:rsidRPr="006876AF" w:rsidTr="006876AF">
        <w:tc>
          <w:tcPr>
            <w:tcW w:w="88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10</w:t>
            </w:r>
          </w:p>
        </w:tc>
        <w:tc>
          <w:tcPr>
            <w:tcW w:w="3259"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Socijalna zaštita</w:t>
            </w:r>
          </w:p>
        </w:tc>
        <w:tc>
          <w:tcPr>
            <w:tcW w:w="1690"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59.400</w:t>
            </w:r>
          </w:p>
        </w:tc>
        <w:tc>
          <w:tcPr>
            <w:tcW w:w="1546"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70.000</w:t>
            </w:r>
          </w:p>
        </w:tc>
        <w:tc>
          <w:tcPr>
            <w:tcW w:w="155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160.290</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269</w:t>
            </w:r>
          </w:p>
        </w:tc>
        <w:tc>
          <w:tcPr>
            <w:tcW w:w="70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229</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104</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Obitelj i djeca</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47.000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158.490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337</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264</w:t>
            </w:r>
          </w:p>
        </w:tc>
      </w:tr>
      <w:tr w:rsidR="006876AF" w:rsidRPr="006876AF" w:rsidTr="00D522DA">
        <w:tc>
          <w:tcPr>
            <w:tcW w:w="88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107</w:t>
            </w:r>
          </w:p>
        </w:tc>
        <w:tc>
          <w:tcPr>
            <w:tcW w:w="32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Socijalna pom.stanovn.koje nije obuhvaćeno redovnim soc.programom</w:t>
            </w:r>
          </w:p>
        </w:tc>
        <w:tc>
          <w:tcPr>
            <w:tcW w:w="1690"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12.400</w:t>
            </w:r>
          </w:p>
        </w:tc>
        <w:tc>
          <w:tcPr>
            <w:tcW w:w="1546"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55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1.800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w:t>
            </w:r>
          </w:p>
        </w:tc>
        <w:tc>
          <w:tcPr>
            <w:tcW w:w="70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w:t>
            </w:r>
          </w:p>
        </w:tc>
      </w:tr>
      <w:tr w:rsidR="006876AF" w:rsidRPr="006876AF" w:rsidTr="00D522DA">
        <w:tc>
          <w:tcPr>
            <w:tcW w:w="887" w:type="dxa"/>
          </w:tcPr>
          <w:p w:rsidR="006876AF" w:rsidRPr="006876AF" w:rsidRDefault="006876AF" w:rsidP="006876AF">
            <w:pPr>
              <w:spacing w:after="0" w:line="240" w:lineRule="auto"/>
              <w:rPr>
                <w:rFonts w:ascii="Arial" w:hAnsi="Arial" w:cs="Times New Roman"/>
                <w:b/>
                <w:lang w:eastAsia="hr-HR"/>
              </w:rPr>
            </w:pPr>
          </w:p>
          <w:p w:rsidR="006876AF" w:rsidRPr="006876AF" w:rsidRDefault="006876AF" w:rsidP="006876AF">
            <w:pPr>
              <w:spacing w:after="0" w:line="240" w:lineRule="auto"/>
              <w:rPr>
                <w:rFonts w:ascii="Arial" w:hAnsi="Arial" w:cs="Times New Roman"/>
                <w:b/>
                <w:lang w:eastAsia="hr-HR"/>
              </w:rPr>
            </w:pPr>
          </w:p>
          <w:p w:rsidR="006876AF" w:rsidRPr="006876AF" w:rsidRDefault="006876AF" w:rsidP="006876AF">
            <w:pPr>
              <w:spacing w:after="0" w:line="240" w:lineRule="auto"/>
              <w:rPr>
                <w:rFonts w:ascii="Arial" w:hAnsi="Arial" w:cs="Times New Roman"/>
                <w:b/>
                <w:lang w:eastAsia="hr-HR"/>
              </w:rPr>
            </w:pPr>
          </w:p>
        </w:tc>
        <w:tc>
          <w:tcPr>
            <w:tcW w:w="3259" w:type="dxa"/>
          </w:tcPr>
          <w:p w:rsidR="006876AF" w:rsidRPr="006876AF" w:rsidRDefault="006876AF" w:rsidP="006876AF">
            <w:pPr>
              <w:spacing w:after="0" w:line="240" w:lineRule="auto"/>
              <w:rPr>
                <w:rFonts w:ascii="Arial" w:hAnsi="Arial" w:cs="Times New Roman"/>
                <w:b/>
                <w:lang w:eastAsia="hr-HR"/>
              </w:rPr>
            </w:pP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UKUPNO RASHODI PO FUNKCIJSKOJ KLASIFIKACIJI</w:t>
            </w:r>
          </w:p>
        </w:tc>
        <w:tc>
          <w:tcPr>
            <w:tcW w:w="1690"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9.006.127</w:t>
            </w:r>
          </w:p>
        </w:tc>
        <w:tc>
          <w:tcPr>
            <w:tcW w:w="1546"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9.733.550</w:t>
            </w:r>
          </w:p>
        </w:tc>
        <w:tc>
          <w:tcPr>
            <w:tcW w:w="1551"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10.650.438</w:t>
            </w:r>
          </w:p>
        </w:tc>
        <w:tc>
          <w:tcPr>
            <w:tcW w:w="708"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118</w:t>
            </w:r>
          </w:p>
        </w:tc>
        <w:tc>
          <w:tcPr>
            <w:tcW w:w="707"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109</w:t>
            </w:r>
          </w:p>
        </w:tc>
      </w:tr>
    </w:tbl>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B.  RAČUN FINANCIRANJA</w:t>
      </w: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OPĆI DIO PRORAČUNA-TABLICA 7</w:t>
      </w: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RAČUN FINANCIRANJA-IZDACI- PREMA EKONOMSKOJ KLASIFIKACIJI</w:t>
      </w: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tbl>
      <w:tblPr>
        <w:tblStyle w:val="Reetkatablice7"/>
        <w:tblW w:w="10348" w:type="dxa"/>
        <w:tblInd w:w="-601" w:type="dxa"/>
        <w:tblLook w:val="04A0" w:firstRow="1" w:lastRow="0" w:firstColumn="1" w:lastColumn="0" w:noHBand="0" w:noVBand="1"/>
      </w:tblPr>
      <w:tblGrid>
        <w:gridCol w:w="851"/>
        <w:gridCol w:w="3686"/>
        <w:gridCol w:w="1559"/>
        <w:gridCol w:w="1417"/>
        <w:gridCol w:w="1418"/>
        <w:gridCol w:w="709"/>
        <w:gridCol w:w="708"/>
      </w:tblGrid>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Račun/</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Pozicija</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w:t>
            </w:r>
          </w:p>
        </w:tc>
        <w:tc>
          <w:tcPr>
            <w:tcW w:w="3686"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Opis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w:t>
            </w:r>
          </w:p>
        </w:tc>
        <w:tc>
          <w:tcPr>
            <w:tcW w:w="15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Za 1.-12.17.</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3</w:t>
            </w:r>
          </w:p>
        </w:tc>
        <w:tc>
          <w:tcPr>
            <w:tcW w:w="141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Izvorni plan</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za  2018.</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4</w:t>
            </w:r>
          </w:p>
        </w:tc>
        <w:tc>
          <w:tcPr>
            <w:tcW w:w="1418"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Za 1.-12.18.</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w:t>
            </w:r>
          </w:p>
        </w:tc>
        <w:tc>
          <w:tcPr>
            <w:tcW w:w="70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5/3</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6</w:t>
            </w:r>
          </w:p>
        </w:tc>
        <w:tc>
          <w:tcPr>
            <w:tcW w:w="708"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5/4</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7</w:t>
            </w:r>
          </w:p>
        </w:tc>
      </w:tr>
      <w:tr w:rsidR="006876AF" w:rsidRPr="006876AF" w:rsidTr="006876AF">
        <w:tc>
          <w:tcPr>
            <w:tcW w:w="851" w:type="dxa"/>
            <w:shd w:val="clear" w:color="auto" w:fill="A6A6A6"/>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lastRenderedPageBreak/>
              <w:t>5</w:t>
            </w:r>
          </w:p>
        </w:tc>
        <w:tc>
          <w:tcPr>
            <w:tcW w:w="3686" w:type="dxa"/>
            <w:shd w:val="clear" w:color="auto" w:fill="A6A6A6"/>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IZDACI ZA FINANC:IMOVINU I OTPLATE ZAJMOVA</w:t>
            </w:r>
          </w:p>
        </w:tc>
        <w:tc>
          <w:tcPr>
            <w:tcW w:w="1559"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297.093</w:t>
            </w:r>
          </w:p>
        </w:tc>
        <w:tc>
          <w:tcPr>
            <w:tcW w:w="1417"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418"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6876AF">
        <w:tc>
          <w:tcPr>
            <w:tcW w:w="851"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54</w:t>
            </w:r>
          </w:p>
        </w:tc>
        <w:tc>
          <w:tcPr>
            <w:tcW w:w="3686"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IZDACI ZA OTPLATE GLAVNICE ZAJMOVA</w:t>
            </w:r>
          </w:p>
        </w:tc>
        <w:tc>
          <w:tcPr>
            <w:tcW w:w="155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297.093</w:t>
            </w:r>
          </w:p>
        </w:tc>
        <w:tc>
          <w:tcPr>
            <w:tcW w:w="1417"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41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6876AF">
        <w:tc>
          <w:tcPr>
            <w:tcW w:w="851"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542</w:t>
            </w:r>
          </w:p>
        </w:tc>
        <w:tc>
          <w:tcPr>
            <w:tcW w:w="3686"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Otplata glavnice primljenih zajmova od banaka i ost.fin.instit.u jav.sektoru</w:t>
            </w:r>
          </w:p>
        </w:tc>
        <w:tc>
          <w:tcPr>
            <w:tcW w:w="155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297.093</w:t>
            </w:r>
          </w:p>
        </w:tc>
        <w:tc>
          <w:tcPr>
            <w:tcW w:w="1417"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41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5422</w:t>
            </w:r>
          </w:p>
        </w:tc>
        <w:tc>
          <w:tcPr>
            <w:tcW w:w="368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Otplata glavnice primljenih zajmova od banaka</w:t>
            </w:r>
          </w:p>
        </w:tc>
        <w:tc>
          <w:tcPr>
            <w:tcW w:w="155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297.093</w:t>
            </w:r>
          </w:p>
        </w:tc>
        <w:tc>
          <w:tcPr>
            <w:tcW w:w="1417"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41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p>
        </w:tc>
        <w:tc>
          <w:tcPr>
            <w:tcW w:w="3686" w:type="dxa"/>
          </w:tcPr>
          <w:p w:rsidR="006876AF" w:rsidRPr="006876AF" w:rsidRDefault="006876AF" w:rsidP="006876AF">
            <w:pPr>
              <w:spacing w:after="0" w:line="240" w:lineRule="auto"/>
              <w:rPr>
                <w:rFonts w:ascii="Arial" w:hAnsi="Arial" w:cs="Times New Roman"/>
                <w:b/>
                <w:lang w:eastAsia="hr-HR"/>
              </w:rPr>
            </w:pP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UKUPNO</w:t>
            </w:r>
          </w:p>
        </w:tc>
        <w:tc>
          <w:tcPr>
            <w:tcW w:w="1559"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297.093</w:t>
            </w:r>
          </w:p>
        </w:tc>
        <w:tc>
          <w:tcPr>
            <w:tcW w:w="1417"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0</w:t>
            </w:r>
          </w:p>
        </w:tc>
        <w:tc>
          <w:tcPr>
            <w:tcW w:w="1418"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0</w:t>
            </w:r>
          </w:p>
        </w:tc>
        <w:tc>
          <w:tcPr>
            <w:tcW w:w="709"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0</w:t>
            </w:r>
          </w:p>
        </w:tc>
        <w:tc>
          <w:tcPr>
            <w:tcW w:w="708"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0</w:t>
            </w:r>
          </w:p>
        </w:tc>
      </w:tr>
    </w:tbl>
    <w:p w:rsidR="006876AF" w:rsidRPr="006876AF" w:rsidRDefault="006876AF" w:rsidP="006876AF">
      <w:pPr>
        <w:spacing w:after="0" w:line="240" w:lineRule="auto"/>
        <w:rPr>
          <w:rFonts w:ascii="Arial" w:eastAsia="Times New Roman" w:hAnsi="Arial" w:cs="Times New Roman"/>
          <w:sz w:val="24"/>
          <w:szCs w:val="24"/>
          <w:lang w:eastAsia="hr-HR"/>
        </w:rPr>
      </w:pPr>
    </w:p>
    <w:p w:rsidR="006876AF" w:rsidRPr="006876AF" w:rsidRDefault="006876AF" w:rsidP="006876AF">
      <w:pPr>
        <w:spacing w:after="0" w:line="240" w:lineRule="auto"/>
        <w:rPr>
          <w:rFonts w:ascii="Arial" w:eastAsia="Times New Roman" w:hAnsi="Arial" w:cs="Times New Roman"/>
          <w:sz w:val="24"/>
          <w:szCs w:val="24"/>
          <w:lang w:eastAsia="hr-HR"/>
        </w:rPr>
      </w:pPr>
    </w:p>
    <w:p w:rsidR="006876AF" w:rsidRPr="006876AF" w:rsidRDefault="006876AF" w:rsidP="006876AF">
      <w:pPr>
        <w:spacing w:after="0" w:line="240" w:lineRule="auto"/>
        <w:rPr>
          <w:rFonts w:ascii="Arial" w:eastAsia="Times New Roman" w:hAnsi="Arial" w:cs="Times New Roman"/>
          <w:sz w:val="24"/>
          <w:szCs w:val="24"/>
          <w:lang w:eastAsia="hr-HR"/>
        </w:rPr>
      </w:pPr>
    </w:p>
    <w:p w:rsidR="006876AF" w:rsidRPr="006876AF" w:rsidRDefault="006876AF" w:rsidP="006876AF">
      <w:pPr>
        <w:spacing w:after="0" w:line="240" w:lineRule="auto"/>
        <w:rPr>
          <w:rFonts w:ascii="Arial" w:eastAsia="Times New Roman" w:hAnsi="Arial" w:cs="Times New Roman"/>
          <w:sz w:val="24"/>
          <w:szCs w:val="24"/>
          <w:lang w:eastAsia="hr-HR"/>
        </w:rPr>
      </w:pPr>
    </w:p>
    <w:p w:rsidR="006876AF" w:rsidRPr="006876AF" w:rsidRDefault="006876AF" w:rsidP="006876AF">
      <w:pPr>
        <w:spacing w:after="0" w:line="240" w:lineRule="auto"/>
        <w:rPr>
          <w:rFonts w:ascii="Arial" w:eastAsia="Times New Roman" w:hAnsi="Arial" w:cs="Times New Roman"/>
          <w:sz w:val="24"/>
          <w:szCs w:val="24"/>
          <w:lang w:eastAsia="hr-HR"/>
        </w:rPr>
      </w:pPr>
    </w:p>
    <w:p w:rsidR="006876AF" w:rsidRPr="006876AF" w:rsidRDefault="006876AF" w:rsidP="006876AF">
      <w:pPr>
        <w:spacing w:after="0" w:line="240" w:lineRule="auto"/>
        <w:rPr>
          <w:rFonts w:ascii="Arial" w:eastAsia="Times New Roman" w:hAnsi="Arial" w:cs="Times New Roman"/>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OPĆI DIO PRORAČUNA –TABLICA 8</w:t>
      </w: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RAČUN FINANCIRANJA-IZDACI- PREMA IZVORIMA FINANCIRANJA</w:t>
      </w: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tbl>
      <w:tblPr>
        <w:tblStyle w:val="Reetkatablice7"/>
        <w:tblW w:w="10348" w:type="dxa"/>
        <w:tblInd w:w="-601" w:type="dxa"/>
        <w:tblLook w:val="04A0" w:firstRow="1" w:lastRow="0" w:firstColumn="1" w:lastColumn="0" w:noHBand="0" w:noVBand="1"/>
      </w:tblPr>
      <w:tblGrid>
        <w:gridCol w:w="851"/>
        <w:gridCol w:w="3686"/>
        <w:gridCol w:w="1559"/>
        <w:gridCol w:w="1417"/>
        <w:gridCol w:w="1418"/>
        <w:gridCol w:w="709"/>
        <w:gridCol w:w="708"/>
      </w:tblGrid>
      <w:tr w:rsidR="006876AF" w:rsidRPr="006876AF" w:rsidTr="00D522DA">
        <w:tc>
          <w:tcPr>
            <w:tcW w:w="851"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Račun/</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Pozicija</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w:t>
            </w:r>
          </w:p>
        </w:tc>
        <w:tc>
          <w:tcPr>
            <w:tcW w:w="3686"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Opis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w:t>
            </w:r>
          </w:p>
        </w:tc>
        <w:tc>
          <w:tcPr>
            <w:tcW w:w="155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     </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2017.</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3</w:t>
            </w:r>
          </w:p>
        </w:tc>
        <w:tc>
          <w:tcPr>
            <w:tcW w:w="141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Izvorni plan</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za  2018.</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4</w:t>
            </w:r>
          </w:p>
        </w:tc>
        <w:tc>
          <w:tcPr>
            <w:tcW w:w="1418"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Ostvarenje</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2018.</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w:t>
            </w:r>
          </w:p>
        </w:tc>
        <w:tc>
          <w:tcPr>
            <w:tcW w:w="70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5/3</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6</w:t>
            </w:r>
          </w:p>
        </w:tc>
        <w:tc>
          <w:tcPr>
            <w:tcW w:w="708"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Index</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5/4</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7</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04</w:t>
            </w:r>
          </w:p>
        </w:tc>
        <w:tc>
          <w:tcPr>
            <w:tcW w:w="3686"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iz prihoda za posebne namj.</w:t>
            </w:r>
          </w:p>
        </w:tc>
        <w:tc>
          <w:tcPr>
            <w:tcW w:w="155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297.093</w:t>
            </w:r>
          </w:p>
        </w:tc>
        <w:tc>
          <w:tcPr>
            <w:tcW w:w="1417"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41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p w:rsidR="006876AF" w:rsidRPr="006876AF" w:rsidRDefault="006876AF" w:rsidP="006876AF">
            <w:pPr>
              <w:spacing w:after="0" w:line="240" w:lineRule="auto"/>
              <w:jc w:val="right"/>
              <w:rPr>
                <w:rFonts w:ascii="Arial" w:hAnsi="Arial" w:cs="Times New Roman"/>
                <w:b/>
                <w:sz w:val="18"/>
                <w:szCs w:val="18"/>
                <w:lang w:eastAsia="hr-HR"/>
              </w:rPr>
            </w:pPr>
          </w:p>
        </w:tc>
        <w:tc>
          <w:tcPr>
            <w:tcW w:w="7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70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851" w:type="dxa"/>
          </w:tcPr>
          <w:p w:rsidR="006876AF" w:rsidRPr="006876AF" w:rsidRDefault="006876AF" w:rsidP="006876AF">
            <w:pPr>
              <w:spacing w:after="0" w:line="240" w:lineRule="auto"/>
              <w:rPr>
                <w:rFonts w:ascii="Arial" w:hAnsi="Arial" w:cs="Times New Roman"/>
                <w:b/>
                <w:sz w:val="18"/>
                <w:szCs w:val="18"/>
                <w:lang w:eastAsia="hr-HR"/>
              </w:rPr>
            </w:pPr>
          </w:p>
          <w:p w:rsidR="006876AF" w:rsidRPr="006876AF" w:rsidRDefault="006876AF" w:rsidP="006876AF">
            <w:pPr>
              <w:spacing w:after="0" w:line="240" w:lineRule="auto"/>
              <w:rPr>
                <w:rFonts w:ascii="Arial" w:hAnsi="Arial" w:cs="Times New Roman"/>
                <w:b/>
                <w:sz w:val="18"/>
                <w:szCs w:val="18"/>
                <w:lang w:eastAsia="hr-HR"/>
              </w:rPr>
            </w:pPr>
          </w:p>
        </w:tc>
        <w:tc>
          <w:tcPr>
            <w:tcW w:w="3686" w:type="dxa"/>
          </w:tcPr>
          <w:p w:rsidR="006876AF" w:rsidRPr="006876AF" w:rsidRDefault="006876AF" w:rsidP="006876AF">
            <w:pPr>
              <w:spacing w:after="0" w:line="240" w:lineRule="auto"/>
              <w:rPr>
                <w:rFonts w:ascii="Arial" w:hAnsi="Arial" w:cs="Times New Roman"/>
                <w:b/>
                <w:lang w:eastAsia="hr-HR"/>
              </w:rPr>
            </w:pP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UKUPNO</w:t>
            </w:r>
          </w:p>
        </w:tc>
        <w:tc>
          <w:tcPr>
            <w:tcW w:w="1559"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297.093</w:t>
            </w:r>
          </w:p>
        </w:tc>
        <w:tc>
          <w:tcPr>
            <w:tcW w:w="1417"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0</w:t>
            </w:r>
          </w:p>
        </w:tc>
        <w:tc>
          <w:tcPr>
            <w:tcW w:w="1418"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0</w:t>
            </w:r>
          </w:p>
        </w:tc>
        <w:tc>
          <w:tcPr>
            <w:tcW w:w="709"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0</w:t>
            </w:r>
          </w:p>
        </w:tc>
        <w:tc>
          <w:tcPr>
            <w:tcW w:w="708" w:type="dxa"/>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0</w:t>
            </w:r>
          </w:p>
        </w:tc>
      </w:tr>
    </w:tbl>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8"/>
          <w:szCs w:val="28"/>
          <w:u w:val="single"/>
          <w:lang w:eastAsia="hr-HR"/>
        </w:rPr>
      </w:pPr>
      <w:r w:rsidRPr="006876AF">
        <w:rPr>
          <w:rFonts w:ascii="Arial" w:eastAsia="Times New Roman" w:hAnsi="Arial" w:cs="Times New Roman"/>
          <w:b/>
          <w:sz w:val="24"/>
          <w:szCs w:val="24"/>
          <w:lang w:eastAsia="hr-HR"/>
        </w:rPr>
        <w:t xml:space="preserve">                                         </w:t>
      </w:r>
      <w:r w:rsidRPr="006876AF">
        <w:rPr>
          <w:rFonts w:ascii="Arial" w:eastAsia="Times New Roman" w:hAnsi="Arial" w:cs="Times New Roman"/>
          <w:b/>
          <w:sz w:val="28"/>
          <w:szCs w:val="28"/>
          <w:u w:val="single"/>
          <w:lang w:eastAsia="hr-HR"/>
        </w:rPr>
        <w:t>POSEBNI DIO PRORAČUNA</w:t>
      </w:r>
    </w:p>
    <w:p w:rsidR="006876AF" w:rsidRPr="006876AF" w:rsidRDefault="006876AF" w:rsidP="006876AF">
      <w:pPr>
        <w:spacing w:after="0" w:line="240" w:lineRule="auto"/>
        <w:rPr>
          <w:rFonts w:ascii="Arial" w:eastAsia="Times New Roman" w:hAnsi="Arial" w:cs="Times New Roman"/>
          <w:b/>
          <w:sz w:val="24"/>
          <w:szCs w:val="24"/>
          <w:u w:val="single"/>
          <w:lang w:eastAsia="hr-HR"/>
        </w:rPr>
      </w:pPr>
    </w:p>
    <w:p w:rsidR="006876AF" w:rsidRPr="006876AF" w:rsidRDefault="006876AF" w:rsidP="006876AF">
      <w:pPr>
        <w:spacing w:after="0" w:line="240" w:lineRule="auto"/>
        <w:rPr>
          <w:rFonts w:ascii="Arial" w:eastAsia="Times New Roman" w:hAnsi="Arial" w:cs="Times New Roman"/>
          <w:b/>
          <w:sz w:val="24"/>
          <w:szCs w:val="24"/>
          <w:u w:val="single"/>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POSEBNI DIO PRORAČUNA- TABLICA 9</w:t>
      </w: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RASHODI PREMA ORGANIZACIJSKOJ KLASIFIKACIJI</w:t>
      </w:r>
    </w:p>
    <w:tbl>
      <w:tblPr>
        <w:tblStyle w:val="Reetkatablice7"/>
        <w:tblW w:w="0" w:type="auto"/>
        <w:tblLook w:val="04A0" w:firstRow="1" w:lastRow="0" w:firstColumn="1" w:lastColumn="0" w:noHBand="0" w:noVBand="1"/>
      </w:tblPr>
      <w:tblGrid>
        <w:gridCol w:w="847"/>
        <w:gridCol w:w="3666"/>
        <w:gridCol w:w="2126"/>
        <w:gridCol w:w="1843"/>
        <w:gridCol w:w="816"/>
      </w:tblGrid>
      <w:tr w:rsidR="006876AF" w:rsidRPr="006876AF" w:rsidTr="00D522DA">
        <w:tc>
          <w:tcPr>
            <w:tcW w:w="83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Račun/</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Pozicija</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w:t>
            </w:r>
          </w:p>
        </w:tc>
        <w:tc>
          <w:tcPr>
            <w:tcW w:w="3666"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Opis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w:t>
            </w:r>
          </w:p>
        </w:tc>
        <w:tc>
          <w:tcPr>
            <w:tcW w:w="2126" w:type="dxa"/>
          </w:tcPr>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Izvorni plan za     2018.god.</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3</w:t>
            </w:r>
          </w:p>
        </w:tc>
        <w:tc>
          <w:tcPr>
            <w:tcW w:w="1843" w:type="dxa"/>
          </w:tcPr>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 xml:space="preserve">Izvršenje </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za 1.-12.18.</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4</w:t>
            </w:r>
          </w:p>
        </w:tc>
        <w:tc>
          <w:tcPr>
            <w:tcW w:w="816"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Indeks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4/3</w:t>
            </w:r>
          </w:p>
        </w:tc>
      </w:tr>
      <w:tr w:rsidR="006876AF" w:rsidRPr="006876AF" w:rsidTr="006876AF">
        <w:tc>
          <w:tcPr>
            <w:tcW w:w="837"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Razdjel</w:t>
            </w: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001</w:t>
            </w:r>
          </w:p>
        </w:tc>
        <w:tc>
          <w:tcPr>
            <w:tcW w:w="3666"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OPĆINA POSTIRA</w:t>
            </w:r>
          </w:p>
        </w:tc>
        <w:tc>
          <w:tcPr>
            <w:tcW w:w="2126"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11.273.850</w:t>
            </w:r>
          </w:p>
        </w:tc>
        <w:tc>
          <w:tcPr>
            <w:tcW w:w="1843"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10.492.231</w:t>
            </w:r>
          </w:p>
        </w:tc>
        <w:tc>
          <w:tcPr>
            <w:tcW w:w="816"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58</w:t>
            </w:r>
          </w:p>
        </w:tc>
      </w:tr>
      <w:tr w:rsidR="006876AF" w:rsidRPr="006876AF" w:rsidTr="00D522DA">
        <w:tc>
          <w:tcPr>
            <w:tcW w:w="83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Glava</w:t>
            </w: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00101</w:t>
            </w:r>
          </w:p>
        </w:tc>
        <w:tc>
          <w:tcPr>
            <w:tcW w:w="3666"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JEDINSTVENI UPRAVNI ODJEL</w:t>
            </w: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OPĆINE POSTIRA</w:t>
            </w:r>
          </w:p>
        </w:tc>
        <w:tc>
          <w:tcPr>
            <w:tcW w:w="2126"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9.459.300</w:t>
            </w:r>
          </w:p>
        </w:tc>
        <w:tc>
          <w:tcPr>
            <w:tcW w:w="1843"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8.800.949</w:t>
            </w:r>
          </w:p>
        </w:tc>
        <w:tc>
          <w:tcPr>
            <w:tcW w:w="816"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61</w:t>
            </w:r>
          </w:p>
        </w:tc>
      </w:tr>
      <w:tr w:rsidR="006876AF" w:rsidRPr="006876AF" w:rsidTr="00D522DA">
        <w:tc>
          <w:tcPr>
            <w:tcW w:w="83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Glava</w:t>
            </w: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00102</w:t>
            </w:r>
          </w:p>
        </w:tc>
        <w:tc>
          <w:tcPr>
            <w:tcW w:w="3666"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 xml:space="preserve">PRORAČUNSKI KORISNIK- </w:t>
            </w: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DJEČJI VRTIĆ GRDELIN</w:t>
            </w:r>
          </w:p>
        </w:tc>
        <w:tc>
          <w:tcPr>
            <w:tcW w:w="2126"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1.716.050</w:t>
            </w:r>
          </w:p>
        </w:tc>
        <w:tc>
          <w:tcPr>
            <w:tcW w:w="1843"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1.614.326</w:t>
            </w:r>
          </w:p>
        </w:tc>
        <w:tc>
          <w:tcPr>
            <w:tcW w:w="816"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47</w:t>
            </w:r>
          </w:p>
        </w:tc>
      </w:tr>
      <w:tr w:rsidR="006876AF" w:rsidRPr="006876AF" w:rsidTr="00D522DA">
        <w:tc>
          <w:tcPr>
            <w:tcW w:w="83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Glava</w:t>
            </w: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00103</w:t>
            </w:r>
          </w:p>
        </w:tc>
        <w:tc>
          <w:tcPr>
            <w:tcW w:w="3666"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PRORAČUNSKI KORISNIK-</w:t>
            </w: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KNJIŽNICA  I.M.ŠKARIĆ</w:t>
            </w:r>
          </w:p>
        </w:tc>
        <w:tc>
          <w:tcPr>
            <w:tcW w:w="2126"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98.500</w:t>
            </w:r>
          </w:p>
        </w:tc>
        <w:tc>
          <w:tcPr>
            <w:tcW w:w="1843"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76.956</w:t>
            </w:r>
          </w:p>
        </w:tc>
        <w:tc>
          <w:tcPr>
            <w:tcW w:w="816"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27</w:t>
            </w:r>
          </w:p>
        </w:tc>
      </w:tr>
    </w:tbl>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POSEBNI DIO PRORAČUNA-TABLICA 10</w:t>
      </w:r>
    </w:p>
    <w:p w:rsidR="006876AF" w:rsidRPr="006876AF" w:rsidRDefault="006876AF" w:rsidP="006876AF">
      <w:pPr>
        <w:spacing w:after="0" w:line="240" w:lineRule="auto"/>
        <w:rPr>
          <w:rFonts w:ascii="Arial" w:eastAsia="Times New Roman" w:hAnsi="Arial" w:cs="Times New Roman"/>
          <w:b/>
          <w:sz w:val="24"/>
          <w:szCs w:val="24"/>
          <w:lang w:eastAsia="hr-HR"/>
        </w:rPr>
      </w:pPr>
      <w:r w:rsidRPr="006876AF">
        <w:rPr>
          <w:rFonts w:ascii="Arial" w:eastAsia="Times New Roman" w:hAnsi="Arial" w:cs="Times New Roman"/>
          <w:b/>
          <w:sz w:val="24"/>
          <w:szCs w:val="24"/>
          <w:lang w:eastAsia="hr-HR"/>
        </w:rPr>
        <w:t>RASHODI PREMA PROGRAMSKOJ KLASIFIKACIJI</w:t>
      </w:r>
    </w:p>
    <w:p w:rsidR="006876AF" w:rsidRPr="006876AF" w:rsidRDefault="006876AF" w:rsidP="006876AF">
      <w:pPr>
        <w:spacing w:after="0" w:line="240" w:lineRule="auto"/>
        <w:rPr>
          <w:rFonts w:ascii="Arial" w:eastAsia="Times New Roman" w:hAnsi="Arial" w:cs="Times New Roman"/>
          <w:b/>
          <w:sz w:val="24"/>
          <w:szCs w:val="24"/>
          <w:lang w:eastAsia="hr-HR"/>
        </w:rPr>
      </w:pPr>
    </w:p>
    <w:tbl>
      <w:tblPr>
        <w:tblStyle w:val="Reetkatablice7"/>
        <w:tblW w:w="0" w:type="auto"/>
        <w:tblLook w:val="04A0" w:firstRow="1" w:lastRow="0" w:firstColumn="1" w:lastColumn="0" w:noHBand="0" w:noVBand="1"/>
      </w:tblPr>
      <w:tblGrid>
        <w:gridCol w:w="1233"/>
        <w:gridCol w:w="3467"/>
        <w:gridCol w:w="2021"/>
        <w:gridCol w:w="1758"/>
        <w:gridCol w:w="809"/>
      </w:tblGrid>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Račun/</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Pozicija</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1</w:t>
            </w:r>
          </w:p>
        </w:tc>
        <w:tc>
          <w:tcPr>
            <w:tcW w:w="3467"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Opis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 xml:space="preserve">                       2</w:t>
            </w:r>
          </w:p>
        </w:tc>
        <w:tc>
          <w:tcPr>
            <w:tcW w:w="2021" w:type="dxa"/>
          </w:tcPr>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Izvorni plan za     2018.god.</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3</w:t>
            </w:r>
          </w:p>
        </w:tc>
        <w:tc>
          <w:tcPr>
            <w:tcW w:w="1758" w:type="dxa"/>
          </w:tcPr>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Izvršenje za 1.-6.-2018.god.</w:t>
            </w:r>
          </w:p>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4</w:t>
            </w:r>
          </w:p>
        </w:tc>
        <w:tc>
          <w:tcPr>
            <w:tcW w:w="809"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Indeks</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4/3</w:t>
            </w:r>
          </w:p>
        </w:tc>
      </w:tr>
      <w:tr w:rsidR="006876AF" w:rsidRPr="006876AF" w:rsidTr="006876AF">
        <w:tc>
          <w:tcPr>
            <w:tcW w:w="1233" w:type="dxa"/>
            <w:shd w:val="clear" w:color="auto" w:fill="808080"/>
          </w:tcPr>
          <w:p w:rsidR="006876AF" w:rsidRPr="006876AF" w:rsidRDefault="006876AF" w:rsidP="006876AF">
            <w:pPr>
              <w:spacing w:after="0" w:line="240" w:lineRule="auto"/>
              <w:rPr>
                <w:rFonts w:ascii="Arial" w:hAnsi="Arial" w:cs="Times New Roman"/>
                <w:b/>
                <w:sz w:val="24"/>
                <w:szCs w:val="24"/>
                <w:lang w:eastAsia="hr-HR"/>
              </w:rPr>
            </w:pPr>
            <w:r w:rsidRPr="006876AF">
              <w:rPr>
                <w:rFonts w:ascii="Arial" w:hAnsi="Arial" w:cs="Times New Roman"/>
                <w:b/>
                <w:sz w:val="24"/>
                <w:szCs w:val="24"/>
                <w:lang w:eastAsia="hr-HR"/>
              </w:rPr>
              <w:t>Razdjel</w:t>
            </w:r>
          </w:p>
          <w:p w:rsidR="006876AF" w:rsidRPr="006876AF" w:rsidRDefault="006876AF" w:rsidP="006876AF">
            <w:pPr>
              <w:spacing w:after="0" w:line="240" w:lineRule="auto"/>
              <w:rPr>
                <w:rFonts w:ascii="Arial" w:hAnsi="Arial" w:cs="Times New Roman"/>
                <w:b/>
                <w:sz w:val="24"/>
                <w:szCs w:val="24"/>
                <w:lang w:eastAsia="hr-HR"/>
              </w:rPr>
            </w:pPr>
            <w:r w:rsidRPr="006876AF">
              <w:rPr>
                <w:rFonts w:ascii="Arial" w:hAnsi="Arial" w:cs="Times New Roman"/>
                <w:b/>
                <w:sz w:val="24"/>
                <w:szCs w:val="24"/>
                <w:lang w:eastAsia="hr-HR"/>
              </w:rPr>
              <w:t>001</w:t>
            </w:r>
          </w:p>
        </w:tc>
        <w:tc>
          <w:tcPr>
            <w:tcW w:w="3467" w:type="dxa"/>
            <w:shd w:val="clear" w:color="auto" w:fill="808080"/>
          </w:tcPr>
          <w:p w:rsidR="006876AF" w:rsidRPr="006876AF" w:rsidRDefault="006876AF" w:rsidP="006876AF">
            <w:pPr>
              <w:spacing w:after="0" w:line="240" w:lineRule="auto"/>
              <w:rPr>
                <w:rFonts w:ascii="Arial" w:hAnsi="Arial" w:cs="Times New Roman"/>
                <w:b/>
                <w:sz w:val="24"/>
                <w:szCs w:val="24"/>
                <w:lang w:eastAsia="hr-HR"/>
              </w:rPr>
            </w:pPr>
            <w:r w:rsidRPr="006876AF">
              <w:rPr>
                <w:rFonts w:ascii="Arial" w:hAnsi="Arial" w:cs="Times New Roman"/>
                <w:b/>
                <w:sz w:val="24"/>
                <w:szCs w:val="24"/>
                <w:lang w:eastAsia="hr-HR"/>
              </w:rPr>
              <w:t>OPĆINA POSTIRA</w:t>
            </w:r>
          </w:p>
        </w:tc>
        <w:tc>
          <w:tcPr>
            <w:tcW w:w="2021" w:type="dxa"/>
            <w:shd w:val="clear" w:color="auto" w:fill="808080"/>
          </w:tcPr>
          <w:p w:rsidR="006876AF" w:rsidRPr="006876AF" w:rsidRDefault="006876AF" w:rsidP="006876AF">
            <w:pPr>
              <w:spacing w:after="0" w:line="240" w:lineRule="auto"/>
              <w:jc w:val="right"/>
              <w:rPr>
                <w:rFonts w:ascii="Arial" w:hAnsi="Arial" w:cs="Times New Roman"/>
                <w:b/>
                <w:sz w:val="24"/>
                <w:szCs w:val="24"/>
                <w:lang w:eastAsia="hr-HR"/>
              </w:rPr>
            </w:pPr>
            <w:r w:rsidRPr="006876AF">
              <w:rPr>
                <w:rFonts w:ascii="Arial" w:hAnsi="Arial" w:cs="Times New Roman"/>
                <w:b/>
                <w:sz w:val="24"/>
                <w:szCs w:val="24"/>
                <w:lang w:eastAsia="hr-HR"/>
              </w:rPr>
              <w:t>11.273.850</w:t>
            </w:r>
          </w:p>
        </w:tc>
        <w:tc>
          <w:tcPr>
            <w:tcW w:w="1758" w:type="dxa"/>
            <w:shd w:val="clear" w:color="auto" w:fill="808080"/>
          </w:tcPr>
          <w:p w:rsidR="006876AF" w:rsidRPr="006876AF" w:rsidRDefault="006876AF" w:rsidP="006876AF">
            <w:pPr>
              <w:spacing w:after="0" w:line="240" w:lineRule="auto"/>
              <w:jc w:val="right"/>
              <w:rPr>
                <w:rFonts w:ascii="Arial" w:hAnsi="Arial" w:cs="Times New Roman"/>
                <w:b/>
                <w:sz w:val="24"/>
                <w:szCs w:val="24"/>
                <w:lang w:eastAsia="hr-HR"/>
              </w:rPr>
            </w:pPr>
            <w:r w:rsidRPr="006876AF">
              <w:rPr>
                <w:rFonts w:ascii="Arial" w:hAnsi="Arial" w:cs="Times New Roman"/>
                <w:b/>
                <w:sz w:val="24"/>
                <w:szCs w:val="24"/>
                <w:lang w:eastAsia="hr-HR"/>
              </w:rPr>
              <w:t>10.492.231</w:t>
            </w:r>
          </w:p>
        </w:tc>
        <w:tc>
          <w:tcPr>
            <w:tcW w:w="809" w:type="dxa"/>
            <w:shd w:val="clear" w:color="auto" w:fill="808080"/>
          </w:tcPr>
          <w:p w:rsidR="006876AF" w:rsidRPr="006876AF" w:rsidRDefault="006876AF" w:rsidP="006876AF">
            <w:pPr>
              <w:spacing w:after="0" w:line="240" w:lineRule="auto"/>
              <w:jc w:val="right"/>
              <w:rPr>
                <w:rFonts w:ascii="Arial" w:hAnsi="Arial" w:cs="Times New Roman"/>
                <w:b/>
                <w:sz w:val="24"/>
                <w:szCs w:val="24"/>
                <w:lang w:eastAsia="hr-HR"/>
              </w:rPr>
            </w:pPr>
            <w:r w:rsidRPr="006876AF">
              <w:rPr>
                <w:rFonts w:ascii="Arial" w:hAnsi="Arial" w:cs="Times New Roman"/>
                <w:b/>
                <w:sz w:val="24"/>
                <w:szCs w:val="24"/>
                <w:lang w:eastAsia="hr-HR"/>
              </w:rPr>
              <w:t>93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p>
        </w:tc>
        <w:tc>
          <w:tcPr>
            <w:tcW w:w="3467" w:type="dxa"/>
          </w:tcPr>
          <w:p w:rsidR="006876AF" w:rsidRPr="006876AF" w:rsidRDefault="006876AF" w:rsidP="006876AF">
            <w:pPr>
              <w:spacing w:after="0" w:line="240" w:lineRule="auto"/>
              <w:rPr>
                <w:rFonts w:ascii="Arial" w:hAnsi="Arial" w:cs="Times New Roman"/>
                <w:b/>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758" w:type="dxa"/>
          </w:tcPr>
          <w:p w:rsidR="006876AF" w:rsidRPr="006876AF" w:rsidRDefault="006876AF" w:rsidP="006876AF">
            <w:pPr>
              <w:spacing w:after="0" w:line="240" w:lineRule="auto"/>
              <w:rPr>
                <w:rFonts w:ascii="Arial" w:hAnsi="Arial" w:cs="Times New Roman"/>
                <w:b/>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1233" w:type="dxa"/>
            <w:shd w:val="clear" w:color="auto" w:fill="BFBFBF"/>
          </w:tcPr>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Glava</w:t>
            </w: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00101</w:t>
            </w:r>
          </w:p>
        </w:tc>
        <w:tc>
          <w:tcPr>
            <w:tcW w:w="3467" w:type="dxa"/>
            <w:shd w:val="clear" w:color="auto" w:fill="BFBFBF"/>
          </w:tcPr>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JEDINSTVENI  UPRAVNI ODJEL OPĆINE POSTIRA</w:t>
            </w:r>
          </w:p>
        </w:tc>
        <w:tc>
          <w:tcPr>
            <w:tcW w:w="2021" w:type="dxa"/>
            <w:shd w:val="clear" w:color="auto" w:fill="BFBFBF"/>
          </w:tcPr>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9.459.300</w:t>
            </w:r>
          </w:p>
        </w:tc>
        <w:tc>
          <w:tcPr>
            <w:tcW w:w="1758" w:type="dxa"/>
            <w:shd w:val="clear" w:color="auto" w:fill="BFBFBF"/>
          </w:tcPr>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8.985.718</w:t>
            </w:r>
          </w:p>
        </w:tc>
        <w:tc>
          <w:tcPr>
            <w:tcW w:w="809" w:type="dxa"/>
            <w:shd w:val="clear" w:color="auto" w:fill="BFBFBF"/>
          </w:tcPr>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p>
        </w:tc>
        <w:tc>
          <w:tcPr>
            <w:tcW w:w="3467" w:type="dxa"/>
          </w:tcPr>
          <w:p w:rsidR="006876AF" w:rsidRPr="006876AF" w:rsidRDefault="006876AF" w:rsidP="006876AF">
            <w:pPr>
              <w:spacing w:after="0" w:line="240" w:lineRule="auto"/>
              <w:rPr>
                <w:rFonts w:ascii="Arial" w:hAnsi="Arial" w:cs="Times New Roman"/>
                <w:b/>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1233" w:type="dxa"/>
            <w:shd w:val="clear" w:color="auto" w:fill="D9D9D9"/>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Program</w:t>
            </w:r>
          </w:p>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101</w:t>
            </w:r>
          </w:p>
        </w:tc>
        <w:tc>
          <w:tcPr>
            <w:tcW w:w="3467" w:type="dxa"/>
            <w:shd w:val="clear" w:color="auto" w:fill="D9D9D9"/>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AKTI IZ DJELOKRUGA RADA</w:t>
            </w:r>
          </w:p>
        </w:tc>
        <w:tc>
          <w:tcPr>
            <w:tcW w:w="2021" w:type="dxa"/>
            <w:shd w:val="clear" w:color="auto" w:fill="D9D9D9"/>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1.847.300</w:t>
            </w:r>
          </w:p>
        </w:tc>
        <w:tc>
          <w:tcPr>
            <w:tcW w:w="1758" w:type="dxa"/>
            <w:shd w:val="clear" w:color="auto" w:fill="D9D9D9"/>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1.866.113</w:t>
            </w:r>
          </w:p>
        </w:tc>
        <w:tc>
          <w:tcPr>
            <w:tcW w:w="809" w:type="dxa"/>
            <w:shd w:val="clear" w:color="auto" w:fill="D9D9D9"/>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p>
        </w:tc>
        <w:tc>
          <w:tcPr>
            <w:tcW w:w="3467" w:type="dxa"/>
          </w:tcPr>
          <w:p w:rsidR="006876AF" w:rsidRPr="006876AF" w:rsidRDefault="006876AF" w:rsidP="006876AF">
            <w:pPr>
              <w:spacing w:after="0" w:line="240" w:lineRule="auto"/>
              <w:rPr>
                <w:rFonts w:ascii="Arial" w:hAnsi="Arial" w:cs="Times New Roman"/>
                <w:b/>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b/>
                <w:sz w:val="20"/>
                <w:szCs w:val="20"/>
                <w:lang w:eastAsia="hr-HR"/>
              </w:rPr>
            </w:pP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Akt.101001</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Predstavnička i izvršna tijela</w:t>
            </w:r>
          </w:p>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191.500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221.710</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116</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191.500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221.710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zaposlene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38.000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36.316</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rashodi za zaposlene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38.000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36.316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rashodi za zaposlene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38.000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36.316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153.500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185.394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329</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nespomenuti rash.poslov.</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151.000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185.394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Naknade za rad povjerenstava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Premije osiguranja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4.043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Reprezentacija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174.821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nespomenuti rash.poslov.</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5.700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Akt.101002</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Svi upravno-pravni, računovodstveni poslovi koje obavlja sdministrativno osblje</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1.655.800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1.644.403</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1.642.800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1.640.014</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zaposlene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1.066.000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1.043.213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Plaće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893.000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883.472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Plaće za redovan rad</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893.000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883.472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 za zaposlene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11.200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rashodi za zaposlene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11.200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Doprinosi za plaće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148.541</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Doprinosi za zdravstveno osigur.</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138.000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133.860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3133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Doprinos za zapošljavanje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14.681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523.800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516.337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Naknade troškova zaposlenima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32.600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48.889</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Službena putovanja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25.816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Nakn.za prijev.,rad na ter i odvojen život</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9.143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Stručno usavršavanje zaposlenika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650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naknade trošk.zaposlenima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13.280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265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115.500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110.168</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Uredski mat.i ostali mat.rashodi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21.859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Energija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87.769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Mat.i dijelovi za tek.i invest.održav.</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3225</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Sitan inventar i autogume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540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Službena i radna odjeća i obuća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309.000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330.508</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Usl.telefona,pošte i prijevoza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57.961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Usl.tekućeg i invest.održavanja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3.766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Usluge promičbe i informiranja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7.373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Komunalne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18.968</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3236</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Zdravstvene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11.436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Intelektualne i osobne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138.000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162.949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3238</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Računalne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67.492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Naknade osobama izvan radnog odn.</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2.700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2.652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3241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Naknade osobama izvan radnog odn.</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2.652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329</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nespomenuti rashodi poslov.</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64.000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24.120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3295</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Pristojbe i naknade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6.349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lastRenderedPageBreak/>
              <w:t>3296</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Troškovi sudskih postupaka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1.175</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nespomenuti rash.poslov.</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16.596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Financijski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63.304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343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financijski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63.304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3431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Bankarske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12.226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3433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Zatezne kamate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3434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nespom.rash.poslovanja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33.000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50.987</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36</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Pomoći dane u inozemstvo i unutar opće države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17.160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363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Pomoći unutar opće države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17.160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3631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pomoći unutar opće države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17.160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4.389</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4.389</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Postrojenja i oprema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4.389</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Uredska oprema i namještaj</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4.389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426</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Nematerijalna proizv.imovina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4262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Računalni programi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Program</w:t>
            </w: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102</w:t>
            </w:r>
          </w:p>
        </w:tc>
        <w:tc>
          <w:tcPr>
            <w:tcW w:w="3467"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KOMUNALNA INFRASTRUKTURA</w:t>
            </w:r>
          </w:p>
        </w:tc>
        <w:tc>
          <w:tcPr>
            <w:tcW w:w="2021" w:type="dxa"/>
            <w:shd w:val="clear" w:color="auto" w:fill="BFBFBF"/>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5.291.500</w:t>
            </w:r>
          </w:p>
        </w:tc>
        <w:tc>
          <w:tcPr>
            <w:tcW w:w="175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4.739.799</w:t>
            </w:r>
          </w:p>
        </w:tc>
        <w:tc>
          <w:tcPr>
            <w:tcW w:w="8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p>
        </w:tc>
        <w:tc>
          <w:tcPr>
            <w:tcW w:w="3467" w:type="dxa"/>
          </w:tcPr>
          <w:p w:rsidR="006876AF" w:rsidRPr="006876AF" w:rsidRDefault="006876AF" w:rsidP="006876AF">
            <w:pPr>
              <w:spacing w:after="0" w:line="240" w:lineRule="auto"/>
              <w:rPr>
                <w:rFonts w:ascii="Arial" w:hAnsi="Arial" w:cs="Times New Roman"/>
                <w:b/>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b/>
                <w:sz w:val="20"/>
                <w:szCs w:val="20"/>
                <w:lang w:eastAsia="hr-HR"/>
              </w:rPr>
            </w:pP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Akt.102003</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Održavanje postoj.cesta,parkinga,trotoara,šetnica i izgranja novih</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1.045.500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1.069.032</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p>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102</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105.500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88.387</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88.387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31.593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Materijal za tek.i investic.održavanje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5.699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3225</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Sitan inventar i autogume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25.894</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86.000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56.794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Usl.telefona pošte i prijevoza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1.845</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Usl.tek.i invest.održavanja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54.949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980.645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980.645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930.000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956.714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Ceste i slični građ.objekti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930.000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956.714</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Postrojenja i oprema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2.681</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4227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Uređaji i oprema za ostale namjene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2.681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426</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Nematerijalna proizv.imovine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21.250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4263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Umjetn.,literarna i znanstvena djela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21.250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Akt.102004</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Održavanje postojeće i izgradnja nove javne rasvjete</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243.000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205.661</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85</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203.000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178.261</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178.261</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117.631</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Energija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117.631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Materijal za tek.i investic.održavanje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60.630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sz w:val="18"/>
                <w:szCs w:val="18"/>
                <w:lang w:eastAsia="hr-HR"/>
              </w:rPr>
              <w:t>Usl.tek.i invest.održavanja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60.630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nemater.imovine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27.400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27.400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24.900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građevinski objekti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24.900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426</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Nematerijalna proizvedena imovina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4263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Projektna dokumentacija javne rasvj.</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Akt.102005</w:t>
            </w:r>
          </w:p>
          <w:p w:rsidR="006876AF" w:rsidRPr="006876AF" w:rsidRDefault="006876AF" w:rsidP="006876AF">
            <w:pPr>
              <w:spacing w:after="0" w:line="240" w:lineRule="auto"/>
              <w:rPr>
                <w:rFonts w:ascii="Arial" w:hAnsi="Arial" w:cs="Times New Roman"/>
                <w:b/>
                <w:sz w:val="18"/>
                <w:szCs w:val="18"/>
                <w:lang w:eastAsia="hr-HR"/>
              </w:rPr>
            </w:pP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Prostorno planiranje</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1.125.000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623.686</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55</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90.620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90.620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90.620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Intelektualne i osobne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90.620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lastRenderedPageBreak/>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1.030.000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533.066</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Rash.za nab.nefin.imovine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467.503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411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Nabava mat.imovine- zemljišta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467.503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4111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Zemljišta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467.503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65.563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426</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Nematerijalna proizvedena imovina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65.563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4263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Umjetnička i znanstvena dj.-projekti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65.563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Akt.102006</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Održavanje i izgradnja općinskih objekata</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265.500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249.547</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198.500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232.897</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198.500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232.897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10.167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Uredski mat.i ostali mat.rashodi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Mat.i dijelovi za tek.i invest.održavanje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10.167</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330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222.730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Usl.tekućeg i invest.održavanja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222.730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67.000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16.650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67.000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16.650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16.650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Poslovni objekti-Jaslice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16.650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426</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Nematerijalna proizvedena imovina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67.000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4263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Umjetnička i znanstvena djela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67.000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Akt.102007</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Održavanje luka,plaža i obalnog pojasa</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760.000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657.947</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86</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315.000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220.617</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150.617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Materijal za tek.i investic.održavanje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150.617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Usl.tekućeg i invest.održavanja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38.081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112.536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70.000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386</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Kapitalne pomoći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70.000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3861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Kapitalne pomoći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70.000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445.000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437.330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445.000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437.330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320.000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318.580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Ceste i slični građ.objekti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320.000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318.580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426</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Nemater.proizvedena imovina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118.750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4263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Umjetnička,literarna i znanstv.djela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118.750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Akt.102008</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Održavanje vodovoda i kanalizacije i izgradnja novih</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231.000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304.611</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131</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81.000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70.949</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81.000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70.949</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81.000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70.949</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Usl.tekućeg i invest.održavanja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70.949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233.662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233.662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233.662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građevinski objekti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223.662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426</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Nematerijalna proizvedena imovina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4263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Umjetnička,literarna i znanstv.djela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Akt.102009</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Održavanje parkova, nasada i ostalih javnih površina</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1.050.500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1.054.237</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290.500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306.303</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290.500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306.303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61.500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66.767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Energija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12.125</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Mat.i dijelovi za tek.i invest,održav</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52.562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lastRenderedPageBreak/>
              <w:t>3225</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Sitan inventar</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2.080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229.000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238.057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Usl.tel.pošte i prijevoza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Usl.tek.i invest.održavanja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57.000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70.431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Komunalne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162.386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5.240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262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329</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nespomenuti rash. poslovanja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1.479</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Premije osiguranja prij.sredstava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1.479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760.000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747.934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760.000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747.934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760.000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745.996</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građevinski objekti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760.000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745.996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98</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Postrojenja i oprema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1.938</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4227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Uređaji i oprema za ostale namjene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1.938</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Akt.102010</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Održavanje groblja Postira i Dol</w:t>
            </w:r>
          </w:p>
          <w:p w:rsidR="006876AF" w:rsidRPr="006876AF" w:rsidRDefault="006876AF" w:rsidP="006876AF">
            <w:pPr>
              <w:spacing w:after="0" w:line="240" w:lineRule="auto"/>
              <w:rPr>
                <w:rFonts w:ascii="Arial" w:hAnsi="Arial" w:cs="Times New Roman"/>
                <w:sz w:val="18"/>
                <w:szCs w:val="18"/>
                <w:lang w:eastAsia="hr-HR"/>
              </w:rPr>
            </w:pP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571.000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575.078</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71.000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70.320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71.000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70.320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613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Materijal za tek.i investic.održavanje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613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69.707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Usl.tek.i invest.održavanja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69.707</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504.758</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504.758</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504.758</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građevinski objekti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504.758</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BFBFBF"/>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 xml:space="preserve">Program </w:t>
            </w:r>
          </w:p>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103</w:t>
            </w:r>
          </w:p>
        </w:tc>
        <w:tc>
          <w:tcPr>
            <w:tcW w:w="3467" w:type="dxa"/>
            <w:shd w:val="clear" w:color="auto" w:fill="BFBFBF"/>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KOMUNALNI POSLOVI</w:t>
            </w:r>
          </w:p>
        </w:tc>
        <w:tc>
          <w:tcPr>
            <w:tcW w:w="2021" w:type="dxa"/>
            <w:shd w:val="clear" w:color="auto" w:fill="BFBFBF"/>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877.000</w:t>
            </w:r>
          </w:p>
        </w:tc>
        <w:tc>
          <w:tcPr>
            <w:tcW w:w="1758" w:type="dxa"/>
            <w:shd w:val="clear" w:color="auto" w:fill="BFBFBF"/>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918.617</w:t>
            </w:r>
          </w:p>
        </w:tc>
        <w:tc>
          <w:tcPr>
            <w:tcW w:w="809" w:type="dxa"/>
            <w:shd w:val="clear" w:color="auto" w:fill="BFBFBF"/>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105</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20"/>
                <w:szCs w:val="20"/>
                <w:lang w:eastAsia="hr-HR"/>
              </w:rPr>
            </w:pPr>
          </w:p>
        </w:tc>
        <w:tc>
          <w:tcPr>
            <w:tcW w:w="3467" w:type="dxa"/>
            <w:shd w:val="clear" w:color="auto" w:fill="FFFFFF"/>
          </w:tcPr>
          <w:p w:rsidR="006876AF" w:rsidRPr="006876AF" w:rsidRDefault="006876AF" w:rsidP="006876AF">
            <w:pPr>
              <w:spacing w:after="0" w:line="240" w:lineRule="auto"/>
              <w:rPr>
                <w:rFonts w:ascii="Arial" w:hAnsi="Arial" w:cs="Times New Roman"/>
                <w:b/>
                <w:sz w:val="20"/>
                <w:szCs w:val="20"/>
                <w:lang w:eastAsia="hr-HR"/>
              </w:rPr>
            </w:pP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20"/>
                <w:szCs w:val="20"/>
                <w:lang w:eastAsia="hr-HR"/>
              </w:rPr>
            </w:pP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20"/>
                <w:szCs w:val="20"/>
                <w:lang w:eastAsia="hr-HR"/>
              </w:rPr>
            </w:pP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20"/>
                <w:szCs w:val="20"/>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Akt.103009</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Komunalni poslovi na održavanju čistoće i raspolaganje otpadom</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780.000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743.385</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470.000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584.510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470.000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584.510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470.000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584.510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Usl.tek.i invest.održavanja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79.191</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113</w:t>
            </w:r>
          </w:p>
        </w:tc>
      </w:tr>
      <w:tr w:rsidR="006876AF" w:rsidRPr="006876AF" w:rsidTr="00D522DA">
        <w:trPr>
          <w:trHeight w:val="322"/>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Komunalne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400.000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505.319</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126</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310.000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158.875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310.000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158.875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126.251</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građevinski objekti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126.251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Postrojenja i oprema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32.624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4227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Uređaji i oprema za ostale namjene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32.624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426</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Nematerijalna proizvedena imovina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4263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Umjetnička i znanstvena djela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Akt.103010</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Pogrebne usluge</w:t>
            </w:r>
          </w:p>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22.632</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103</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22.632</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22.632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22.632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Komunalne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22.632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Akt.103011</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Ekologija i zaštita okoliša</w:t>
            </w:r>
          </w:p>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75.000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152.600</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203</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75.000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152.600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152.600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152.600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Komunalne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152.600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203</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A6A6A6"/>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Program</w:t>
            </w: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104</w:t>
            </w:r>
          </w:p>
        </w:tc>
        <w:tc>
          <w:tcPr>
            <w:tcW w:w="3467" w:type="dxa"/>
            <w:shd w:val="clear" w:color="auto" w:fill="A6A6A6"/>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SUFINANCIRANJE RAZNIH AKTIVNOSTI IZ PRORAČUNA</w:t>
            </w:r>
          </w:p>
        </w:tc>
        <w:tc>
          <w:tcPr>
            <w:tcW w:w="2021" w:type="dxa"/>
            <w:shd w:val="clear" w:color="auto" w:fill="A6A6A6"/>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1.443.500</w:t>
            </w:r>
          </w:p>
        </w:tc>
        <w:tc>
          <w:tcPr>
            <w:tcW w:w="1758"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1.461.189</w:t>
            </w:r>
          </w:p>
        </w:tc>
        <w:tc>
          <w:tcPr>
            <w:tcW w:w="809" w:type="dxa"/>
            <w:shd w:val="clear" w:color="auto" w:fill="A6A6A6"/>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p>
        </w:tc>
        <w:tc>
          <w:tcPr>
            <w:tcW w:w="3467" w:type="dxa"/>
          </w:tcPr>
          <w:p w:rsidR="006876AF" w:rsidRPr="006876AF" w:rsidRDefault="006876AF" w:rsidP="006876AF">
            <w:pPr>
              <w:spacing w:after="0" w:line="240" w:lineRule="auto"/>
              <w:rPr>
                <w:rFonts w:ascii="Arial" w:hAnsi="Arial" w:cs="Times New Roman"/>
                <w:b/>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b/>
                <w:sz w:val="20"/>
                <w:szCs w:val="20"/>
                <w:lang w:eastAsia="hr-HR"/>
              </w:rPr>
            </w:pP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Akt.104011</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Sufinanciranje raznih udruga s područja kulture</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49.875</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147</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49.875</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49.875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34.000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49.875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34.000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49.875</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Akt.104012</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Sufinanciranje školstva</w:t>
            </w:r>
          </w:p>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38.000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37.000</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38.000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37.000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38.000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37.000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38.000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37.000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38.000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37.000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97</w:t>
            </w: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Akt.104013</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Unaprijeđenje kulture i poboljšanje turističke ponude</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121.500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124.180</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102</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96.500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97.480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81.875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81.875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sz w:val="18"/>
                <w:szCs w:val="18"/>
                <w:lang w:eastAsia="hr-HR"/>
              </w:rPr>
              <w:t>Usl.tek.i invest.održavanja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81.875</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102</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15.605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15.605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sz w:val="18"/>
                <w:szCs w:val="18"/>
                <w:lang w:eastAsia="hr-HR"/>
              </w:rPr>
              <w:t>Tekuće donacije u novcu</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15.605</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26.700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26.700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26.700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građevinski objekti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26.700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Akt.104014</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Protupožarna,civilna zaštita i službe spašavanja</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212.000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211.250</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212.000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211.250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11.250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11.250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Intelektualne i osobne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11.250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b/>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Akt.104015</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Unaprijeđenje poljoprivrede</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210.000</w:t>
            </w:r>
          </w:p>
          <w:p w:rsidR="006876AF" w:rsidRPr="006876AF" w:rsidRDefault="006876AF" w:rsidP="006876AF">
            <w:pPr>
              <w:spacing w:after="0" w:line="240" w:lineRule="auto"/>
              <w:jc w:val="right"/>
              <w:rPr>
                <w:rFonts w:ascii="Arial" w:hAnsi="Arial" w:cs="Times New Roman"/>
                <w:b/>
                <w:sz w:val="18"/>
                <w:szCs w:val="18"/>
                <w:lang w:eastAsia="hr-HR"/>
              </w:rPr>
            </w:pP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196.813</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196.813</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145.801</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145.801</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Usl.tekućeg i investicijskog održav.</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145.801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97</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51.012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51.012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51.012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85</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Akt.104016</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Sufinanciranje vjerske i župne zajednice</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78.500</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131</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78.500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78.500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78.500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78.500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131</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Akt.104017</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Sufinanciranje športa</w:t>
            </w:r>
          </w:p>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248.000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246.000</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6876AF">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248.000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246.000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248.000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246.000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248.000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246.000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248.000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246.000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99</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rPr>
          <w:trHeight w:val="407"/>
        </w:trPr>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Akt.104018</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Sufinanciranje zdravstva</w:t>
            </w:r>
          </w:p>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45.000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45.010</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45.010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lastRenderedPageBreak/>
              <w:t>38</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rashoidi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45.010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45.010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45.010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rPr>
          <w:trHeight w:val="190"/>
        </w:trPr>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Akt.104019</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Subvencije javnim poduzećima</w:t>
            </w:r>
          </w:p>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22.154</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89</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22.154</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22.154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22.154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22.154</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rPr>
          <w:trHeight w:val="190"/>
        </w:trPr>
        <w:tc>
          <w:tcPr>
            <w:tcW w:w="1233"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Akt.104020</w:t>
            </w:r>
          </w:p>
        </w:tc>
        <w:tc>
          <w:tcPr>
            <w:tcW w:w="346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Unaprijeđenje turizma i poboljšanja turističke ponude</w:t>
            </w:r>
          </w:p>
        </w:tc>
        <w:tc>
          <w:tcPr>
            <w:tcW w:w="202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170.000</w:t>
            </w:r>
          </w:p>
        </w:tc>
        <w:tc>
          <w:tcPr>
            <w:tcW w:w="175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196.917</w:t>
            </w:r>
          </w:p>
        </w:tc>
        <w:tc>
          <w:tcPr>
            <w:tcW w:w="8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116</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196.917</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116</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196.917</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116</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196.917</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116</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2021"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196.917</w:t>
            </w:r>
          </w:p>
        </w:tc>
        <w:tc>
          <w:tcPr>
            <w:tcW w:w="809"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116</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p>
        </w:tc>
        <w:tc>
          <w:tcPr>
            <w:tcW w:w="3467"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p>
        </w:tc>
        <w:tc>
          <w:tcPr>
            <w:tcW w:w="2021"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rPr>
          <w:trHeight w:val="190"/>
        </w:trPr>
        <w:tc>
          <w:tcPr>
            <w:tcW w:w="1233"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Akt.104021</w:t>
            </w:r>
          </w:p>
          <w:p w:rsidR="006876AF" w:rsidRPr="006876AF" w:rsidRDefault="006876AF" w:rsidP="006876AF">
            <w:pPr>
              <w:spacing w:after="0" w:line="240" w:lineRule="auto"/>
              <w:rPr>
                <w:rFonts w:ascii="Arial" w:hAnsi="Arial" w:cs="Times New Roman"/>
                <w:b/>
                <w:sz w:val="18"/>
                <w:szCs w:val="18"/>
                <w:lang w:eastAsia="hr-HR"/>
              </w:rPr>
            </w:pPr>
          </w:p>
        </w:tc>
        <w:tc>
          <w:tcPr>
            <w:tcW w:w="346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Civilna zaštita i službe spašavanja</w:t>
            </w:r>
          </w:p>
        </w:tc>
        <w:tc>
          <w:tcPr>
            <w:tcW w:w="202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175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8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381</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Tekuće donacije</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3811</w:t>
            </w:r>
          </w:p>
        </w:tc>
        <w:tc>
          <w:tcPr>
            <w:tcW w:w="3467"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Tekuće donacije u novcu</w:t>
            </w:r>
          </w:p>
        </w:tc>
        <w:tc>
          <w:tcPr>
            <w:tcW w:w="2021"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809"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p>
        </w:tc>
        <w:tc>
          <w:tcPr>
            <w:tcW w:w="3467"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p>
        </w:tc>
        <w:tc>
          <w:tcPr>
            <w:tcW w:w="2021"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rPr>
          <w:trHeight w:val="190"/>
        </w:trPr>
        <w:tc>
          <w:tcPr>
            <w:tcW w:w="1233"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Akt.104022</w:t>
            </w:r>
          </w:p>
        </w:tc>
        <w:tc>
          <w:tcPr>
            <w:tcW w:w="346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Obitelji i djeca,rodiljne naknade i sl.</w:t>
            </w:r>
          </w:p>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170.000</w:t>
            </w:r>
          </w:p>
        </w:tc>
        <w:tc>
          <w:tcPr>
            <w:tcW w:w="175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160.290</w:t>
            </w:r>
          </w:p>
        </w:tc>
        <w:tc>
          <w:tcPr>
            <w:tcW w:w="8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160.290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37</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Nakn.građ.i kućanstvima na temelju osiguranja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160.290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372</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Ostale nakn.građ.i kućan. iz pror.</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160.290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94</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3721</w:t>
            </w:r>
          </w:p>
        </w:tc>
        <w:tc>
          <w:tcPr>
            <w:tcW w:w="3467"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Naknade građ.i kućanstvima u novcu</w:t>
            </w:r>
          </w:p>
        </w:tc>
        <w:tc>
          <w:tcPr>
            <w:tcW w:w="2021"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115.800</w:t>
            </w:r>
          </w:p>
        </w:tc>
        <w:tc>
          <w:tcPr>
            <w:tcW w:w="809"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96</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3722</w:t>
            </w:r>
          </w:p>
        </w:tc>
        <w:tc>
          <w:tcPr>
            <w:tcW w:w="3467"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Naknade građ.i kućanstvima u naravi</w:t>
            </w:r>
          </w:p>
        </w:tc>
        <w:tc>
          <w:tcPr>
            <w:tcW w:w="2021"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44.490</w:t>
            </w:r>
          </w:p>
        </w:tc>
        <w:tc>
          <w:tcPr>
            <w:tcW w:w="809"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89</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p>
        </w:tc>
        <w:tc>
          <w:tcPr>
            <w:tcW w:w="3467"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p>
        </w:tc>
        <w:tc>
          <w:tcPr>
            <w:tcW w:w="2021"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p>
        </w:tc>
      </w:tr>
      <w:tr w:rsidR="006876AF" w:rsidRPr="006876AF" w:rsidTr="006876AF">
        <w:trPr>
          <w:trHeight w:val="190"/>
        </w:trPr>
        <w:tc>
          <w:tcPr>
            <w:tcW w:w="1233"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Akt.104023</w:t>
            </w:r>
          </w:p>
          <w:p w:rsidR="006876AF" w:rsidRPr="006876AF" w:rsidRDefault="006876AF" w:rsidP="006876AF">
            <w:pPr>
              <w:spacing w:after="0" w:line="240" w:lineRule="auto"/>
              <w:rPr>
                <w:rFonts w:ascii="Arial" w:hAnsi="Arial" w:cs="Times New Roman"/>
                <w:b/>
                <w:sz w:val="18"/>
                <w:szCs w:val="18"/>
                <w:lang w:eastAsia="hr-HR"/>
              </w:rPr>
            </w:pPr>
          </w:p>
        </w:tc>
        <w:tc>
          <w:tcPr>
            <w:tcW w:w="346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Stipendije i školarine</w:t>
            </w:r>
          </w:p>
        </w:tc>
        <w:tc>
          <w:tcPr>
            <w:tcW w:w="202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100.000</w:t>
            </w:r>
          </w:p>
        </w:tc>
        <w:tc>
          <w:tcPr>
            <w:tcW w:w="175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83.200</w:t>
            </w:r>
          </w:p>
        </w:tc>
        <w:tc>
          <w:tcPr>
            <w:tcW w:w="8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83.200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37</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Nakn.građ.i kućanstvima na temelju osiguranja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83.200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372</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Ostale nakn.građ.i kućanstvima iz pror.</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83.200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3721</w:t>
            </w:r>
          </w:p>
        </w:tc>
        <w:tc>
          <w:tcPr>
            <w:tcW w:w="3467" w:type="dxa"/>
            <w:shd w:val="clear" w:color="auto" w:fill="FFFFFF"/>
          </w:tcPr>
          <w:p w:rsidR="006876AF" w:rsidRPr="006876AF" w:rsidRDefault="006876AF" w:rsidP="006876AF">
            <w:pPr>
              <w:spacing w:after="0" w:line="240" w:lineRule="auto"/>
              <w:jc w:val="center"/>
              <w:rPr>
                <w:rFonts w:ascii="Arial" w:hAnsi="Arial" w:cs="Times New Roman"/>
                <w:sz w:val="18"/>
                <w:szCs w:val="18"/>
                <w:lang w:eastAsia="hr-HR"/>
              </w:rPr>
            </w:pPr>
            <w:r w:rsidRPr="006876AF">
              <w:rPr>
                <w:rFonts w:ascii="Arial" w:hAnsi="Arial" w:cs="Times New Roman"/>
                <w:sz w:val="18"/>
                <w:szCs w:val="18"/>
                <w:lang w:eastAsia="hr-HR"/>
              </w:rPr>
              <w:t>Naknade građ.i kućanstvima u novcu</w:t>
            </w:r>
          </w:p>
        </w:tc>
        <w:tc>
          <w:tcPr>
            <w:tcW w:w="2021"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100.000</w:t>
            </w:r>
          </w:p>
        </w:tc>
        <w:tc>
          <w:tcPr>
            <w:tcW w:w="1758"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83.200</w:t>
            </w:r>
          </w:p>
        </w:tc>
        <w:tc>
          <w:tcPr>
            <w:tcW w:w="809" w:type="dxa"/>
            <w:shd w:val="clear" w:color="auto" w:fill="FFFFFF"/>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p>
        </w:tc>
        <w:tc>
          <w:tcPr>
            <w:tcW w:w="3467" w:type="dxa"/>
            <w:shd w:val="clear" w:color="auto" w:fill="FFFFFF"/>
          </w:tcPr>
          <w:p w:rsidR="006876AF" w:rsidRPr="006876AF" w:rsidRDefault="006876AF" w:rsidP="006876AF">
            <w:pPr>
              <w:spacing w:after="0" w:line="240" w:lineRule="auto"/>
              <w:jc w:val="center"/>
              <w:rPr>
                <w:rFonts w:ascii="Arial" w:hAnsi="Arial" w:cs="Times New Roman"/>
                <w:b/>
                <w:sz w:val="18"/>
                <w:szCs w:val="18"/>
                <w:lang w:eastAsia="hr-HR"/>
              </w:rPr>
            </w:pPr>
          </w:p>
          <w:p w:rsidR="006876AF" w:rsidRPr="006876AF" w:rsidRDefault="006876AF" w:rsidP="006876AF">
            <w:pPr>
              <w:spacing w:after="0" w:line="240" w:lineRule="auto"/>
              <w:jc w:val="center"/>
              <w:rPr>
                <w:rFonts w:ascii="Arial" w:hAnsi="Arial" w:cs="Times New Roman"/>
                <w:b/>
                <w:sz w:val="18"/>
                <w:szCs w:val="18"/>
                <w:lang w:eastAsia="hr-HR"/>
              </w:rPr>
            </w:pPr>
          </w:p>
          <w:p w:rsidR="006876AF" w:rsidRPr="006876AF" w:rsidRDefault="006876AF" w:rsidP="006876AF">
            <w:pPr>
              <w:spacing w:after="0" w:line="240" w:lineRule="auto"/>
              <w:jc w:val="center"/>
              <w:rPr>
                <w:rFonts w:ascii="Arial" w:hAnsi="Arial" w:cs="Times New Roman"/>
                <w:b/>
                <w:sz w:val="18"/>
                <w:szCs w:val="18"/>
                <w:lang w:eastAsia="hr-HR"/>
              </w:rPr>
            </w:pP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rPr>
          <w:trHeight w:val="190"/>
        </w:trPr>
        <w:tc>
          <w:tcPr>
            <w:tcW w:w="1233" w:type="dxa"/>
            <w:shd w:val="clear" w:color="auto" w:fill="A6A6A6"/>
          </w:tcPr>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Glava</w:t>
            </w: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00102</w:t>
            </w:r>
          </w:p>
        </w:tc>
        <w:tc>
          <w:tcPr>
            <w:tcW w:w="3467" w:type="dxa"/>
            <w:shd w:val="clear" w:color="auto" w:fill="A6A6A6"/>
          </w:tcPr>
          <w:p w:rsidR="006876AF" w:rsidRPr="006876AF" w:rsidRDefault="006876AF" w:rsidP="006876AF">
            <w:pPr>
              <w:spacing w:after="0" w:line="240" w:lineRule="auto"/>
              <w:rPr>
                <w:rFonts w:ascii="Arial" w:hAnsi="Arial" w:cs="Times New Roman"/>
                <w:b/>
                <w:lang w:eastAsia="hr-HR"/>
              </w:rPr>
            </w:pPr>
          </w:p>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PREDŠKOLSKI ODGOJ</w:t>
            </w:r>
          </w:p>
        </w:tc>
        <w:tc>
          <w:tcPr>
            <w:tcW w:w="2021" w:type="dxa"/>
            <w:shd w:val="clear" w:color="auto" w:fill="A6A6A6"/>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1.716.050</w:t>
            </w:r>
          </w:p>
        </w:tc>
        <w:tc>
          <w:tcPr>
            <w:tcW w:w="1758" w:type="dxa"/>
            <w:shd w:val="clear" w:color="auto" w:fill="A6A6A6"/>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1.585.018</w:t>
            </w:r>
          </w:p>
        </w:tc>
        <w:tc>
          <w:tcPr>
            <w:tcW w:w="809" w:type="dxa"/>
            <w:shd w:val="clear" w:color="auto" w:fill="A6A6A6"/>
          </w:tcPr>
          <w:p w:rsidR="006876AF" w:rsidRPr="006876AF" w:rsidRDefault="006876AF" w:rsidP="006876AF">
            <w:pPr>
              <w:spacing w:after="0" w:line="240" w:lineRule="auto"/>
              <w:jc w:val="right"/>
              <w:rPr>
                <w:rFonts w:ascii="Arial" w:hAnsi="Arial" w:cs="Times New Roman"/>
                <w:b/>
                <w:lang w:eastAsia="hr-HR"/>
              </w:rPr>
            </w:pPr>
          </w:p>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92</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rPr>
          <w:trHeight w:val="190"/>
        </w:trPr>
        <w:tc>
          <w:tcPr>
            <w:tcW w:w="1233"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Program</w:t>
            </w:r>
          </w:p>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201</w:t>
            </w:r>
          </w:p>
        </w:tc>
        <w:tc>
          <w:tcPr>
            <w:tcW w:w="3467" w:type="dxa"/>
            <w:shd w:val="clear" w:color="auto" w:fill="BFBFB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PREDŠKOLSKI ODGOJ</w:t>
            </w:r>
          </w:p>
        </w:tc>
        <w:tc>
          <w:tcPr>
            <w:tcW w:w="2021"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1.716.050</w:t>
            </w:r>
          </w:p>
          <w:p w:rsidR="006876AF" w:rsidRPr="006876AF" w:rsidRDefault="006876AF" w:rsidP="006876AF">
            <w:pPr>
              <w:spacing w:after="0" w:line="240" w:lineRule="auto"/>
              <w:jc w:val="right"/>
              <w:rPr>
                <w:rFonts w:ascii="Arial" w:hAnsi="Arial" w:cs="Times New Roman"/>
                <w:b/>
                <w:sz w:val="18"/>
                <w:szCs w:val="18"/>
                <w:lang w:eastAsia="hr-HR"/>
              </w:rPr>
            </w:pPr>
          </w:p>
        </w:tc>
        <w:tc>
          <w:tcPr>
            <w:tcW w:w="1758"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1.585.018</w:t>
            </w:r>
          </w:p>
        </w:tc>
        <w:tc>
          <w:tcPr>
            <w:tcW w:w="809" w:type="dxa"/>
            <w:shd w:val="clear" w:color="auto" w:fill="BFBFB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92</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p>
        </w:tc>
        <w:tc>
          <w:tcPr>
            <w:tcW w:w="3467" w:type="dxa"/>
          </w:tcPr>
          <w:p w:rsidR="006876AF" w:rsidRPr="006876AF" w:rsidRDefault="006876AF" w:rsidP="006876AF">
            <w:pPr>
              <w:spacing w:after="0" w:line="240" w:lineRule="auto"/>
              <w:rPr>
                <w:rFonts w:ascii="Arial" w:hAnsi="Arial" w:cs="Times New Roman"/>
                <w:b/>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p>
        </w:tc>
      </w:tr>
      <w:tr w:rsidR="006876AF" w:rsidRPr="006876AF" w:rsidTr="006876AF">
        <w:trPr>
          <w:trHeight w:val="190"/>
        </w:trPr>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Akt.201001</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Stručno osoblje predškolske ustanove</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1.319.500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1.229.153</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93</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1.319.500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1.229.153</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93</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zaposlene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1.224.000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1.139.412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93</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Plaće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1.051.000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959.043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91</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Plaće za redovan rad</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1.051.000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959.043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91</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rashodi za zaposlene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25.500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rashodi za zaposlene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25.500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313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Doprinosi na plaće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154.869</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103</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Doprinos za zdravstveno osiguranje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139.562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103</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3133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Doprinos za zapošljavanje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15.307</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86.874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96</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Naknade troškova zaposlenima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27.000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24.322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Službena putovanja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9.981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142</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Nakn.za prijev,rad  na ter.i odvojeni život</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8.516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3213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Stručno usavršavanje zaposlenika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4.825</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96</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lastRenderedPageBreak/>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12.000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17.927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Uredski mat.i ostali mat.rashodi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17.367</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158</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Službena i radna odjeća i obuća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56</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48.000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43.662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91</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Usl.telefona,pošte i prijevoza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5.832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106</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Usluge promičbe i informiranja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3236</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Zdravstvene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18.770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81</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Intelektualne i osobne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15.250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101</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3238</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Računalne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1.241</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124</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2.569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128</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329</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nespomenuti rashodi poslov.</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963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Reprezentacija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963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Članarine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3295</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Pristojbe i naknade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Financijski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2.867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343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financijski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2.867</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3431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Bankarske usluge i usl.platnog prom.</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2.379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68</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3434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nespom.financ.rashodi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488</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32</w:t>
            </w:r>
          </w:p>
        </w:tc>
      </w:tr>
      <w:tr w:rsidR="006876AF" w:rsidRPr="006876AF" w:rsidTr="006876AF">
        <w:trPr>
          <w:trHeight w:val="190"/>
        </w:trPr>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Akt.201002</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Odgojno obrazovna djelatnost i briga i skrb o djeci</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253.250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195.133</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77</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253.250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195.133</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253.250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195.133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251.250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192.511</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76</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Uredski mat.i ostali mat.rashodi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83.000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67.634</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81</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Materijal i sirovine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168.250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124.877</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74</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2.622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131</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Usluge tel.pošte i prijevoza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122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2.500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rPr>
          <w:trHeight w:val="190"/>
        </w:trPr>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Akt.201003</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Opremanje i održavanje zgrade i okoliša</w:t>
            </w: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143.300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160.732</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112</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83.300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119.590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143</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83.300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119.590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143</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101.102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155</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Uredski mat.i ostali mat.rashodi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17.324</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133</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Energija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37.000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49.103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133</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Mat.i dijelovi za tek. I invest.održav.</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16.209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162</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3225</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Sitan inventar i auto gume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18.466</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369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18.300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18.488</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101</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Usl.tek.i investicijskog održav.</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2.114</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70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Komunalne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5.300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2.015</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38</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14.359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143</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41.142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41.142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421</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Građevinski objekti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4212</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Poslovni objekti-Jaslice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Postrojenja i oprema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41.142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137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Uredska oprema i namještaj</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41.142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137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4227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Uređaji,strojevi i opr.za ostale namjene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p>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rPr>
          <w:trHeight w:val="190"/>
        </w:trPr>
        <w:tc>
          <w:tcPr>
            <w:tcW w:w="1233" w:type="dxa"/>
            <w:shd w:val="clear" w:color="auto" w:fill="A6A6A6"/>
          </w:tcPr>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Glava</w:t>
            </w:r>
          </w:p>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b/>
                <w:lang w:eastAsia="hr-HR"/>
              </w:rPr>
              <w:t>00103</w:t>
            </w:r>
          </w:p>
        </w:tc>
        <w:tc>
          <w:tcPr>
            <w:tcW w:w="3467" w:type="dxa"/>
            <w:shd w:val="clear" w:color="auto" w:fill="A6A6A6"/>
          </w:tcPr>
          <w:p w:rsidR="006876AF" w:rsidRPr="006876AF" w:rsidRDefault="006876AF" w:rsidP="006876AF">
            <w:pPr>
              <w:spacing w:after="0" w:line="240" w:lineRule="auto"/>
              <w:rPr>
                <w:rFonts w:ascii="Arial" w:hAnsi="Arial" w:cs="Times New Roman"/>
                <w:b/>
                <w:lang w:eastAsia="hr-HR"/>
              </w:rPr>
            </w:pPr>
            <w:r w:rsidRPr="006876AF">
              <w:rPr>
                <w:rFonts w:ascii="Arial" w:hAnsi="Arial" w:cs="Times New Roman"/>
                <w:b/>
                <w:lang w:eastAsia="hr-HR"/>
              </w:rPr>
              <w:t>KNJIŽNICA IVAN MATIJ ŠKARIĆ</w:t>
            </w:r>
          </w:p>
        </w:tc>
        <w:tc>
          <w:tcPr>
            <w:tcW w:w="2021" w:type="dxa"/>
            <w:shd w:val="clear" w:color="auto" w:fill="A6A6A6"/>
          </w:tcPr>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98.500</w:t>
            </w:r>
          </w:p>
        </w:tc>
        <w:tc>
          <w:tcPr>
            <w:tcW w:w="1758" w:type="dxa"/>
            <w:shd w:val="clear" w:color="auto" w:fill="A6A6A6"/>
          </w:tcPr>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79.702</w:t>
            </w:r>
          </w:p>
        </w:tc>
        <w:tc>
          <w:tcPr>
            <w:tcW w:w="809" w:type="dxa"/>
            <w:shd w:val="clear" w:color="auto" w:fill="A6A6A6"/>
          </w:tcPr>
          <w:p w:rsidR="006876AF" w:rsidRPr="006876AF" w:rsidRDefault="006876AF" w:rsidP="006876AF">
            <w:pPr>
              <w:spacing w:after="0" w:line="240" w:lineRule="auto"/>
              <w:jc w:val="right"/>
              <w:rPr>
                <w:rFonts w:ascii="Arial" w:hAnsi="Arial" w:cs="Times New Roman"/>
                <w:b/>
                <w:lang w:eastAsia="hr-HR"/>
              </w:rPr>
            </w:pPr>
            <w:r w:rsidRPr="006876AF">
              <w:rPr>
                <w:rFonts w:ascii="Arial" w:hAnsi="Arial" w:cs="Times New Roman"/>
                <w:b/>
                <w:lang w:eastAsia="hr-HR"/>
              </w:rPr>
              <w:t>81</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lang w:eastAsia="hr-HR"/>
              </w:rPr>
            </w:pPr>
          </w:p>
        </w:tc>
        <w:tc>
          <w:tcPr>
            <w:tcW w:w="3467" w:type="dxa"/>
          </w:tcPr>
          <w:p w:rsidR="006876AF" w:rsidRPr="006876AF" w:rsidRDefault="006876AF" w:rsidP="006876AF">
            <w:pPr>
              <w:spacing w:after="0" w:line="240" w:lineRule="auto"/>
              <w:rPr>
                <w:rFonts w:ascii="Arial" w:hAnsi="Arial" w:cs="Times New Roman"/>
                <w:b/>
                <w:lang w:eastAsia="hr-HR"/>
              </w:rPr>
            </w:pPr>
          </w:p>
        </w:tc>
        <w:tc>
          <w:tcPr>
            <w:tcW w:w="2021" w:type="dxa"/>
          </w:tcPr>
          <w:p w:rsidR="006876AF" w:rsidRPr="006876AF" w:rsidRDefault="006876AF" w:rsidP="006876AF">
            <w:pPr>
              <w:spacing w:after="0" w:line="240" w:lineRule="auto"/>
              <w:jc w:val="right"/>
              <w:rPr>
                <w:rFonts w:ascii="Arial" w:hAnsi="Arial" w:cs="Times New Roman"/>
                <w:b/>
                <w:lang w:eastAsia="hr-HR"/>
              </w:rPr>
            </w:pPr>
          </w:p>
        </w:tc>
        <w:tc>
          <w:tcPr>
            <w:tcW w:w="1758" w:type="dxa"/>
          </w:tcPr>
          <w:p w:rsidR="006876AF" w:rsidRPr="006876AF" w:rsidRDefault="006876AF" w:rsidP="006876AF">
            <w:pPr>
              <w:spacing w:after="0" w:line="240" w:lineRule="auto"/>
              <w:jc w:val="right"/>
              <w:rPr>
                <w:rFonts w:ascii="Arial" w:hAnsi="Arial" w:cs="Times New Roman"/>
                <w:b/>
                <w:lang w:eastAsia="hr-HR"/>
              </w:rPr>
            </w:pPr>
          </w:p>
        </w:tc>
        <w:tc>
          <w:tcPr>
            <w:tcW w:w="809" w:type="dxa"/>
          </w:tcPr>
          <w:p w:rsidR="006876AF" w:rsidRPr="006876AF" w:rsidRDefault="006876AF" w:rsidP="006876AF">
            <w:pPr>
              <w:spacing w:after="0" w:line="240" w:lineRule="auto"/>
              <w:jc w:val="right"/>
              <w:rPr>
                <w:rFonts w:ascii="Arial" w:hAnsi="Arial" w:cs="Times New Roman"/>
                <w:b/>
                <w:lang w:eastAsia="hr-HR"/>
              </w:rPr>
            </w:pPr>
          </w:p>
        </w:tc>
      </w:tr>
      <w:tr w:rsidR="006876AF" w:rsidRPr="006876AF" w:rsidTr="006876AF">
        <w:trPr>
          <w:trHeight w:val="190"/>
        </w:trPr>
        <w:tc>
          <w:tcPr>
            <w:tcW w:w="1233" w:type="dxa"/>
            <w:shd w:val="clear" w:color="auto" w:fill="BFBFBF"/>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Program</w:t>
            </w:r>
          </w:p>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301</w:t>
            </w:r>
          </w:p>
        </w:tc>
        <w:tc>
          <w:tcPr>
            <w:tcW w:w="3467" w:type="dxa"/>
            <w:shd w:val="clear" w:color="auto" w:fill="BFBFBF"/>
          </w:tcPr>
          <w:p w:rsidR="006876AF" w:rsidRPr="006876AF" w:rsidRDefault="006876AF" w:rsidP="006876AF">
            <w:pPr>
              <w:spacing w:after="0" w:line="240" w:lineRule="auto"/>
              <w:rPr>
                <w:rFonts w:ascii="Arial" w:hAnsi="Arial" w:cs="Times New Roman"/>
                <w:b/>
                <w:sz w:val="20"/>
                <w:szCs w:val="20"/>
                <w:lang w:eastAsia="hr-HR"/>
              </w:rPr>
            </w:pPr>
            <w:r w:rsidRPr="006876AF">
              <w:rPr>
                <w:rFonts w:ascii="Arial" w:hAnsi="Arial" w:cs="Times New Roman"/>
                <w:b/>
                <w:sz w:val="20"/>
                <w:szCs w:val="20"/>
                <w:lang w:eastAsia="hr-HR"/>
              </w:rPr>
              <w:t>KNJIŽNIČARSTVO</w:t>
            </w:r>
          </w:p>
        </w:tc>
        <w:tc>
          <w:tcPr>
            <w:tcW w:w="2021" w:type="dxa"/>
            <w:shd w:val="clear" w:color="auto" w:fill="BFBFBF"/>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98.500</w:t>
            </w:r>
          </w:p>
        </w:tc>
        <w:tc>
          <w:tcPr>
            <w:tcW w:w="1758" w:type="dxa"/>
            <w:shd w:val="clear" w:color="auto" w:fill="BFBFBF"/>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79.702</w:t>
            </w:r>
          </w:p>
        </w:tc>
        <w:tc>
          <w:tcPr>
            <w:tcW w:w="809" w:type="dxa"/>
            <w:shd w:val="clear" w:color="auto" w:fill="BFBFBF"/>
          </w:tcPr>
          <w:p w:rsidR="006876AF" w:rsidRPr="006876AF" w:rsidRDefault="006876AF" w:rsidP="006876AF">
            <w:pPr>
              <w:spacing w:after="0" w:line="240" w:lineRule="auto"/>
              <w:jc w:val="right"/>
              <w:rPr>
                <w:rFonts w:ascii="Arial" w:hAnsi="Arial" w:cs="Times New Roman"/>
                <w:b/>
                <w:sz w:val="20"/>
                <w:szCs w:val="20"/>
                <w:lang w:eastAsia="hr-HR"/>
              </w:rPr>
            </w:pPr>
            <w:r w:rsidRPr="006876AF">
              <w:rPr>
                <w:rFonts w:ascii="Arial" w:hAnsi="Arial" w:cs="Times New Roman"/>
                <w:b/>
                <w:sz w:val="20"/>
                <w:szCs w:val="20"/>
                <w:lang w:eastAsia="hr-HR"/>
              </w:rPr>
              <w:t>81</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20"/>
                <w:szCs w:val="20"/>
                <w:lang w:eastAsia="hr-HR"/>
              </w:rPr>
            </w:pPr>
          </w:p>
        </w:tc>
        <w:tc>
          <w:tcPr>
            <w:tcW w:w="3467" w:type="dxa"/>
          </w:tcPr>
          <w:p w:rsidR="006876AF" w:rsidRPr="006876AF" w:rsidRDefault="006876AF" w:rsidP="006876AF">
            <w:pPr>
              <w:spacing w:after="0" w:line="240" w:lineRule="auto"/>
              <w:rPr>
                <w:rFonts w:ascii="Arial" w:hAnsi="Arial" w:cs="Times New Roman"/>
                <w:b/>
                <w:sz w:val="20"/>
                <w:szCs w:val="20"/>
                <w:lang w:eastAsia="hr-HR"/>
              </w:rPr>
            </w:pPr>
          </w:p>
        </w:tc>
        <w:tc>
          <w:tcPr>
            <w:tcW w:w="2021" w:type="dxa"/>
          </w:tcPr>
          <w:p w:rsidR="006876AF" w:rsidRPr="006876AF" w:rsidRDefault="006876AF" w:rsidP="006876AF">
            <w:pPr>
              <w:spacing w:after="0" w:line="240" w:lineRule="auto"/>
              <w:jc w:val="right"/>
              <w:rPr>
                <w:rFonts w:ascii="Arial" w:hAnsi="Arial" w:cs="Times New Roman"/>
                <w:b/>
                <w:sz w:val="20"/>
                <w:szCs w:val="20"/>
                <w:lang w:eastAsia="hr-HR"/>
              </w:rPr>
            </w:pPr>
          </w:p>
        </w:tc>
        <w:tc>
          <w:tcPr>
            <w:tcW w:w="1758" w:type="dxa"/>
          </w:tcPr>
          <w:p w:rsidR="006876AF" w:rsidRPr="006876AF" w:rsidRDefault="006876AF" w:rsidP="006876AF">
            <w:pPr>
              <w:spacing w:after="0" w:line="240" w:lineRule="auto"/>
              <w:jc w:val="right"/>
              <w:rPr>
                <w:rFonts w:ascii="Arial" w:hAnsi="Arial" w:cs="Times New Roman"/>
                <w:b/>
                <w:sz w:val="20"/>
                <w:szCs w:val="20"/>
                <w:lang w:eastAsia="hr-HR"/>
              </w:rPr>
            </w:pPr>
          </w:p>
        </w:tc>
        <w:tc>
          <w:tcPr>
            <w:tcW w:w="809" w:type="dxa"/>
          </w:tcPr>
          <w:p w:rsidR="006876AF" w:rsidRPr="006876AF" w:rsidRDefault="006876AF" w:rsidP="006876AF">
            <w:pPr>
              <w:spacing w:after="0" w:line="240" w:lineRule="auto"/>
              <w:jc w:val="right"/>
              <w:rPr>
                <w:rFonts w:ascii="Arial" w:hAnsi="Arial" w:cs="Times New Roman"/>
                <w:b/>
                <w:sz w:val="20"/>
                <w:szCs w:val="20"/>
                <w:lang w:eastAsia="hr-HR"/>
              </w:rPr>
            </w:pPr>
          </w:p>
        </w:tc>
      </w:tr>
      <w:tr w:rsidR="006876AF" w:rsidRPr="006876AF" w:rsidTr="006876AF">
        <w:trPr>
          <w:trHeight w:val="190"/>
        </w:trPr>
        <w:tc>
          <w:tcPr>
            <w:tcW w:w="1233"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Akt.30101</w:t>
            </w:r>
          </w:p>
        </w:tc>
        <w:tc>
          <w:tcPr>
            <w:tcW w:w="3467" w:type="dxa"/>
            <w:shd w:val="clear" w:color="auto" w:fill="F2F2F2"/>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Obavljanje str.knjižničarske djel.</w:t>
            </w:r>
          </w:p>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63.500</w:t>
            </w:r>
          </w:p>
        </w:tc>
        <w:tc>
          <w:tcPr>
            <w:tcW w:w="1758"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50.518</w:t>
            </w:r>
          </w:p>
        </w:tc>
        <w:tc>
          <w:tcPr>
            <w:tcW w:w="809" w:type="dxa"/>
            <w:shd w:val="clear" w:color="auto" w:fill="F2F2F2"/>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79</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63.500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50.518</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60.500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48.345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6.500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1.832</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28</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Uredski mat.i ostali mat.rashodi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6.500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1.832</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28</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usluge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53.000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46.418</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lastRenderedPageBreak/>
              <w:t>3231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Usluge telefona,pošte i prijevoza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4.199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93</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Intelektualne i osobne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48.000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42.219</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88</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3239</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Ostale usluge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329</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nespomenuti rashodi poslov.</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95</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3293</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Reprezentacija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3295</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Javnobilježničke pristojbe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95</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Financijski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2.173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72</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343</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Ostali financijski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3.000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2.173</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72</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3431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Usluge banke</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2.173</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109</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3434</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Ostali financ.rashodi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rPr>
          <w:trHeight w:val="190"/>
        </w:trPr>
        <w:tc>
          <w:tcPr>
            <w:tcW w:w="1233"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Akt.30102</w:t>
            </w:r>
          </w:p>
        </w:tc>
        <w:tc>
          <w:tcPr>
            <w:tcW w:w="346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Opremanje i uređenje prostora knjižnice</w:t>
            </w:r>
          </w:p>
        </w:tc>
        <w:tc>
          <w:tcPr>
            <w:tcW w:w="202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10.000</w:t>
            </w:r>
          </w:p>
        </w:tc>
        <w:tc>
          <w:tcPr>
            <w:tcW w:w="175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poslovanja</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Materijalni rashodi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322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materijal i energiju</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Uredski mat.i ostali mat.rashodi</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3225</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Sitan inventar</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Postrojenja i oprema</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8.000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4221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Uredska oprema i namještaj</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4227</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Uređaji,strojevi i opr.za ostale namj.</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3.000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0</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p>
        </w:tc>
        <w:tc>
          <w:tcPr>
            <w:tcW w:w="3467" w:type="dxa"/>
          </w:tcPr>
          <w:p w:rsidR="006876AF" w:rsidRPr="006876AF" w:rsidRDefault="006876AF" w:rsidP="006876AF">
            <w:pPr>
              <w:spacing w:after="0" w:line="240" w:lineRule="auto"/>
              <w:rPr>
                <w:rFonts w:ascii="Arial" w:hAnsi="Arial" w:cs="Times New Roman"/>
                <w:sz w:val="18"/>
                <w:szCs w:val="18"/>
                <w:lang w:eastAsia="hr-HR"/>
              </w:rPr>
            </w:pP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p>
        </w:tc>
      </w:tr>
      <w:tr w:rsidR="006876AF" w:rsidRPr="006876AF" w:rsidTr="006876AF">
        <w:trPr>
          <w:trHeight w:val="190"/>
        </w:trPr>
        <w:tc>
          <w:tcPr>
            <w:tcW w:w="1233"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Akt.30103</w:t>
            </w:r>
          </w:p>
        </w:tc>
        <w:tc>
          <w:tcPr>
            <w:tcW w:w="3467" w:type="dxa"/>
            <w:shd w:val="clear" w:color="auto" w:fill="D9D9D9"/>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Nabavka i održavanje knjiga</w:t>
            </w:r>
          </w:p>
          <w:p w:rsidR="006876AF" w:rsidRPr="006876AF" w:rsidRDefault="006876AF" w:rsidP="006876AF">
            <w:pPr>
              <w:spacing w:after="0" w:line="240" w:lineRule="auto"/>
              <w:rPr>
                <w:rFonts w:ascii="Arial" w:hAnsi="Arial" w:cs="Times New Roman"/>
                <w:b/>
                <w:sz w:val="18"/>
                <w:szCs w:val="18"/>
                <w:lang w:eastAsia="hr-HR"/>
              </w:rPr>
            </w:pPr>
          </w:p>
        </w:tc>
        <w:tc>
          <w:tcPr>
            <w:tcW w:w="2021"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29.184</w:t>
            </w:r>
          </w:p>
        </w:tc>
        <w:tc>
          <w:tcPr>
            <w:tcW w:w="809" w:type="dxa"/>
            <w:shd w:val="clear" w:color="auto" w:fill="D9D9D9"/>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117</w:t>
            </w:r>
          </w:p>
        </w:tc>
      </w:tr>
      <w:tr w:rsidR="006876AF" w:rsidRPr="006876AF" w:rsidTr="006876AF">
        <w:trPr>
          <w:trHeight w:val="190"/>
        </w:trPr>
        <w:tc>
          <w:tcPr>
            <w:tcW w:w="1233"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w:t>
            </w:r>
          </w:p>
        </w:tc>
        <w:tc>
          <w:tcPr>
            <w:tcW w:w="3467" w:type="dxa"/>
            <w:shd w:val="clear" w:color="auto" w:fill="FFFFFF"/>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nefinanc.imovine</w:t>
            </w:r>
          </w:p>
        </w:tc>
        <w:tc>
          <w:tcPr>
            <w:tcW w:w="2021"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29.184</w:t>
            </w:r>
          </w:p>
        </w:tc>
        <w:tc>
          <w:tcPr>
            <w:tcW w:w="809" w:type="dxa"/>
            <w:shd w:val="clear" w:color="auto" w:fill="FFFFFF"/>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Rashodi za nabavu proizv,dugotr.imovine</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29.184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424</w:t>
            </w:r>
          </w:p>
        </w:tc>
        <w:tc>
          <w:tcPr>
            <w:tcW w:w="3467" w:type="dxa"/>
          </w:tcPr>
          <w:p w:rsidR="006876AF" w:rsidRPr="006876AF" w:rsidRDefault="006876AF" w:rsidP="006876AF">
            <w:pPr>
              <w:spacing w:after="0" w:line="240" w:lineRule="auto"/>
              <w:rPr>
                <w:rFonts w:ascii="Arial" w:hAnsi="Arial" w:cs="Times New Roman"/>
                <w:b/>
                <w:sz w:val="18"/>
                <w:szCs w:val="18"/>
                <w:lang w:eastAsia="hr-HR"/>
              </w:rPr>
            </w:pPr>
            <w:r w:rsidRPr="006876AF">
              <w:rPr>
                <w:rFonts w:ascii="Arial" w:hAnsi="Arial" w:cs="Times New Roman"/>
                <w:b/>
                <w:sz w:val="18"/>
                <w:szCs w:val="18"/>
                <w:lang w:eastAsia="hr-HR"/>
              </w:rPr>
              <w:t>Knjige,umjetn.djela i ostale izložb.vrijednosti</w:t>
            </w:r>
          </w:p>
        </w:tc>
        <w:tc>
          <w:tcPr>
            <w:tcW w:w="2021"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25.000</w:t>
            </w:r>
          </w:p>
        </w:tc>
        <w:tc>
          <w:tcPr>
            <w:tcW w:w="1758"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29.184</w:t>
            </w:r>
          </w:p>
        </w:tc>
        <w:tc>
          <w:tcPr>
            <w:tcW w:w="809" w:type="dxa"/>
          </w:tcPr>
          <w:p w:rsidR="006876AF" w:rsidRPr="006876AF" w:rsidRDefault="006876AF" w:rsidP="006876AF">
            <w:pPr>
              <w:spacing w:after="0" w:line="240" w:lineRule="auto"/>
              <w:jc w:val="right"/>
              <w:rPr>
                <w:rFonts w:ascii="Arial" w:hAnsi="Arial" w:cs="Times New Roman"/>
                <w:b/>
                <w:sz w:val="18"/>
                <w:szCs w:val="18"/>
                <w:lang w:eastAsia="hr-HR"/>
              </w:rPr>
            </w:pPr>
            <w:r w:rsidRPr="006876AF">
              <w:rPr>
                <w:rFonts w:ascii="Arial" w:hAnsi="Arial" w:cs="Times New Roman"/>
                <w:b/>
                <w:sz w:val="18"/>
                <w:szCs w:val="18"/>
                <w:lang w:eastAsia="hr-HR"/>
              </w:rPr>
              <w:t>117</w:t>
            </w:r>
          </w:p>
        </w:tc>
      </w:tr>
      <w:tr w:rsidR="006876AF" w:rsidRPr="006876AF" w:rsidTr="00D522DA">
        <w:trPr>
          <w:trHeight w:val="190"/>
        </w:trPr>
        <w:tc>
          <w:tcPr>
            <w:tcW w:w="1233"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4241</w:t>
            </w:r>
          </w:p>
        </w:tc>
        <w:tc>
          <w:tcPr>
            <w:tcW w:w="3467" w:type="dxa"/>
          </w:tcPr>
          <w:p w:rsidR="006876AF" w:rsidRPr="006876AF" w:rsidRDefault="006876AF" w:rsidP="006876AF">
            <w:pPr>
              <w:spacing w:after="0" w:line="240" w:lineRule="auto"/>
              <w:rPr>
                <w:rFonts w:ascii="Arial" w:hAnsi="Arial" w:cs="Times New Roman"/>
                <w:sz w:val="18"/>
                <w:szCs w:val="18"/>
                <w:lang w:eastAsia="hr-HR"/>
              </w:rPr>
            </w:pPr>
            <w:r w:rsidRPr="006876AF">
              <w:rPr>
                <w:rFonts w:ascii="Arial" w:hAnsi="Arial" w:cs="Times New Roman"/>
                <w:sz w:val="18"/>
                <w:szCs w:val="18"/>
                <w:lang w:eastAsia="hr-HR"/>
              </w:rPr>
              <w:t>Knjige u knjižnicama</w:t>
            </w:r>
          </w:p>
        </w:tc>
        <w:tc>
          <w:tcPr>
            <w:tcW w:w="2021"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25.000</w:t>
            </w:r>
          </w:p>
        </w:tc>
        <w:tc>
          <w:tcPr>
            <w:tcW w:w="1758"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29.184</w:t>
            </w:r>
          </w:p>
        </w:tc>
        <w:tc>
          <w:tcPr>
            <w:tcW w:w="809" w:type="dxa"/>
          </w:tcPr>
          <w:p w:rsidR="006876AF" w:rsidRPr="006876AF" w:rsidRDefault="006876AF" w:rsidP="006876AF">
            <w:pPr>
              <w:spacing w:after="0" w:line="240" w:lineRule="auto"/>
              <w:jc w:val="right"/>
              <w:rPr>
                <w:rFonts w:ascii="Arial" w:hAnsi="Arial" w:cs="Times New Roman"/>
                <w:sz w:val="18"/>
                <w:szCs w:val="18"/>
                <w:lang w:eastAsia="hr-HR"/>
              </w:rPr>
            </w:pPr>
            <w:r w:rsidRPr="006876AF">
              <w:rPr>
                <w:rFonts w:ascii="Arial" w:hAnsi="Arial" w:cs="Times New Roman"/>
                <w:sz w:val="18"/>
                <w:szCs w:val="18"/>
                <w:lang w:eastAsia="hr-HR"/>
              </w:rPr>
              <w:t>117</w:t>
            </w:r>
          </w:p>
        </w:tc>
      </w:tr>
    </w:tbl>
    <w:p w:rsidR="006876AF" w:rsidRPr="006876AF" w:rsidRDefault="006876AF" w:rsidP="006876AF">
      <w:pPr>
        <w:spacing w:after="0" w:line="240" w:lineRule="auto"/>
        <w:rPr>
          <w:rFonts w:ascii="Arial" w:eastAsia="Times New Roman" w:hAnsi="Arial" w:cs="Times New Roman"/>
          <w:sz w:val="24"/>
          <w:szCs w:val="24"/>
          <w:lang w:eastAsia="hr-HR"/>
        </w:rPr>
      </w:pPr>
    </w:p>
    <w:p w:rsidR="006876AF" w:rsidRPr="006876AF" w:rsidRDefault="006876AF" w:rsidP="006876AF">
      <w:pPr>
        <w:spacing w:after="0" w:line="240" w:lineRule="auto"/>
        <w:rPr>
          <w:rFonts w:ascii="Arial" w:eastAsia="Times New Roman" w:hAnsi="Arial" w:cs="Times New Roman"/>
          <w:sz w:val="24"/>
          <w:szCs w:val="24"/>
          <w:lang w:eastAsia="hr-HR"/>
        </w:rPr>
      </w:pPr>
    </w:p>
    <w:p w:rsidR="006876AF" w:rsidRPr="006876AF" w:rsidRDefault="006876AF" w:rsidP="006876AF">
      <w:pPr>
        <w:spacing w:after="0" w:line="240" w:lineRule="auto"/>
        <w:rPr>
          <w:rFonts w:ascii="Arial" w:eastAsia="Times New Roman" w:hAnsi="Arial" w:cs="Times New Roman"/>
          <w:sz w:val="24"/>
          <w:szCs w:val="24"/>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sz w:val="20"/>
          <w:szCs w:val="20"/>
          <w:lang w:eastAsia="hr-HR"/>
        </w:rPr>
        <w:t xml:space="preserve">                                                                              Članak  2.</w:t>
      </w: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sz w:val="20"/>
          <w:szCs w:val="20"/>
          <w:lang w:eastAsia="hr-HR"/>
        </w:rPr>
        <w:t>Odluka o prihvaćanju Izvješća o izvršenju proračuna Općine Postira za 01.-12.-2018. Stupa na snagu danom donošenja, a objaviti će se u Službenom glasniku Općine Postira.</w:t>
      </w: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sz w:val="20"/>
          <w:szCs w:val="20"/>
          <w:lang w:eastAsia="hr-HR"/>
        </w:rPr>
        <w:t>KLASA: 021-05/19-01/15</w:t>
      </w: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sz w:val="20"/>
          <w:szCs w:val="20"/>
          <w:lang w:eastAsia="hr-HR"/>
        </w:rPr>
        <w:t>URBROJ:2104/05-01-19-01</w:t>
      </w: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sz w:val="20"/>
          <w:szCs w:val="20"/>
          <w:lang w:eastAsia="hr-HR"/>
        </w:rPr>
        <w:t>U Postirama, 15.04.2019. god.</w:t>
      </w: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sz w:val="20"/>
          <w:szCs w:val="20"/>
          <w:lang w:eastAsia="hr-HR"/>
        </w:rPr>
        <w:t xml:space="preserve">                                         </w:t>
      </w: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sz w:val="20"/>
          <w:szCs w:val="20"/>
          <w:lang w:eastAsia="hr-HR"/>
        </w:rPr>
        <w:t xml:space="preserve">                                                                              Predsjednik Općinskog vijeća Općine Postira</w:t>
      </w:r>
    </w:p>
    <w:p w:rsidR="006876AF" w:rsidRPr="006876AF" w:rsidRDefault="006876AF" w:rsidP="006876AF">
      <w:pPr>
        <w:spacing w:after="0" w:line="240" w:lineRule="auto"/>
        <w:rPr>
          <w:rFonts w:ascii="Arial" w:eastAsia="Times New Roman" w:hAnsi="Arial" w:cs="Times New Roman"/>
          <w:sz w:val="20"/>
          <w:szCs w:val="20"/>
          <w:lang w:eastAsia="hr-HR"/>
        </w:rPr>
      </w:pPr>
      <w:r w:rsidRPr="006876AF">
        <w:rPr>
          <w:rFonts w:ascii="Arial" w:eastAsia="Times New Roman" w:hAnsi="Arial" w:cs="Times New Roman"/>
          <w:sz w:val="20"/>
          <w:szCs w:val="20"/>
          <w:lang w:eastAsia="hr-HR"/>
        </w:rPr>
        <w:t xml:space="preserve">                                                                                                        MARKO RADIĆ </w:t>
      </w: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6876AF" w:rsidRPr="006876AF" w:rsidRDefault="006876AF" w:rsidP="006876AF">
      <w:pPr>
        <w:spacing w:after="0" w:line="240" w:lineRule="auto"/>
        <w:rPr>
          <w:rFonts w:ascii="Arial" w:eastAsia="Times New Roman" w:hAnsi="Arial" w:cs="Times New Roman"/>
          <w:sz w:val="20"/>
          <w:szCs w:val="20"/>
          <w:lang w:eastAsia="hr-HR"/>
        </w:rPr>
      </w:pPr>
    </w:p>
    <w:p w:rsidR="000E31C0" w:rsidRPr="005C63F2" w:rsidRDefault="000E31C0" w:rsidP="005C63F2">
      <w:pPr>
        <w:widowControl w:val="0"/>
        <w:spacing w:after="0" w:line="240" w:lineRule="auto"/>
        <w:rPr>
          <w:rFonts w:ascii="Tahoma" w:eastAsia="Calibri" w:hAnsi="Tahoma" w:cs="Tahoma"/>
          <w:sz w:val="20"/>
          <w:szCs w:val="20"/>
        </w:rPr>
      </w:pPr>
    </w:p>
    <w:p w:rsidR="006876AF" w:rsidRPr="006876AF" w:rsidRDefault="006876AF" w:rsidP="006876AF">
      <w:pPr>
        <w:spacing w:after="120" w:line="240" w:lineRule="auto"/>
        <w:rPr>
          <w:rFonts w:ascii="Calibri" w:eastAsia="Times New Roman" w:hAnsi="Calibri" w:cs="Times New Roman"/>
          <w:sz w:val="24"/>
          <w:szCs w:val="24"/>
        </w:rPr>
      </w:pPr>
      <w:r w:rsidRPr="006876AF">
        <w:rPr>
          <w:rFonts w:ascii="Calibri" w:eastAsia="Times New Roman" w:hAnsi="Calibri" w:cs="Times New Roman"/>
          <w:b/>
          <w:sz w:val="24"/>
          <w:szCs w:val="24"/>
        </w:rPr>
        <w:lastRenderedPageBreak/>
        <w:t xml:space="preserve">        </w:t>
      </w:r>
      <w:r w:rsidRPr="006876AF">
        <w:rPr>
          <w:rFonts w:ascii="Calibri" w:eastAsia="Times New Roman" w:hAnsi="Calibri" w:cs="Times New Roman"/>
          <w:sz w:val="24"/>
          <w:szCs w:val="24"/>
        </w:rPr>
        <w:t xml:space="preserve">Na temelju članka  30. Zakona o komunalnom gospodarstvu (Narodne novine  br. 68/18, 110/18), te članka 32. Statuta Općine Postira (Službeni glasnik Općine Postira br 3/13 i 6/13), Općinsko vijeće Općine Postira na svojoj </w:t>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t xml:space="preserve">17. sjednici održanoj dana 15. travnja 2019. godine, usvojilo je </w:t>
      </w:r>
    </w:p>
    <w:p w:rsidR="006876AF" w:rsidRPr="006876AF" w:rsidRDefault="006876AF" w:rsidP="006876AF">
      <w:pPr>
        <w:spacing w:after="120" w:line="240" w:lineRule="auto"/>
        <w:jc w:val="center"/>
        <w:rPr>
          <w:rFonts w:ascii="Calibri" w:eastAsia="Times New Roman" w:hAnsi="Calibri" w:cs="Times New Roman"/>
          <w:b/>
          <w:sz w:val="24"/>
          <w:szCs w:val="24"/>
        </w:rPr>
      </w:pPr>
      <w:r w:rsidRPr="006876AF">
        <w:rPr>
          <w:rFonts w:ascii="Calibri" w:eastAsia="Times New Roman" w:hAnsi="Calibri" w:cs="Times New Roman"/>
          <w:b/>
          <w:sz w:val="24"/>
          <w:szCs w:val="24"/>
        </w:rPr>
        <w:t>IZVJEŠĆE O IZVRŠENJU PROGRAMA</w:t>
      </w:r>
    </w:p>
    <w:p w:rsidR="006876AF" w:rsidRPr="006876AF" w:rsidRDefault="006876AF" w:rsidP="006876AF">
      <w:pPr>
        <w:spacing w:after="120" w:line="240" w:lineRule="auto"/>
        <w:jc w:val="center"/>
        <w:rPr>
          <w:rFonts w:ascii="Calibri" w:eastAsia="Times New Roman" w:hAnsi="Calibri" w:cs="Times New Roman"/>
          <w:b/>
          <w:sz w:val="24"/>
          <w:szCs w:val="24"/>
        </w:rPr>
      </w:pPr>
      <w:r w:rsidRPr="006876AF">
        <w:rPr>
          <w:rFonts w:ascii="Calibri" w:eastAsia="Times New Roman" w:hAnsi="Calibri" w:cs="Times New Roman"/>
          <w:b/>
          <w:sz w:val="24"/>
          <w:szCs w:val="24"/>
        </w:rPr>
        <w:t>GRADNJE OBJEKATA I UREĐAJA KOMUNALNE INFRASTRUKTURE U 2018.GODINI</w:t>
      </w:r>
    </w:p>
    <w:p w:rsidR="006876AF" w:rsidRPr="006876AF" w:rsidRDefault="006876AF" w:rsidP="006876AF">
      <w:pPr>
        <w:spacing w:after="120" w:line="240" w:lineRule="auto"/>
        <w:jc w:val="center"/>
        <w:rPr>
          <w:rFonts w:ascii="Calibri" w:eastAsia="Times New Roman" w:hAnsi="Calibri" w:cs="Times New Roman"/>
          <w:b/>
          <w:sz w:val="24"/>
          <w:szCs w:val="24"/>
        </w:rPr>
      </w:pPr>
    </w:p>
    <w:tbl>
      <w:tblPr>
        <w:tblStyle w:val="Reetkatablice6"/>
        <w:tblW w:w="0" w:type="auto"/>
        <w:tblInd w:w="108" w:type="dxa"/>
        <w:tblLook w:val="04A0" w:firstRow="1" w:lastRow="0" w:firstColumn="1" w:lastColumn="0" w:noHBand="0" w:noVBand="1"/>
      </w:tblPr>
      <w:tblGrid>
        <w:gridCol w:w="3160"/>
        <w:gridCol w:w="2176"/>
        <w:gridCol w:w="1989"/>
        <w:gridCol w:w="1855"/>
      </w:tblGrid>
      <w:tr w:rsidR="006876AF" w:rsidRPr="006876AF" w:rsidTr="00D522DA">
        <w:tc>
          <w:tcPr>
            <w:tcW w:w="3160"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Naziv objekta iz programa</w:t>
            </w:r>
          </w:p>
        </w:tc>
        <w:tc>
          <w:tcPr>
            <w:tcW w:w="2176"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Planirano 2.Izmj. i dopunama  za 2018.</w:t>
            </w:r>
          </w:p>
        </w:tc>
        <w:tc>
          <w:tcPr>
            <w:tcW w:w="1989"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Izvršenje po programu  u  2018.</w:t>
            </w:r>
          </w:p>
        </w:tc>
        <w:tc>
          <w:tcPr>
            <w:tcW w:w="1855"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 xml:space="preserve"> Izvori prihoda u 2018.- za financ.  Objekta </w:t>
            </w: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REKONSTRUKCIJA NERAZVRSTANIH CESTA</w:t>
            </w:r>
          </w:p>
        </w:tc>
        <w:tc>
          <w:tcPr>
            <w:tcW w:w="2176"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130.000</w:t>
            </w:r>
          </w:p>
        </w:tc>
        <w:tc>
          <w:tcPr>
            <w:tcW w:w="1989"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72.350</w:t>
            </w:r>
          </w:p>
        </w:tc>
        <w:tc>
          <w:tcPr>
            <w:tcW w:w="1855"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72.350-sr.pom.</w:t>
            </w:r>
          </w:p>
          <w:p w:rsidR="006876AF" w:rsidRPr="006876AF" w:rsidRDefault="006876AF" w:rsidP="006876AF">
            <w:pPr>
              <w:spacing w:after="120"/>
              <w:jc w:val="right"/>
              <w:rPr>
                <w:rFonts w:ascii="Calibri" w:eastAsia="Times New Roman" w:hAnsi="Calibri" w:cs="Times New Roman"/>
                <w:sz w:val="24"/>
                <w:szCs w:val="24"/>
              </w:rPr>
            </w:pP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REKONSTRUKCIJA ŽC DOL-POSTIRA</w:t>
            </w:r>
          </w:p>
        </w:tc>
        <w:tc>
          <w:tcPr>
            <w:tcW w:w="2176"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800.000</w:t>
            </w:r>
          </w:p>
        </w:tc>
        <w:tc>
          <w:tcPr>
            <w:tcW w:w="1989"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884.364</w:t>
            </w:r>
          </w:p>
        </w:tc>
        <w:tc>
          <w:tcPr>
            <w:tcW w:w="1855"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750.000-sr.pom</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134.364-kom.do</w:t>
            </w: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UREĐENJE OBALNOG POJASA RAT</w:t>
            </w:r>
          </w:p>
        </w:tc>
        <w:tc>
          <w:tcPr>
            <w:tcW w:w="2176"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320.000</w:t>
            </w:r>
          </w:p>
        </w:tc>
        <w:tc>
          <w:tcPr>
            <w:tcW w:w="1989"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318.580</w:t>
            </w:r>
          </w:p>
        </w:tc>
        <w:tc>
          <w:tcPr>
            <w:tcW w:w="1855"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285.000-sr.pom.</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33.580-kom-dop</w:t>
            </w: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POSTAVLJANJE NOVIH RASVJETNIH TIJELA JAVNE RASVJETE</w:t>
            </w:r>
          </w:p>
        </w:tc>
        <w:tc>
          <w:tcPr>
            <w:tcW w:w="2176"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40.000</w:t>
            </w:r>
          </w:p>
        </w:tc>
        <w:tc>
          <w:tcPr>
            <w:tcW w:w="1989"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24.900</w:t>
            </w:r>
          </w:p>
        </w:tc>
        <w:tc>
          <w:tcPr>
            <w:tcW w:w="1855"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24.900-opći prih</w:t>
            </w: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IZGRADNJA OBORINSKE KANALIZACIJE I ODVODNJE</w:t>
            </w:r>
          </w:p>
        </w:tc>
        <w:tc>
          <w:tcPr>
            <w:tcW w:w="2176"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150.000</w:t>
            </w:r>
          </w:p>
        </w:tc>
        <w:tc>
          <w:tcPr>
            <w:tcW w:w="1989"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223.662</w:t>
            </w:r>
          </w:p>
        </w:tc>
        <w:tc>
          <w:tcPr>
            <w:tcW w:w="1855"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70.000-sr.pom</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110.270-kom.do</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43.392-opći prih</w:t>
            </w: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PROŠIRENJE GROBLJA POSTIRA</w:t>
            </w:r>
          </w:p>
        </w:tc>
        <w:tc>
          <w:tcPr>
            <w:tcW w:w="2176"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500.000</w:t>
            </w:r>
          </w:p>
        </w:tc>
        <w:tc>
          <w:tcPr>
            <w:tcW w:w="1989"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474.758</w:t>
            </w:r>
          </w:p>
        </w:tc>
        <w:tc>
          <w:tcPr>
            <w:tcW w:w="1855"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55.000-sr.pom</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419.758-prih.od nef.im.</w:t>
            </w: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IZGRADNJA NOVOG TRGA-PARK POSTIRA</w:t>
            </w:r>
          </w:p>
        </w:tc>
        <w:tc>
          <w:tcPr>
            <w:tcW w:w="2176"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700.000</w:t>
            </w:r>
          </w:p>
        </w:tc>
        <w:tc>
          <w:tcPr>
            <w:tcW w:w="1989"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739.036</w:t>
            </w:r>
          </w:p>
        </w:tc>
        <w:tc>
          <w:tcPr>
            <w:tcW w:w="1855"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560.000-sr.pom</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88.579-prih.od nef.imov.</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90.457-opći prih</w:t>
            </w: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RECIKLAŽNO DVORIŠTE</w:t>
            </w:r>
          </w:p>
        </w:tc>
        <w:tc>
          <w:tcPr>
            <w:tcW w:w="2176"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130.000</w:t>
            </w:r>
          </w:p>
        </w:tc>
        <w:tc>
          <w:tcPr>
            <w:tcW w:w="1989"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126.251</w:t>
            </w:r>
          </w:p>
        </w:tc>
        <w:tc>
          <w:tcPr>
            <w:tcW w:w="1855"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120.000-sr.pom</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6.251-opći prih</w:t>
            </w: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sz w:val="24"/>
                <w:szCs w:val="24"/>
              </w:rPr>
            </w:pPr>
          </w:p>
        </w:tc>
        <w:tc>
          <w:tcPr>
            <w:tcW w:w="2176" w:type="dxa"/>
          </w:tcPr>
          <w:p w:rsidR="006876AF" w:rsidRPr="006876AF" w:rsidRDefault="006876AF" w:rsidP="006876AF">
            <w:pPr>
              <w:spacing w:after="120"/>
              <w:jc w:val="right"/>
              <w:rPr>
                <w:rFonts w:ascii="Calibri" w:eastAsia="Times New Roman" w:hAnsi="Calibri" w:cs="Times New Roman"/>
                <w:sz w:val="24"/>
                <w:szCs w:val="24"/>
              </w:rPr>
            </w:pPr>
          </w:p>
        </w:tc>
        <w:tc>
          <w:tcPr>
            <w:tcW w:w="1989" w:type="dxa"/>
          </w:tcPr>
          <w:p w:rsidR="006876AF" w:rsidRPr="006876AF" w:rsidRDefault="006876AF" w:rsidP="006876AF">
            <w:pPr>
              <w:spacing w:after="120"/>
              <w:jc w:val="right"/>
              <w:rPr>
                <w:rFonts w:ascii="Calibri" w:eastAsia="Times New Roman" w:hAnsi="Calibri" w:cs="Times New Roman"/>
                <w:sz w:val="24"/>
                <w:szCs w:val="24"/>
              </w:rPr>
            </w:pPr>
          </w:p>
        </w:tc>
        <w:tc>
          <w:tcPr>
            <w:tcW w:w="1855" w:type="dxa"/>
          </w:tcPr>
          <w:p w:rsidR="006876AF" w:rsidRPr="006876AF" w:rsidRDefault="006876AF" w:rsidP="006876AF">
            <w:pPr>
              <w:spacing w:after="120"/>
              <w:jc w:val="right"/>
              <w:rPr>
                <w:rFonts w:ascii="Calibri" w:eastAsia="Times New Roman" w:hAnsi="Calibri" w:cs="Times New Roman"/>
                <w:sz w:val="24"/>
                <w:szCs w:val="24"/>
              </w:rPr>
            </w:pP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b/>
                <w:sz w:val="28"/>
                <w:szCs w:val="28"/>
              </w:rPr>
            </w:pPr>
            <w:r w:rsidRPr="006876AF">
              <w:rPr>
                <w:rFonts w:ascii="Calibri" w:eastAsia="Times New Roman" w:hAnsi="Calibri" w:cs="Times New Roman"/>
                <w:b/>
                <w:sz w:val="28"/>
                <w:szCs w:val="28"/>
              </w:rPr>
              <w:t>U K U P N O</w:t>
            </w:r>
          </w:p>
          <w:p w:rsidR="006876AF" w:rsidRPr="006876AF" w:rsidRDefault="006876AF" w:rsidP="006876AF">
            <w:pPr>
              <w:spacing w:after="120"/>
              <w:rPr>
                <w:rFonts w:ascii="Calibri" w:eastAsia="Times New Roman" w:hAnsi="Calibri" w:cs="Times New Roman"/>
                <w:b/>
                <w:sz w:val="28"/>
                <w:szCs w:val="28"/>
              </w:rPr>
            </w:pPr>
          </w:p>
        </w:tc>
        <w:tc>
          <w:tcPr>
            <w:tcW w:w="2176" w:type="dxa"/>
          </w:tcPr>
          <w:p w:rsidR="006876AF" w:rsidRPr="006876AF" w:rsidRDefault="006876AF" w:rsidP="006876AF">
            <w:pPr>
              <w:spacing w:after="120"/>
              <w:jc w:val="right"/>
              <w:rPr>
                <w:rFonts w:ascii="Calibri" w:eastAsia="Times New Roman" w:hAnsi="Calibri" w:cs="Times New Roman"/>
                <w:b/>
                <w:sz w:val="28"/>
                <w:szCs w:val="28"/>
              </w:rPr>
            </w:pPr>
            <w:r w:rsidRPr="006876AF">
              <w:rPr>
                <w:rFonts w:ascii="Calibri" w:eastAsia="Times New Roman" w:hAnsi="Calibri" w:cs="Times New Roman"/>
                <w:b/>
                <w:sz w:val="28"/>
                <w:szCs w:val="28"/>
              </w:rPr>
              <w:t>2.770.000</w:t>
            </w:r>
          </w:p>
        </w:tc>
        <w:tc>
          <w:tcPr>
            <w:tcW w:w="1989" w:type="dxa"/>
          </w:tcPr>
          <w:p w:rsidR="006876AF" w:rsidRPr="006876AF" w:rsidRDefault="006876AF" w:rsidP="006876AF">
            <w:pPr>
              <w:spacing w:after="120"/>
              <w:jc w:val="right"/>
              <w:rPr>
                <w:rFonts w:ascii="Calibri" w:eastAsia="Times New Roman" w:hAnsi="Calibri" w:cs="Times New Roman"/>
                <w:b/>
                <w:sz w:val="28"/>
                <w:szCs w:val="28"/>
              </w:rPr>
            </w:pPr>
            <w:r w:rsidRPr="006876AF">
              <w:rPr>
                <w:rFonts w:ascii="Calibri" w:eastAsia="Times New Roman" w:hAnsi="Calibri" w:cs="Times New Roman"/>
                <w:b/>
                <w:sz w:val="28"/>
                <w:szCs w:val="28"/>
              </w:rPr>
              <w:t>2.863.901</w:t>
            </w:r>
          </w:p>
        </w:tc>
        <w:tc>
          <w:tcPr>
            <w:tcW w:w="1855" w:type="dxa"/>
          </w:tcPr>
          <w:p w:rsidR="006876AF" w:rsidRPr="006876AF" w:rsidRDefault="006876AF" w:rsidP="006876AF">
            <w:pPr>
              <w:spacing w:after="120"/>
              <w:jc w:val="right"/>
              <w:rPr>
                <w:rFonts w:ascii="Calibri" w:eastAsia="Times New Roman" w:hAnsi="Calibri" w:cs="Times New Roman"/>
                <w:b/>
                <w:sz w:val="28"/>
                <w:szCs w:val="28"/>
              </w:rPr>
            </w:pPr>
            <w:r w:rsidRPr="006876AF">
              <w:rPr>
                <w:rFonts w:ascii="Calibri" w:eastAsia="Times New Roman" w:hAnsi="Calibri" w:cs="Times New Roman"/>
                <w:b/>
                <w:sz w:val="28"/>
                <w:szCs w:val="28"/>
              </w:rPr>
              <w:t>2.863.901</w:t>
            </w:r>
          </w:p>
        </w:tc>
      </w:tr>
      <w:tr w:rsidR="006876AF" w:rsidRPr="006876AF" w:rsidTr="00D522DA">
        <w:tc>
          <w:tcPr>
            <w:tcW w:w="3160" w:type="dxa"/>
          </w:tcPr>
          <w:p w:rsidR="006876AF" w:rsidRPr="006876AF" w:rsidRDefault="006876AF" w:rsidP="006876AF">
            <w:pPr>
              <w:spacing w:after="120"/>
              <w:rPr>
                <w:rFonts w:ascii="Calibri" w:eastAsia="Times New Roman" w:hAnsi="Calibri" w:cs="Times New Roman"/>
                <w:b/>
                <w:sz w:val="28"/>
                <w:szCs w:val="28"/>
              </w:rPr>
            </w:pPr>
          </w:p>
        </w:tc>
        <w:tc>
          <w:tcPr>
            <w:tcW w:w="2176" w:type="dxa"/>
          </w:tcPr>
          <w:p w:rsidR="006876AF" w:rsidRPr="006876AF" w:rsidRDefault="006876AF" w:rsidP="006876AF">
            <w:pPr>
              <w:spacing w:after="120"/>
              <w:jc w:val="right"/>
              <w:rPr>
                <w:rFonts w:ascii="Calibri" w:eastAsia="Times New Roman" w:hAnsi="Calibri" w:cs="Times New Roman"/>
                <w:b/>
                <w:sz w:val="28"/>
                <w:szCs w:val="28"/>
              </w:rPr>
            </w:pPr>
          </w:p>
        </w:tc>
        <w:tc>
          <w:tcPr>
            <w:tcW w:w="1989" w:type="dxa"/>
          </w:tcPr>
          <w:p w:rsidR="006876AF" w:rsidRPr="006876AF" w:rsidRDefault="006876AF" w:rsidP="006876AF">
            <w:pPr>
              <w:spacing w:after="120"/>
              <w:jc w:val="right"/>
              <w:rPr>
                <w:rFonts w:ascii="Calibri" w:eastAsia="Times New Roman" w:hAnsi="Calibri" w:cs="Times New Roman"/>
                <w:b/>
                <w:sz w:val="28"/>
                <w:szCs w:val="28"/>
              </w:rPr>
            </w:pPr>
          </w:p>
        </w:tc>
        <w:tc>
          <w:tcPr>
            <w:tcW w:w="1855" w:type="dxa"/>
          </w:tcPr>
          <w:p w:rsidR="006876AF" w:rsidRPr="006876AF" w:rsidRDefault="006876AF" w:rsidP="006876AF">
            <w:pPr>
              <w:spacing w:after="120"/>
              <w:jc w:val="right"/>
              <w:rPr>
                <w:rFonts w:ascii="Calibri" w:eastAsia="Times New Roman" w:hAnsi="Calibri" w:cs="Times New Roman"/>
                <w:b/>
                <w:sz w:val="28"/>
                <w:szCs w:val="28"/>
              </w:rPr>
            </w:pPr>
          </w:p>
        </w:tc>
      </w:tr>
    </w:tbl>
    <w:p w:rsidR="006876AF" w:rsidRPr="006876AF" w:rsidRDefault="006876AF" w:rsidP="006876AF">
      <w:pPr>
        <w:rPr>
          <w:rFonts w:ascii="Calibri" w:eastAsia="Calibri" w:hAnsi="Calibri" w:cs="Times New Roman"/>
        </w:rPr>
      </w:pPr>
    </w:p>
    <w:p w:rsidR="006876AF" w:rsidRPr="006876AF" w:rsidRDefault="006876AF" w:rsidP="006876AF">
      <w:pPr>
        <w:jc w:val="both"/>
        <w:rPr>
          <w:rFonts w:ascii="Calibri" w:eastAsia="Calibri" w:hAnsi="Calibri" w:cs="Times New Roman"/>
          <w:sz w:val="24"/>
          <w:szCs w:val="24"/>
        </w:rPr>
      </w:pPr>
      <w:r w:rsidRPr="006876AF">
        <w:rPr>
          <w:rFonts w:ascii="Calibri" w:eastAsia="Calibri" w:hAnsi="Calibri" w:cs="Times New Roman"/>
          <w:sz w:val="24"/>
          <w:szCs w:val="24"/>
        </w:rPr>
        <w:t>Kako je vidljivo iz gornje tabele u 2018.god. planiran  je iznos gradnje objekata od 2.770.000 kn, a ostvaren je u iznosu od  2.863.901 kn,  što je  za 203.337 kn više od planiranog. Više ostvareni rashodi za gradnju objekata komunalne infrastrukture  pokrili su se iz dijela ostvarenih prihoda od nefinancijske imovine Općine Postira.</w:t>
      </w:r>
    </w:p>
    <w:p w:rsidR="006876AF" w:rsidRPr="006876AF" w:rsidRDefault="006876AF" w:rsidP="006876AF">
      <w:pPr>
        <w:jc w:val="both"/>
        <w:rPr>
          <w:rFonts w:ascii="Calibri" w:eastAsia="Calibri" w:hAnsi="Calibri" w:cs="Times New Roman"/>
          <w:sz w:val="24"/>
          <w:szCs w:val="24"/>
        </w:rPr>
      </w:pPr>
      <w:r w:rsidRPr="006876AF">
        <w:rPr>
          <w:rFonts w:ascii="Calibri" w:eastAsia="Calibri" w:hAnsi="Calibri" w:cs="Times New Roman"/>
          <w:sz w:val="24"/>
          <w:szCs w:val="24"/>
        </w:rPr>
        <w:t>U donjoj tabeli daje se prikaz planiranih- ostvarenih prihoda koji su bili izvor financiranja za program izgradnje objekata  komunalne infrastrukture u 2018.god.:</w:t>
      </w:r>
    </w:p>
    <w:p w:rsidR="006876AF" w:rsidRPr="006876AF" w:rsidRDefault="006876AF" w:rsidP="006876AF">
      <w:pPr>
        <w:rPr>
          <w:rFonts w:ascii="Calibri" w:eastAsia="Calibri" w:hAnsi="Calibri" w:cs="Times New Roman"/>
          <w:sz w:val="24"/>
          <w:szCs w:val="24"/>
        </w:rPr>
      </w:pPr>
    </w:p>
    <w:p w:rsidR="006876AF" w:rsidRPr="006876AF" w:rsidRDefault="006876AF" w:rsidP="006876AF">
      <w:pPr>
        <w:spacing w:after="120" w:line="240" w:lineRule="auto"/>
        <w:rPr>
          <w:rFonts w:ascii="Calibri" w:eastAsia="Times New Roman" w:hAnsi="Calibri" w:cs="Times New Roman"/>
          <w:b/>
          <w:sz w:val="24"/>
          <w:szCs w:val="24"/>
        </w:rPr>
      </w:pPr>
      <w:r w:rsidRPr="006876AF">
        <w:rPr>
          <w:rFonts w:ascii="Calibri" w:eastAsia="Times New Roman" w:hAnsi="Calibri" w:cs="Times New Roman"/>
          <w:b/>
          <w:sz w:val="24"/>
          <w:szCs w:val="24"/>
        </w:rPr>
        <w:t xml:space="preserve">      </w:t>
      </w:r>
    </w:p>
    <w:p w:rsidR="006876AF" w:rsidRPr="006876AF" w:rsidRDefault="006876AF" w:rsidP="006876AF">
      <w:pPr>
        <w:spacing w:after="120" w:line="240" w:lineRule="auto"/>
        <w:rPr>
          <w:rFonts w:ascii="Calibri" w:eastAsia="Times New Roman" w:hAnsi="Calibri" w:cs="Times New Roman"/>
          <w:b/>
          <w:sz w:val="24"/>
          <w:szCs w:val="24"/>
        </w:rPr>
      </w:pPr>
    </w:p>
    <w:tbl>
      <w:tblPr>
        <w:tblStyle w:val="Reetkatablice6"/>
        <w:tblW w:w="0" w:type="auto"/>
        <w:tblLook w:val="04A0" w:firstRow="1" w:lastRow="0" w:firstColumn="1" w:lastColumn="0" w:noHBand="0" w:noVBand="1"/>
      </w:tblPr>
      <w:tblGrid>
        <w:gridCol w:w="2322"/>
        <w:gridCol w:w="2322"/>
        <w:gridCol w:w="2322"/>
        <w:gridCol w:w="2322"/>
      </w:tblGrid>
      <w:tr w:rsidR="006876AF" w:rsidRPr="006876AF" w:rsidTr="00D522DA">
        <w:tc>
          <w:tcPr>
            <w:tcW w:w="2322" w:type="dxa"/>
          </w:tcPr>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Vrsta prihoda-izvor financiranja</w:t>
            </w:r>
          </w:p>
          <w:p w:rsidR="006876AF" w:rsidRPr="006876AF" w:rsidRDefault="006876AF" w:rsidP="006876AF">
            <w:pPr>
              <w:rPr>
                <w:rFonts w:ascii="Calibri" w:eastAsia="Calibri" w:hAnsi="Calibri" w:cs="Times New Roman"/>
                <w:b/>
                <w:sz w:val="24"/>
                <w:szCs w:val="24"/>
              </w:rPr>
            </w:pPr>
          </w:p>
        </w:tc>
        <w:tc>
          <w:tcPr>
            <w:tcW w:w="2322"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Planirani prih. za</w:t>
            </w:r>
          </w:p>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Gradnju objekata za 2018.g.</w:t>
            </w:r>
          </w:p>
        </w:tc>
        <w:tc>
          <w:tcPr>
            <w:tcW w:w="2322"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Ostvareni prih.za gradnju objekata u 2018.g</w:t>
            </w:r>
          </w:p>
        </w:tc>
        <w:tc>
          <w:tcPr>
            <w:tcW w:w="2322" w:type="dxa"/>
          </w:tcPr>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Utrošeno u 2018.g.</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Kapitalne pomoći –Državni pror.i SDŽ</w:t>
            </w:r>
          </w:p>
          <w:p w:rsidR="006876AF" w:rsidRPr="006876AF" w:rsidRDefault="006876AF" w:rsidP="006876AF">
            <w:pPr>
              <w:rPr>
                <w:rFonts w:ascii="Calibri" w:eastAsia="Calibri" w:hAnsi="Calibri" w:cs="Times New Roman"/>
                <w:sz w:val="24"/>
                <w:szCs w:val="24"/>
              </w:rPr>
            </w:pP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2.000.000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1.912.350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1.912.350</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Sredstva kom.doprinosa</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300.000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278.214</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278.214</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Ostali opći prihodi iz pror.Općine</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165.000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165.000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165.000</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Prih.od nefinanc.imovine-iz prorač.općine</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305.000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305.000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305.000</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Dio prih.od nefin.imov.-za više ostv.rash. po programu  gradnje</w:t>
            </w:r>
          </w:p>
        </w:tc>
        <w:tc>
          <w:tcPr>
            <w:tcW w:w="2322" w:type="dxa"/>
          </w:tcPr>
          <w:p w:rsidR="006876AF" w:rsidRPr="006876AF" w:rsidRDefault="006876AF" w:rsidP="006876AF">
            <w:pPr>
              <w:jc w:val="right"/>
              <w:rPr>
                <w:rFonts w:ascii="Calibri" w:eastAsia="Calibri" w:hAnsi="Calibri" w:cs="Times New Roman"/>
                <w:sz w:val="24"/>
                <w:szCs w:val="24"/>
              </w:rPr>
            </w:pP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203.337</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203.337</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p>
        </w:tc>
        <w:tc>
          <w:tcPr>
            <w:tcW w:w="2322" w:type="dxa"/>
          </w:tcPr>
          <w:p w:rsidR="006876AF" w:rsidRPr="006876AF" w:rsidRDefault="006876AF" w:rsidP="006876AF">
            <w:pPr>
              <w:jc w:val="right"/>
              <w:rPr>
                <w:rFonts w:ascii="Calibri" w:eastAsia="Calibri" w:hAnsi="Calibri" w:cs="Times New Roman"/>
                <w:sz w:val="24"/>
                <w:szCs w:val="24"/>
              </w:rPr>
            </w:pPr>
          </w:p>
        </w:tc>
        <w:tc>
          <w:tcPr>
            <w:tcW w:w="2322" w:type="dxa"/>
          </w:tcPr>
          <w:p w:rsidR="006876AF" w:rsidRPr="006876AF" w:rsidRDefault="006876AF" w:rsidP="006876AF">
            <w:pPr>
              <w:jc w:val="right"/>
              <w:rPr>
                <w:rFonts w:ascii="Calibri" w:eastAsia="Calibri" w:hAnsi="Calibri" w:cs="Times New Roman"/>
                <w:sz w:val="24"/>
                <w:szCs w:val="24"/>
              </w:rPr>
            </w:pPr>
          </w:p>
        </w:tc>
        <w:tc>
          <w:tcPr>
            <w:tcW w:w="2322" w:type="dxa"/>
          </w:tcPr>
          <w:p w:rsidR="006876AF" w:rsidRPr="006876AF" w:rsidRDefault="006876AF" w:rsidP="006876AF">
            <w:pPr>
              <w:jc w:val="right"/>
              <w:rPr>
                <w:rFonts w:ascii="Calibri" w:eastAsia="Calibri" w:hAnsi="Calibri" w:cs="Times New Roman"/>
                <w:sz w:val="24"/>
                <w:szCs w:val="24"/>
              </w:rPr>
            </w:pP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p>
        </w:tc>
        <w:tc>
          <w:tcPr>
            <w:tcW w:w="2322" w:type="dxa"/>
          </w:tcPr>
          <w:p w:rsidR="006876AF" w:rsidRPr="006876AF" w:rsidRDefault="006876AF" w:rsidP="006876AF">
            <w:pPr>
              <w:jc w:val="right"/>
              <w:rPr>
                <w:rFonts w:ascii="Calibri" w:eastAsia="Calibri" w:hAnsi="Calibri" w:cs="Times New Roman"/>
                <w:sz w:val="24"/>
                <w:szCs w:val="24"/>
              </w:rPr>
            </w:pPr>
          </w:p>
        </w:tc>
        <w:tc>
          <w:tcPr>
            <w:tcW w:w="2322" w:type="dxa"/>
          </w:tcPr>
          <w:p w:rsidR="006876AF" w:rsidRPr="006876AF" w:rsidRDefault="006876AF" w:rsidP="006876AF">
            <w:pPr>
              <w:jc w:val="right"/>
              <w:rPr>
                <w:rFonts w:ascii="Calibri" w:eastAsia="Calibri" w:hAnsi="Calibri" w:cs="Times New Roman"/>
                <w:sz w:val="24"/>
                <w:szCs w:val="24"/>
              </w:rPr>
            </w:pPr>
          </w:p>
        </w:tc>
        <w:tc>
          <w:tcPr>
            <w:tcW w:w="2322" w:type="dxa"/>
          </w:tcPr>
          <w:p w:rsidR="006876AF" w:rsidRPr="006876AF" w:rsidRDefault="006876AF" w:rsidP="006876AF">
            <w:pPr>
              <w:jc w:val="right"/>
              <w:rPr>
                <w:rFonts w:ascii="Calibri" w:eastAsia="Calibri" w:hAnsi="Calibri" w:cs="Times New Roman"/>
                <w:sz w:val="24"/>
                <w:szCs w:val="24"/>
              </w:rPr>
            </w:pPr>
          </w:p>
        </w:tc>
      </w:tr>
      <w:tr w:rsidR="006876AF" w:rsidRPr="006876AF" w:rsidTr="00D522DA">
        <w:tc>
          <w:tcPr>
            <w:tcW w:w="2322" w:type="dxa"/>
          </w:tcPr>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UKUPNO</w:t>
            </w:r>
          </w:p>
        </w:tc>
        <w:tc>
          <w:tcPr>
            <w:tcW w:w="2322" w:type="dxa"/>
          </w:tcPr>
          <w:p w:rsidR="006876AF" w:rsidRPr="006876AF" w:rsidRDefault="006876AF" w:rsidP="006876AF">
            <w:pPr>
              <w:jc w:val="right"/>
              <w:rPr>
                <w:rFonts w:ascii="Calibri" w:eastAsia="Calibri" w:hAnsi="Calibri" w:cs="Times New Roman"/>
                <w:b/>
                <w:sz w:val="24"/>
                <w:szCs w:val="24"/>
              </w:rPr>
            </w:pPr>
            <w:r w:rsidRPr="006876AF">
              <w:rPr>
                <w:rFonts w:ascii="Calibri" w:eastAsia="Calibri" w:hAnsi="Calibri" w:cs="Times New Roman"/>
                <w:b/>
                <w:sz w:val="24"/>
                <w:szCs w:val="24"/>
              </w:rPr>
              <w:t>2.770.000</w:t>
            </w:r>
          </w:p>
        </w:tc>
        <w:tc>
          <w:tcPr>
            <w:tcW w:w="2322" w:type="dxa"/>
          </w:tcPr>
          <w:p w:rsidR="006876AF" w:rsidRPr="006876AF" w:rsidRDefault="006876AF" w:rsidP="006876AF">
            <w:pPr>
              <w:jc w:val="right"/>
              <w:rPr>
                <w:rFonts w:ascii="Calibri" w:eastAsia="Calibri" w:hAnsi="Calibri" w:cs="Times New Roman"/>
                <w:b/>
                <w:sz w:val="24"/>
                <w:szCs w:val="24"/>
              </w:rPr>
            </w:pPr>
            <w:r w:rsidRPr="006876AF">
              <w:rPr>
                <w:rFonts w:ascii="Calibri" w:eastAsia="Calibri" w:hAnsi="Calibri" w:cs="Times New Roman"/>
                <w:b/>
                <w:sz w:val="24"/>
                <w:szCs w:val="24"/>
              </w:rPr>
              <w:t>2.863.901</w:t>
            </w:r>
          </w:p>
        </w:tc>
        <w:tc>
          <w:tcPr>
            <w:tcW w:w="2322" w:type="dxa"/>
          </w:tcPr>
          <w:p w:rsidR="006876AF" w:rsidRPr="006876AF" w:rsidRDefault="006876AF" w:rsidP="006876AF">
            <w:pPr>
              <w:jc w:val="right"/>
              <w:rPr>
                <w:rFonts w:ascii="Calibri" w:eastAsia="Calibri" w:hAnsi="Calibri" w:cs="Times New Roman"/>
                <w:b/>
                <w:sz w:val="24"/>
                <w:szCs w:val="24"/>
              </w:rPr>
            </w:pPr>
            <w:r w:rsidRPr="006876AF">
              <w:rPr>
                <w:rFonts w:ascii="Calibri" w:eastAsia="Calibri" w:hAnsi="Calibri" w:cs="Times New Roman"/>
                <w:b/>
                <w:sz w:val="24"/>
                <w:szCs w:val="24"/>
              </w:rPr>
              <w:t>2.863.901</w:t>
            </w:r>
          </w:p>
        </w:tc>
      </w:tr>
    </w:tbl>
    <w:p w:rsidR="006876AF" w:rsidRPr="006876AF" w:rsidRDefault="006876AF" w:rsidP="006876AF">
      <w:pPr>
        <w:spacing w:after="120" w:line="240" w:lineRule="auto"/>
        <w:rPr>
          <w:rFonts w:ascii="Calibri" w:eastAsia="Times New Roman" w:hAnsi="Calibri" w:cs="Times New Roman"/>
          <w:b/>
          <w:sz w:val="24"/>
          <w:szCs w:val="24"/>
        </w:rPr>
      </w:pPr>
    </w:p>
    <w:p w:rsidR="006876AF" w:rsidRPr="006876AF" w:rsidRDefault="006876AF" w:rsidP="006876AF">
      <w:pPr>
        <w:spacing w:after="120" w:line="240" w:lineRule="auto"/>
        <w:rPr>
          <w:rFonts w:ascii="Calibri" w:eastAsia="Times New Roman" w:hAnsi="Calibri" w:cs="Times New Roman"/>
          <w:b/>
          <w:sz w:val="24"/>
          <w:szCs w:val="24"/>
        </w:rPr>
      </w:pPr>
    </w:p>
    <w:p w:rsidR="006876AF" w:rsidRPr="006876AF" w:rsidRDefault="006876AF" w:rsidP="006876AF">
      <w:pPr>
        <w:rPr>
          <w:rFonts w:ascii="Calibri" w:eastAsia="Calibri" w:hAnsi="Calibri" w:cs="Times New Roman"/>
          <w:szCs w:val="20"/>
        </w:rPr>
      </w:pP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KLASA: 021-05/19-01/16</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URBROJ:2104/05-01-19-01</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 xml:space="preserve">U Postirama, 15.04.2019. god.                                    </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 xml:space="preserve">                                                                                      Predsjednik Općinskog vijeća Općine Postira</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 xml:space="preserve">                                                                                                              MARKO RADIĆ</w:t>
      </w:r>
    </w:p>
    <w:p w:rsidR="006876AF" w:rsidRPr="006876AF" w:rsidRDefault="006876AF" w:rsidP="006876AF">
      <w:pPr>
        <w:spacing w:after="120" w:line="240" w:lineRule="auto"/>
        <w:rPr>
          <w:rFonts w:ascii="Calibri" w:eastAsia="Times New Roman" w:hAnsi="Calibri" w:cs="Times New Roman"/>
          <w:b/>
          <w:sz w:val="24"/>
          <w:szCs w:val="24"/>
        </w:rPr>
      </w:pPr>
    </w:p>
    <w:p w:rsidR="000E31C0" w:rsidRDefault="006876AF" w:rsidP="006876AF">
      <w:pPr>
        <w:spacing w:after="120" w:line="240" w:lineRule="auto"/>
        <w:jc w:val="both"/>
        <w:rPr>
          <w:rFonts w:ascii="Calibri" w:eastAsia="Times New Roman" w:hAnsi="Calibri" w:cs="Times New Roman"/>
          <w:b/>
          <w:sz w:val="24"/>
          <w:szCs w:val="24"/>
        </w:rPr>
      </w:pPr>
      <w:r w:rsidRPr="006876AF">
        <w:rPr>
          <w:rFonts w:ascii="Calibri" w:eastAsia="Times New Roman" w:hAnsi="Calibri" w:cs="Times New Roman"/>
          <w:b/>
          <w:sz w:val="24"/>
          <w:szCs w:val="24"/>
        </w:rPr>
        <w:t xml:space="preserve">  </w:t>
      </w: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0E31C0" w:rsidRDefault="000E31C0" w:rsidP="006876AF">
      <w:pPr>
        <w:spacing w:after="120" w:line="240" w:lineRule="auto"/>
        <w:jc w:val="both"/>
        <w:rPr>
          <w:rFonts w:ascii="Calibri" w:eastAsia="Times New Roman" w:hAnsi="Calibri" w:cs="Times New Roman"/>
          <w:b/>
          <w:sz w:val="24"/>
          <w:szCs w:val="24"/>
        </w:rPr>
      </w:pPr>
    </w:p>
    <w:p w:rsidR="006876AF" w:rsidRPr="006876AF" w:rsidRDefault="006876AF" w:rsidP="006876AF">
      <w:pPr>
        <w:spacing w:after="120" w:line="240" w:lineRule="auto"/>
        <w:jc w:val="both"/>
        <w:rPr>
          <w:rFonts w:ascii="Calibri" w:eastAsia="Times New Roman" w:hAnsi="Calibri" w:cs="Times New Roman"/>
          <w:sz w:val="24"/>
          <w:szCs w:val="24"/>
        </w:rPr>
      </w:pPr>
      <w:r w:rsidRPr="006876AF">
        <w:rPr>
          <w:rFonts w:ascii="Calibri" w:eastAsia="Times New Roman" w:hAnsi="Calibri" w:cs="Times New Roman"/>
          <w:sz w:val="24"/>
          <w:szCs w:val="24"/>
        </w:rPr>
        <w:lastRenderedPageBreak/>
        <w:t xml:space="preserve">Na temelju članka  30. Zakona o komunalnom gospodarstvu (Narodne novine  br. 68/18 i 110/18 ), te članka 32. Statuta Općine Postira (Službeni glasnik Općine Postira br 3/13 i 6/13), Općinsko vijeće Općine Postira na svojoj </w:t>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r>
      <w:r w:rsidRPr="006876AF">
        <w:rPr>
          <w:rFonts w:ascii="Calibri" w:eastAsia="Times New Roman" w:hAnsi="Calibri" w:cs="Times New Roman"/>
          <w:sz w:val="24"/>
          <w:szCs w:val="24"/>
        </w:rPr>
        <w:softHyphen/>
        <w:t xml:space="preserve">17. sjednici održanoj dana 15.04.2019. godine, usvojilo je </w:t>
      </w:r>
    </w:p>
    <w:p w:rsidR="006876AF" w:rsidRPr="006876AF" w:rsidRDefault="006876AF" w:rsidP="006876AF">
      <w:pPr>
        <w:spacing w:after="120" w:line="240" w:lineRule="auto"/>
        <w:jc w:val="center"/>
        <w:rPr>
          <w:rFonts w:ascii="Calibri" w:eastAsia="Times New Roman" w:hAnsi="Calibri" w:cs="Times New Roman"/>
          <w:b/>
          <w:sz w:val="24"/>
          <w:szCs w:val="24"/>
        </w:rPr>
      </w:pPr>
      <w:r w:rsidRPr="006876AF">
        <w:rPr>
          <w:rFonts w:ascii="Calibri" w:eastAsia="Times New Roman" w:hAnsi="Calibri" w:cs="Times New Roman"/>
          <w:b/>
          <w:sz w:val="24"/>
          <w:szCs w:val="24"/>
        </w:rPr>
        <w:t>IZVJEŠĆE O IZVRŠENJU PROGRAMA</w:t>
      </w:r>
    </w:p>
    <w:p w:rsidR="006876AF" w:rsidRPr="006876AF" w:rsidRDefault="006876AF" w:rsidP="006876AF">
      <w:pPr>
        <w:spacing w:after="120" w:line="240" w:lineRule="auto"/>
        <w:jc w:val="center"/>
        <w:rPr>
          <w:rFonts w:ascii="Calibri" w:eastAsia="Times New Roman" w:hAnsi="Calibri" w:cs="Times New Roman"/>
          <w:b/>
          <w:sz w:val="24"/>
          <w:szCs w:val="24"/>
        </w:rPr>
      </w:pPr>
      <w:r w:rsidRPr="006876AF">
        <w:rPr>
          <w:rFonts w:ascii="Calibri" w:eastAsia="Times New Roman" w:hAnsi="Calibri" w:cs="Times New Roman"/>
          <w:b/>
          <w:sz w:val="24"/>
          <w:szCs w:val="24"/>
        </w:rPr>
        <w:t>ODRŽAVANJA KOMUNALNE INFRASTRUKTURE U 2018.GODINI</w:t>
      </w:r>
    </w:p>
    <w:p w:rsidR="006876AF" w:rsidRPr="006876AF" w:rsidRDefault="006876AF" w:rsidP="006876AF">
      <w:pPr>
        <w:spacing w:after="120" w:line="240" w:lineRule="auto"/>
        <w:jc w:val="center"/>
        <w:rPr>
          <w:rFonts w:ascii="Calibri" w:eastAsia="Times New Roman" w:hAnsi="Calibri" w:cs="Times New Roman"/>
          <w:b/>
          <w:sz w:val="24"/>
          <w:szCs w:val="24"/>
        </w:rPr>
      </w:pPr>
    </w:p>
    <w:tbl>
      <w:tblPr>
        <w:tblStyle w:val="Reetkatablice6"/>
        <w:tblW w:w="9498" w:type="dxa"/>
        <w:tblInd w:w="108" w:type="dxa"/>
        <w:tblLook w:val="04A0" w:firstRow="1" w:lastRow="0" w:firstColumn="1" w:lastColumn="0" w:noHBand="0" w:noVBand="1"/>
      </w:tblPr>
      <w:tblGrid>
        <w:gridCol w:w="3367"/>
        <w:gridCol w:w="1878"/>
        <w:gridCol w:w="1843"/>
        <w:gridCol w:w="2410"/>
      </w:tblGrid>
      <w:tr w:rsidR="006876AF" w:rsidRPr="006876AF" w:rsidTr="00D522DA">
        <w:tc>
          <w:tcPr>
            <w:tcW w:w="3367"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Naziv objekta iz programa</w:t>
            </w:r>
          </w:p>
        </w:tc>
        <w:tc>
          <w:tcPr>
            <w:tcW w:w="1878" w:type="dxa"/>
          </w:tcPr>
          <w:p w:rsidR="006876AF" w:rsidRPr="006876AF" w:rsidRDefault="006876AF" w:rsidP="006876AF">
            <w:pPr>
              <w:spacing w:after="120"/>
              <w:jc w:val="center"/>
              <w:rPr>
                <w:rFonts w:ascii="Calibri" w:eastAsia="Times New Roman" w:hAnsi="Calibri" w:cs="Times New Roman"/>
                <w:b/>
                <w:sz w:val="24"/>
                <w:szCs w:val="24"/>
              </w:rPr>
            </w:pPr>
            <w:r w:rsidRPr="006876AF">
              <w:rPr>
                <w:rFonts w:ascii="Calibri" w:eastAsia="Times New Roman" w:hAnsi="Calibri" w:cs="Times New Roman"/>
                <w:b/>
                <w:sz w:val="24"/>
                <w:szCs w:val="24"/>
              </w:rPr>
              <w:t>Planirano 2.Izmj. i dopunama  za 2018.</w:t>
            </w:r>
          </w:p>
        </w:tc>
        <w:tc>
          <w:tcPr>
            <w:tcW w:w="1843" w:type="dxa"/>
          </w:tcPr>
          <w:p w:rsidR="006876AF" w:rsidRPr="006876AF" w:rsidRDefault="006876AF" w:rsidP="006876AF">
            <w:pPr>
              <w:spacing w:after="120"/>
              <w:jc w:val="center"/>
              <w:rPr>
                <w:rFonts w:ascii="Calibri" w:eastAsia="Times New Roman" w:hAnsi="Calibri" w:cs="Times New Roman"/>
                <w:b/>
                <w:sz w:val="24"/>
                <w:szCs w:val="24"/>
              </w:rPr>
            </w:pPr>
            <w:r w:rsidRPr="006876AF">
              <w:rPr>
                <w:rFonts w:ascii="Calibri" w:eastAsia="Times New Roman" w:hAnsi="Calibri" w:cs="Times New Roman"/>
                <w:b/>
                <w:sz w:val="24"/>
                <w:szCs w:val="24"/>
              </w:rPr>
              <w:t>Izvršenje po programu  u  2018.</w:t>
            </w:r>
          </w:p>
        </w:tc>
        <w:tc>
          <w:tcPr>
            <w:tcW w:w="2410" w:type="dxa"/>
          </w:tcPr>
          <w:p w:rsidR="006876AF" w:rsidRPr="006876AF" w:rsidRDefault="006876AF" w:rsidP="006876AF">
            <w:pPr>
              <w:spacing w:after="120"/>
              <w:jc w:val="center"/>
              <w:rPr>
                <w:rFonts w:ascii="Calibri" w:eastAsia="Times New Roman" w:hAnsi="Calibri" w:cs="Times New Roman"/>
                <w:b/>
                <w:sz w:val="24"/>
                <w:szCs w:val="24"/>
              </w:rPr>
            </w:pPr>
            <w:r w:rsidRPr="006876AF">
              <w:rPr>
                <w:rFonts w:ascii="Calibri" w:eastAsia="Times New Roman" w:hAnsi="Calibri" w:cs="Times New Roman"/>
                <w:b/>
                <w:sz w:val="24"/>
                <w:szCs w:val="24"/>
              </w:rPr>
              <w:t>Izvori prihoda u 2018.- za financ.  Objekta</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Tekuće održav.cesta,trotoara,parkinga-usluge i mat.</w:t>
            </w:r>
          </w:p>
        </w:tc>
        <w:tc>
          <w:tcPr>
            <w:tcW w:w="1878"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90.000</w:t>
            </w:r>
          </w:p>
        </w:tc>
        <w:tc>
          <w:tcPr>
            <w:tcW w:w="1843"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63.329</w:t>
            </w:r>
          </w:p>
        </w:tc>
        <w:tc>
          <w:tcPr>
            <w:tcW w:w="241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47.650- kap.pom.SDŽ</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15.679-dio prih.za      pos.namj.</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Tekuće održav.parkova i igrališta i jav.pov.-usluge,mat.-voda,plin,gorivo</w:t>
            </w:r>
          </w:p>
        </w:tc>
        <w:tc>
          <w:tcPr>
            <w:tcW w:w="1878"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278.500</w:t>
            </w:r>
          </w:p>
        </w:tc>
        <w:tc>
          <w:tcPr>
            <w:tcW w:w="1843"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288.524</w:t>
            </w:r>
          </w:p>
          <w:p w:rsidR="006876AF" w:rsidRPr="006876AF" w:rsidRDefault="006876AF" w:rsidP="006876AF">
            <w:pPr>
              <w:spacing w:after="120"/>
              <w:jc w:val="right"/>
              <w:rPr>
                <w:rFonts w:ascii="Calibri" w:eastAsia="Times New Roman" w:hAnsi="Calibri" w:cs="Times New Roman"/>
                <w:sz w:val="24"/>
                <w:szCs w:val="24"/>
              </w:rPr>
            </w:pPr>
          </w:p>
        </w:tc>
        <w:tc>
          <w:tcPr>
            <w:tcW w:w="241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20.000-sredstva SDŽ</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 xml:space="preserve">268.524-dio prih.za </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 xml:space="preserve">                   pos.namj.</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Tek.održav.plaža i kupališta-usluge i mat.</w:t>
            </w:r>
          </w:p>
        </w:tc>
        <w:tc>
          <w:tcPr>
            <w:tcW w:w="1878"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50.000</w:t>
            </w:r>
          </w:p>
        </w:tc>
        <w:tc>
          <w:tcPr>
            <w:tcW w:w="1843"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38.081</w:t>
            </w:r>
          </w:p>
        </w:tc>
        <w:tc>
          <w:tcPr>
            <w:tcW w:w="2410"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 xml:space="preserve"> 38.081-dio opć.prih.</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Tek.održavanje groblja Postira i Dol-usluge i materijal</w:t>
            </w:r>
          </w:p>
        </w:tc>
        <w:tc>
          <w:tcPr>
            <w:tcW w:w="1878"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71.000</w:t>
            </w:r>
          </w:p>
        </w:tc>
        <w:tc>
          <w:tcPr>
            <w:tcW w:w="1843"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70.520</w:t>
            </w:r>
          </w:p>
        </w:tc>
        <w:tc>
          <w:tcPr>
            <w:tcW w:w="241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36.275-dio prih.za pos</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 xml:space="preserve">              namj.</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34.245-dio općih prih</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Tek.održav.jav.rasvj</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-usuge i mat.</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-el.energija za osvjetljenje</w:t>
            </w:r>
          </w:p>
        </w:tc>
        <w:tc>
          <w:tcPr>
            <w:tcW w:w="1878" w:type="dxa"/>
          </w:tcPr>
          <w:p w:rsidR="006876AF" w:rsidRPr="006876AF" w:rsidRDefault="006876AF" w:rsidP="006876AF">
            <w:pPr>
              <w:spacing w:after="120"/>
              <w:jc w:val="right"/>
              <w:rPr>
                <w:rFonts w:ascii="Calibri" w:eastAsia="Times New Roman" w:hAnsi="Calibri" w:cs="Times New Roman"/>
                <w:sz w:val="24"/>
                <w:szCs w:val="24"/>
              </w:rPr>
            </w:pP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73.000</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130.000</w:t>
            </w:r>
          </w:p>
        </w:tc>
        <w:tc>
          <w:tcPr>
            <w:tcW w:w="1843" w:type="dxa"/>
          </w:tcPr>
          <w:p w:rsidR="006876AF" w:rsidRPr="006876AF" w:rsidRDefault="006876AF" w:rsidP="006876AF">
            <w:pPr>
              <w:spacing w:after="120"/>
              <w:jc w:val="right"/>
              <w:rPr>
                <w:rFonts w:ascii="Calibri" w:eastAsia="Times New Roman" w:hAnsi="Calibri" w:cs="Times New Roman"/>
                <w:sz w:val="24"/>
                <w:szCs w:val="24"/>
              </w:rPr>
            </w:pP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60.630</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117.631</w:t>
            </w:r>
          </w:p>
        </w:tc>
        <w:tc>
          <w:tcPr>
            <w:tcW w:w="2410" w:type="dxa"/>
          </w:tcPr>
          <w:p w:rsidR="006876AF" w:rsidRPr="006876AF" w:rsidRDefault="006876AF" w:rsidP="006876AF">
            <w:pPr>
              <w:spacing w:after="120"/>
              <w:rPr>
                <w:rFonts w:ascii="Calibri" w:eastAsia="Times New Roman" w:hAnsi="Calibri" w:cs="Times New Roman"/>
                <w:sz w:val="24"/>
                <w:szCs w:val="24"/>
              </w:rPr>
            </w:pP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60.630-sr.kom.nakn</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16.635-sr.kom.nakn.</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 xml:space="preserve">100.996-dio prih.za </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 xml:space="preserve">                pos.namj.</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Održavanje čistoće na jav.pov.</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-skupljanje i odvoz smeća</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-renta za kor,odlagališta</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-usluge deratizacije</w:t>
            </w:r>
          </w:p>
        </w:tc>
        <w:tc>
          <w:tcPr>
            <w:tcW w:w="1878" w:type="dxa"/>
          </w:tcPr>
          <w:p w:rsidR="006876AF" w:rsidRPr="006876AF" w:rsidRDefault="006876AF" w:rsidP="006876AF">
            <w:pPr>
              <w:spacing w:after="120"/>
              <w:jc w:val="right"/>
              <w:rPr>
                <w:rFonts w:ascii="Calibri" w:eastAsia="Times New Roman" w:hAnsi="Calibri" w:cs="Times New Roman"/>
                <w:sz w:val="24"/>
                <w:szCs w:val="24"/>
              </w:rPr>
            </w:pP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400.000</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55.000</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20.000</w:t>
            </w:r>
          </w:p>
        </w:tc>
        <w:tc>
          <w:tcPr>
            <w:tcW w:w="1843" w:type="dxa"/>
          </w:tcPr>
          <w:p w:rsidR="006876AF" w:rsidRPr="006876AF" w:rsidRDefault="006876AF" w:rsidP="006876AF">
            <w:pPr>
              <w:spacing w:after="120"/>
              <w:jc w:val="right"/>
              <w:rPr>
                <w:rFonts w:ascii="Calibri" w:eastAsia="Times New Roman" w:hAnsi="Calibri" w:cs="Times New Roman"/>
                <w:sz w:val="24"/>
                <w:szCs w:val="24"/>
              </w:rPr>
            </w:pP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505.319</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103.066</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24.534</w:t>
            </w:r>
          </w:p>
        </w:tc>
        <w:tc>
          <w:tcPr>
            <w:tcW w:w="2410" w:type="dxa"/>
          </w:tcPr>
          <w:p w:rsidR="006876AF" w:rsidRPr="006876AF" w:rsidRDefault="006876AF" w:rsidP="006876AF">
            <w:pPr>
              <w:spacing w:after="120"/>
              <w:jc w:val="right"/>
              <w:rPr>
                <w:rFonts w:ascii="Calibri" w:eastAsia="Times New Roman" w:hAnsi="Calibri" w:cs="Times New Roman"/>
                <w:sz w:val="24"/>
                <w:szCs w:val="24"/>
              </w:rPr>
            </w:pP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632.919-sr.kom.nakn.</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Tek.održav.deponija smeća-sanacija deponija</w:t>
            </w:r>
          </w:p>
        </w:tc>
        <w:tc>
          <w:tcPr>
            <w:tcW w:w="1878"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70.000</w:t>
            </w:r>
          </w:p>
        </w:tc>
        <w:tc>
          <w:tcPr>
            <w:tcW w:w="1843"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79.191</w:t>
            </w:r>
          </w:p>
        </w:tc>
        <w:tc>
          <w:tcPr>
            <w:tcW w:w="2410"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10.000- sredstva SDŽ</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69.191-dio općih prih</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Nabava novih kanti i kontejnera</w:t>
            </w:r>
          </w:p>
        </w:tc>
        <w:tc>
          <w:tcPr>
            <w:tcW w:w="1878"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80.000</w:t>
            </w:r>
          </w:p>
        </w:tc>
        <w:tc>
          <w:tcPr>
            <w:tcW w:w="1843"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32.624</w:t>
            </w:r>
          </w:p>
        </w:tc>
        <w:tc>
          <w:tcPr>
            <w:tcW w:w="2410"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32.624-dio općih prih.</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lastRenderedPageBreak/>
              <w:t>Tek.održav.postojećih poljskih puteva</w:t>
            </w:r>
          </w:p>
        </w:tc>
        <w:tc>
          <w:tcPr>
            <w:tcW w:w="1878"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150.000</w:t>
            </w:r>
          </w:p>
        </w:tc>
        <w:tc>
          <w:tcPr>
            <w:tcW w:w="1843"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145.801</w:t>
            </w:r>
          </w:p>
        </w:tc>
        <w:tc>
          <w:tcPr>
            <w:tcW w:w="2410"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50.000 – kap.pom SDŽ</w:t>
            </w:r>
          </w:p>
          <w:p w:rsidR="006876AF" w:rsidRPr="006876AF" w:rsidRDefault="006876AF" w:rsidP="006876AF">
            <w:pPr>
              <w:spacing w:after="120"/>
              <w:jc w:val="center"/>
              <w:rPr>
                <w:rFonts w:ascii="Calibri" w:eastAsia="Times New Roman" w:hAnsi="Calibri" w:cs="Times New Roman"/>
                <w:sz w:val="24"/>
                <w:szCs w:val="24"/>
              </w:rPr>
            </w:pPr>
            <w:r w:rsidRPr="006876AF">
              <w:rPr>
                <w:rFonts w:ascii="Calibri" w:eastAsia="Times New Roman" w:hAnsi="Calibri" w:cs="Times New Roman"/>
                <w:sz w:val="24"/>
                <w:szCs w:val="24"/>
              </w:rPr>
              <w:t>95.801-dio općih prih.</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Tek.održav.objekata u vl.općine-stara zgr.opć., DV,ljekarna i sl,-usluge i materijal</w:t>
            </w:r>
          </w:p>
        </w:tc>
        <w:tc>
          <w:tcPr>
            <w:tcW w:w="1878"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213.500</w:t>
            </w:r>
          </w:p>
        </w:tc>
        <w:tc>
          <w:tcPr>
            <w:tcW w:w="1843"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166.282</w:t>
            </w:r>
          </w:p>
        </w:tc>
        <w:tc>
          <w:tcPr>
            <w:tcW w:w="2410"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72.058-dio općih pri</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84.551-dio prih za pos</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 xml:space="preserve">               namj.</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9.673 –sr.vodn.dop</w:t>
            </w:r>
          </w:p>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 xml:space="preserve">                 </w:t>
            </w:r>
          </w:p>
        </w:tc>
      </w:tr>
      <w:tr w:rsidR="006876AF" w:rsidRPr="006876AF" w:rsidTr="00D522DA">
        <w:tc>
          <w:tcPr>
            <w:tcW w:w="3367" w:type="dxa"/>
          </w:tcPr>
          <w:p w:rsidR="006876AF" w:rsidRPr="006876AF" w:rsidRDefault="006876AF" w:rsidP="006876AF">
            <w:pPr>
              <w:spacing w:after="120"/>
              <w:rPr>
                <w:rFonts w:ascii="Calibri" w:eastAsia="Times New Roman" w:hAnsi="Calibri" w:cs="Times New Roman"/>
                <w:b/>
                <w:sz w:val="28"/>
                <w:szCs w:val="28"/>
              </w:rPr>
            </w:pPr>
            <w:r w:rsidRPr="006876AF">
              <w:rPr>
                <w:rFonts w:ascii="Calibri" w:eastAsia="Times New Roman" w:hAnsi="Calibri" w:cs="Times New Roman"/>
                <w:b/>
                <w:sz w:val="28"/>
                <w:szCs w:val="28"/>
              </w:rPr>
              <w:t>U K U P N O</w:t>
            </w:r>
          </w:p>
        </w:tc>
        <w:tc>
          <w:tcPr>
            <w:tcW w:w="1878" w:type="dxa"/>
          </w:tcPr>
          <w:p w:rsidR="006876AF" w:rsidRPr="006876AF" w:rsidRDefault="006876AF" w:rsidP="006876AF">
            <w:pPr>
              <w:spacing w:after="120"/>
              <w:jc w:val="right"/>
              <w:rPr>
                <w:rFonts w:ascii="Calibri" w:eastAsia="Times New Roman" w:hAnsi="Calibri" w:cs="Times New Roman"/>
                <w:b/>
                <w:sz w:val="28"/>
                <w:szCs w:val="28"/>
              </w:rPr>
            </w:pPr>
            <w:r w:rsidRPr="006876AF">
              <w:rPr>
                <w:rFonts w:ascii="Calibri" w:eastAsia="Times New Roman" w:hAnsi="Calibri" w:cs="Times New Roman"/>
                <w:b/>
                <w:sz w:val="28"/>
                <w:szCs w:val="28"/>
              </w:rPr>
              <w:t>1.681.000</w:t>
            </w:r>
          </w:p>
        </w:tc>
        <w:tc>
          <w:tcPr>
            <w:tcW w:w="1843" w:type="dxa"/>
          </w:tcPr>
          <w:p w:rsidR="006876AF" w:rsidRPr="006876AF" w:rsidRDefault="006876AF" w:rsidP="006876AF">
            <w:pPr>
              <w:spacing w:after="120"/>
              <w:jc w:val="right"/>
              <w:rPr>
                <w:rFonts w:ascii="Calibri" w:eastAsia="Times New Roman" w:hAnsi="Calibri" w:cs="Times New Roman"/>
                <w:b/>
                <w:sz w:val="28"/>
                <w:szCs w:val="28"/>
              </w:rPr>
            </w:pPr>
            <w:r w:rsidRPr="006876AF">
              <w:rPr>
                <w:rFonts w:ascii="Calibri" w:eastAsia="Times New Roman" w:hAnsi="Calibri" w:cs="Times New Roman"/>
                <w:b/>
                <w:sz w:val="28"/>
                <w:szCs w:val="28"/>
              </w:rPr>
              <w:t>1.695.532</w:t>
            </w:r>
          </w:p>
        </w:tc>
        <w:tc>
          <w:tcPr>
            <w:tcW w:w="2410" w:type="dxa"/>
          </w:tcPr>
          <w:p w:rsidR="006876AF" w:rsidRPr="006876AF" w:rsidRDefault="006876AF" w:rsidP="006876AF">
            <w:pPr>
              <w:spacing w:after="120"/>
              <w:jc w:val="right"/>
              <w:rPr>
                <w:rFonts w:ascii="Calibri" w:eastAsia="Times New Roman" w:hAnsi="Calibri" w:cs="Times New Roman"/>
                <w:b/>
                <w:sz w:val="28"/>
                <w:szCs w:val="28"/>
              </w:rPr>
            </w:pPr>
            <w:r w:rsidRPr="006876AF">
              <w:rPr>
                <w:rFonts w:ascii="Calibri" w:eastAsia="Times New Roman" w:hAnsi="Calibri" w:cs="Times New Roman"/>
                <w:b/>
                <w:sz w:val="28"/>
                <w:szCs w:val="28"/>
              </w:rPr>
              <w:t>1.695.532</w:t>
            </w:r>
          </w:p>
        </w:tc>
      </w:tr>
    </w:tbl>
    <w:p w:rsidR="006876AF" w:rsidRPr="006876AF" w:rsidRDefault="006876AF" w:rsidP="006876AF">
      <w:pPr>
        <w:rPr>
          <w:rFonts w:ascii="Calibri" w:eastAsia="Calibri" w:hAnsi="Calibri" w:cs="Times New Roman"/>
        </w:rPr>
      </w:pPr>
    </w:p>
    <w:p w:rsidR="006876AF" w:rsidRPr="006876AF" w:rsidRDefault="006876AF" w:rsidP="006876AF">
      <w:pPr>
        <w:jc w:val="both"/>
        <w:rPr>
          <w:rFonts w:ascii="Calibri" w:eastAsia="Calibri" w:hAnsi="Calibri" w:cs="Times New Roman"/>
          <w:sz w:val="24"/>
          <w:szCs w:val="24"/>
        </w:rPr>
      </w:pPr>
      <w:r w:rsidRPr="006876AF">
        <w:rPr>
          <w:rFonts w:ascii="Calibri" w:eastAsia="Calibri" w:hAnsi="Calibri" w:cs="Times New Roman"/>
          <w:sz w:val="24"/>
          <w:szCs w:val="24"/>
        </w:rPr>
        <w:t>Kako je vidljivo iz gornje tabele u 2018.god. planirano je održavanje komunalne infrastrukture u iznosu od 1.681.000, a ostvareno u nešto većem iznosu od 1.695.532, što je  za 14.532 kn više od planiranog. Više ostvareni rashodi pokrili su dijelom iz pomoći SDŽ i dijelom iz prihoda za posebne namjene Općine Postira.</w:t>
      </w:r>
    </w:p>
    <w:p w:rsidR="006876AF" w:rsidRPr="006876AF" w:rsidRDefault="006876AF" w:rsidP="006876AF">
      <w:pPr>
        <w:jc w:val="both"/>
        <w:rPr>
          <w:rFonts w:ascii="Calibri" w:eastAsia="Calibri" w:hAnsi="Calibri" w:cs="Times New Roman"/>
          <w:sz w:val="24"/>
          <w:szCs w:val="24"/>
        </w:rPr>
      </w:pPr>
      <w:r w:rsidRPr="006876AF">
        <w:rPr>
          <w:rFonts w:ascii="Calibri" w:eastAsia="Calibri" w:hAnsi="Calibri" w:cs="Times New Roman"/>
          <w:sz w:val="24"/>
          <w:szCs w:val="24"/>
        </w:rPr>
        <w:t>U donjoj tabeli daje se prikaz planiranih- ostvarenih prihoda koji su bili izvor financiranja za program održavanja komunalne infrastrukture u 2018.god.:</w:t>
      </w:r>
    </w:p>
    <w:tbl>
      <w:tblPr>
        <w:tblStyle w:val="Reetkatablice6"/>
        <w:tblW w:w="0" w:type="auto"/>
        <w:tblLook w:val="04A0" w:firstRow="1" w:lastRow="0" w:firstColumn="1" w:lastColumn="0" w:noHBand="0" w:noVBand="1"/>
      </w:tblPr>
      <w:tblGrid>
        <w:gridCol w:w="2306"/>
        <w:gridCol w:w="2301"/>
        <w:gridCol w:w="2302"/>
        <w:gridCol w:w="2379"/>
      </w:tblGrid>
      <w:tr w:rsidR="006876AF" w:rsidRPr="006876AF" w:rsidTr="00D522DA">
        <w:tc>
          <w:tcPr>
            <w:tcW w:w="2306" w:type="dxa"/>
          </w:tcPr>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Vrsta prihoda-izvor financiranja</w:t>
            </w:r>
          </w:p>
          <w:p w:rsidR="006876AF" w:rsidRPr="006876AF" w:rsidRDefault="006876AF" w:rsidP="006876AF">
            <w:pPr>
              <w:rPr>
                <w:rFonts w:ascii="Calibri" w:eastAsia="Calibri" w:hAnsi="Calibri" w:cs="Times New Roman"/>
                <w:b/>
                <w:sz w:val="24"/>
                <w:szCs w:val="24"/>
              </w:rPr>
            </w:pPr>
          </w:p>
        </w:tc>
        <w:tc>
          <w:tcPr>
            <w:tcW w:w="2301"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Planirano prih.za održav.za 2018.g.</w:t>
            </w:r>
          </w:p>
        </w:tc>
        <w:tc>
          <w:tcPr>
            <w:tcW w:w="2302"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Ostvareno prih.za održav.u 2018.g</w:t>
            </w:r>
          </w:p>
        </w:tc>
        <w:tc>
          <w:tcPr>
            <w:tcW w:w="2379"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Utrošeno na održav.kom.infrastr.u 2018.g.</w:t>
            </w:r>
          </w:p>
        </w:tc>
      </w:tr>
      <w:tr w:rsidR="006876AF" w:rsidRPr="006876AF" w:rsidTr="00D522DA">
        <w:tc>
          <w:tcPr>
            <w:tcW w:w="2306"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Tekuće pomoći SDŽ</w:t>
            </w:r>
          </w:p>
          <w:p w:rsidR="006876AF" w:rsidRPr="006876AF" w:rsidRDefault="006876AF" w:rsidP="006876AF">
            <w:pPr>
              <w:rPr>
                <w:rFonts w:ascii="Calibri" w:eastAsia="Calibri" w:hAnsi="Calibri" w:cs="Times New Roman"/>
                <w:sz w:val="24"/>
                <w:szCs w:val="24"/>
              </w:rPr>
            </w:pPr>
          </w:p>
        </w:tc>
        <w:tc>
          <w:tcPr>
            <w:tcW w:w="2301"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30.000</w:t>
            </w:r>
          </w:p>
        </w:tc>
        <w:tc>
          <w:tcPr>
            <w:tcW w:w="230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30.000</w:t>
            </w:r>
          </w:p>
        </w:tc>
        <w:tc>
          <w:tcPr>
            <w:tcW w:w="2379"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30.000</w:t>
            </w:r>
          </w:p>
        </w:tc>
      </w:tr>
      <w:tr w:rsidR="006876AF" w:rsidRPr="006876AF" w:rsidTr="00D522DA">
        <w:tc>
          <w:tcPr>
            <w:tcW w:w="2306"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Kapitalne pom.SDŽ-za poljske puteve i dio za neraz.ceste</w:t>
            </w:r>
          </w:p>
        </w:tc>
        <w:tc>
          <w:tcPr>
            <w:tcW w:w="2301"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50.000</w:t>
            </w:r>
          </w:p>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0</w:t>
            </w:r>
          </w:p>
        </w:tc>
        <w:tc>
          <w:tcPr>
            <w:tcW w:w="230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50.000</w:t>
            </w:r>
          </w:p>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47.650</w:t>
            </w:r>
          </w:p>
        </w:tc>
        <w:tc>
          <w:tcPr>
            <w:tcW w:w="2379"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50.000</w:t>
            </w:r>
          </w:p>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47.650</w:t>
            </w:r>
          </w:p>
        </w:tc>
      </w:tr>
      <w:tr w:rsidR="006876AF" w:rsidRPr="006876AF" w:rsidTr="00D522DA">
        <w:tc>
          <w:tcPr>
            <w:tcW w:w="2306"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Sredstva komunalne naknade</w:t>
            </w:r>
          </w:p>
        </w:tc>
        <w:tc>
          <w:tcPr>
            <w:tcW w:w="2301"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739.000</w:t>
            </w:r>
          </w:p>
        </w:tc>
        <w:tc>
          <w:tcPr>
            <w:tcW w:w="230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710.184</w:t>
            </w:r>
          </w:p>
        </w:tc>
        <w:tc>
          <w:tcPr>
            <w:tcW w:w="2379"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710.184</w:t>
            </w:r>
          </w:p>
        </w:tc>
      </w:tr>
      <w:tr w:rsidR="006876AF" w:rsidRPr="006876AF" w:rsidTr="00D522DA">
        <w:tc>
          <w:tcPr>
            <w:tcW w:w="2306"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Sredstva vodnog dopr.</w:t>
            </w:r>
          </w:p>
        </w:tc>
        <w:tc>
          <w:tcPr>
            <w:tcW w:w="2301"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20.000</w:t>
            </w:r>
          </w:p>
        </w:tc>
        <w:tc>
          <w:tcPr>
            <w:tcW w:w="230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9.673</w:t>
            </w:r>
          </w:p>
        </w:tc>
        <w:tc>
          <w:tcPr>
            <w:tcW w:w="2379"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9.673</w:t>
            </w:r>
          </w:p>
        </w:tc>
      </w:tr>
      <w:tr w:rsidR="006876AF" w:rsidRPr="006876AF" w:rsidTr="00D522DA">
        <w:tc>
          <w:tcPr>
            <w:tcW w:w="2306"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 xml:space="preserve">Dio prih.za posebne namjene </w:t>
            </w:r>
          </w:p>
        </w:tc>
        <w:tc>
          <w:tcPr>
            <w:tcW w:w="2301"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500.000</w:t>
            </w:r>
          </w:p>
        </w:tc>
        <w:tc>
          <w:tcPr>
            <w:tcW w:w="230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506.025</w:t>
            </w:r>
          </w:p>
        </w:tc>
        <w:tc>
          <w:tcPr>
            <w:tcW w:w="2379"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506.025</w:t>
            </w:r>
          </w:p>
        </w:tc>
      </w:tr>
      <w:tr w:rsidR="006876AF" w:rsidRPr="006876AF" w:rsidTr="00D522DA">
        <w:tc>
          <w:tcPr>
            <w:tcW w:w="2306"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Dio općih prih.iz pror.općine-razni porezi</w:t>
            </w:r>
          </w:p>
        </w:tc>
        <w:tc>
          <w:tcPr>
            <w:tcW w:w="2301"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342.000</w:t>
            </w:r>
          </w:p>
        </w:tc>
        <w:tc>
          <w:tcPr>
            <w:tcW w:w="230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342.000</w:t>
            </w:r>
          </w:p>
        </w:tc>
        <w:tc>
          <w:tcPr>
            <w:tcW w:w="2379"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342.000</w:t>
            </w:r>
          </w:p>
          <w:p w:rsidR="006876AF" w:rsidRPr="006876AF" w:rsidRDefault="006876AF" w:rsidP="006876AF">
            <w:pPr>
              <w:jc w:val="right"/>
              <w:rPr>
                <w:rFonts w:ascii="Calibri" w:eastAsia="Calibri" w:hAnsi="Calibri" w:cs="Times New Roman"/>
                <w:sz w:val="24"/>
                <w:szCs w:val="24"/>
              </w:rPr>
            </w:pPr>
          </w:p>
          <w:p w:rsidR="006876AF" w:rsidRPr="006876AF" w:rsidRDefault="006876AF" w:rsidP="006876AF">
            <w:pPr>
              <w:jc w:val="right"/>
              <w:rPr>
                <w:rFonts w:ascii="Calibri" w:eastAsia="Calibri" w:hAnsi="Calibri" w:cs="Times New Roman"/>
                <w:sz w:val="24"/>
                <w:szCs w:val="24"/>
              </w:rPr>
            </w:pPr>
          </w:p>
        </w:tc>
      </w:tr>
      <w:tr w:rsidR="006876AF" w:rsidRPr="006876AF" w:rsidTr="00D522DA">
        <w:tc>
          <w:tcPr>
            <w:tcW w:w="2306" w:type="dxa"/>
          </w:tcPr>
          <w:p w:rsidR="006876AF" w:rsidRPr="006876AF" w:rsidRDefault="006876AF" w:rsidP="006876AF">
            <w:pPr>
              <w:rPr>
                <w:rFonts w:ascii="Calibri" w:eastAsia="Calibri" w:hAnsi="Calibri" w:cs="Times New Roman"/>
                <w:b/>
                <w:sz w:val="24"/>
                <w:szCs w:val="24"/>
              </w:rPr>
            </w:pPr>
          </w:p>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UKUPNO</w:t>
            </w:r>
          </w:p>
        </w:tc>
        <w:tc>
          <w:tcPr>
            <w:tcW w:w="2301" w:type="dxa"/>
          </w:tcPr>
          <w:p w:rsidR="006876AF" w:rsidRPr="006876AF" w:rsidRDefault="006876AF" w:rsidP="006876AF">
            <w:pPr>
              <w:jc w:val="right"/>
              <w:rPr>
                <w:rFonts w:ascii="Calibri" w:eastAsia="Calibri" w:hAnsi="Calibri" w:cs="Times New Roman"/>
                <w:b/>
                <w:sz w:val="24"/>
                <w:szCs w:val="24"/>
              </w:rPr>
            </w:pPr>
            <w:r w:rsidRPr="006876AF">
              <w:rPr>
                <w:rFonts w:ascii="Calibri" w:eastAsia="Calibri" w:hAnsi="Calibri" w:cs="Times New Roman"/>
                <w:b/>
                <w:sz w:val="24"/>
                <w:szCs w:val="24"/>
              </w:rPr>
              <w:t>1.681.000</w:t>
            </w:r>
          </w:p>
          <w:p w:rsidR="006876AF" w:rsidRPr="006876AF" w:rsidRDefault="006876AF" w:rsidP="006876AF">
            <w:pPr>
              <w:jc w:val="right"/>
              <w:rPr>
                <w:rFonts w:ascii="Calibri" w:eastAsia="Calibri" w:hAnsi="Calibri" w:cs="Times New Roman"/>
                <w:b/>
                <w:sz w:val="24"/>
                <w:szCs w:val="24"/>
              </w:rPr>
            </w:pPr>
          </w:p>
        </w:tc>
        <w:tc>
          <w:tcPr>
            <w:tcW w:w="2302" w:type="dxa"/>
          </w:tcPr>
          <w:p w:rsidR="006876AF" w:rsidRPr="006876AF" w:rsidRDefault="006876AF" w:rsidP="006876AF">
            <w:pPr>
              <w:jc w:val="right"/>
              <w:rPr>
                <w:rFonts w:ascii="Calibri" w:eastAsia="Calibri" w:hAnsi="Calibri" w:cs="Times New Roman"/>
                <w:b/>
                <w:sz w:val="24"/>
                <w:szCs w:val="24"/>
              </w:rPr>
            </w:pPr>
            <w:r w:rsidRPr="006876AF">
              <w:rPr>
                <w:rFonts w:ascii="Calibri" w:eastAsia="Calibri" w:hAnsi="Calibri" w:cs="Times New Roman"/>
                <w:b/>
                <w:sz w:val="24"/>
                <w:szCs w:val="24"/>
              </w:rPr>
              <w:t>1.695.532</w:t>
            </w:r>
          </w:p>
        </w:tc>
        <w:tc>
          <w:tcPr>
            <w:tcW w:w="2379" w:type="dxa"/>
          </w:tcPr>
          <w:p w:rsidR="006876AF" w:rsidRPr="006876AF" w:rsidRDefault="006876AF" w:rsidP="006876AF">
            <w:pPr>
              <w:jc w:val="right"/>
              <w:rPr>
                <w:rFonts w:ascii="Calibri" w:eastAsia="Calibri" w:hAnsi="Calibri" w:cs="Times New Roman"/>
                <w:b/>
                <w:sz w:val="24"/>
                <w:szCs w:val="24"/>
              </w:rPr>
            </w:pPr>
            <w:r w:rsidRPr="006876AF">
              <w:rPr>
                <w:rFonts w:ascii="Calibri" w:eastAsia="Calibri" w:hAnsi="Calibri" w:cs="Times New Roman"/>
                <w:b/>
                <w:sz w:val="24"/>
                <w:szCs w:val="24"/>
              </w:rPr>
              <w:t>1.695.532</w:t>
            </w:r>
          </w:p>
        </w:tc>
      </w:tr>
      <w:tr w:rsidR="006876AF" w:rsidRPr="006876AF" w:rsidTr="00D522DA">
        <w:tc>
          <w:tcPr>
            <w:tcW w:w="2306" w:type="dxa"/>
          </w:tcPr>
          <w:p w:rsidR="006876AF" w:rsidRPr="006876AF" w:rsidRDefault="006876AF" w:rsidP="006876AF">
            <w:pPr>
              <w:rPr>
                <w:rFonts w:ascii="Calibri" w:eastAsia="Calibri" w:hAnsi="Calibri" w:cs="Times New Roman"/>
                <w:b/>
                <w:sz w:val="24"/>
                <w:szCs w:val="24"/>
              </w:rPr>
            </w:pPr>
          </w:p>
        </w:tc>
        <w:tc>
          <w:tcPr>
            <w:tcW w:w="2301" w:type="dxa"/>
          </w:tcPr>
          <w:p w:rsidR="006876AF" w:rsidRPr="006876AF" w:rsidRDefault="006876AF" w:rsidP="006876AF">
            <w:pPr>
              <w:jc w:val="right"/>
              <w:rPr>
                <w:rFonts w:ascii="Calibri" w:eastAsia="Calibri" w:hAnsi="Calibri" w:cs="Times New Roman"/>
                <w:b/>
                <w:sz w:val="24"/>
                <w:szCs w:val="24"/>
              </w:rPr>
            </w:pPr>
          </w:p>
        </w:tc>
        <w:tc>
          <w:tcPr>
            <w:tcW w:w="2302" w:type="dxa"/>
          </w:tcPr>
          <w:p w:rsidR="006876AF" w:rsidRPr="006876AF" w:rsidRDefault="006876AF" w:rsidP="006876AF">
            <w:pPr>
              <w:jc w:val="right"/>
              <w:rPr>
                <w:rFonts w:ascii="Calibri" w:eastAsia="Calibri" w:hAnsi="Calibri" w:cs="Times New Roman"/>
                <w:b/>
                <w:sz w:val="24"/>
                <w:szCs w:val="24"/>
              </w:rPr>
            </w:pPr>
          </w:p>
        </w:tc>
        <w:tc>
          <w:tcPr>
            <w:tcW w:w="2379" w:type="dxa"/>
          </w:tcPr>
          <w:p w:rsidR="006876AF" w:rsidRPr="006876AF" w:rsidRDefault="006876AF" w:rsidP="006876AF">
            <w:pPr>
              <w:jc w:val="right"/>
              <w:rPr>
                <w:rFonts w:ascii="Calibri" w:eastAsia="Calibri" w:hAnsi="Calibri" w:cs="Times New Roman"/>
                <w:b/>
                <w:sz w:val="24"/>
                <w:szCs w:val="24"/>
              </w:rPr>
            </w:pPr>
          </w:p>
        </w:tc>
      </w:tr>
    </w:tbl>
    <w:p w:rsidR="006876AF" w:rsidRPr="006876AF" w:rsidRDefault="006876AF" w:rsidP="006876AF">
      <w:pPr>
        <w:rPr>
          <w:rFonts w:ascii="Calibri" w:eastAsia="Calibri" w:hAnsi="Calibri" w:cs="Times New Roman"/>
          <w:szCs w:val="20"/>
        </w:rPr>
      </w:pP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KLASA: 021-05/19-01/16</w:t>
      </w: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URBROJ:2104/05-01-19-02</w:t>
      </w: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 xml:space="preserve">U Postirama, 15.04.2019. god. </w:t>
      </w: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 xml:space="preserve">                                                                                          Predsjednik Općinskog vijeća Općine Postira</w:t>
      </w: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 xml:space="preserve">                                                                                                                MARKO RADIĆ</w:t>
      </w: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0E31C0" w:rsidRDefault="000E31C0" w:rsidP="006876AF">
      <w:pPr>
        <w:spacing w:after="0"/>
        <w:jc w:val="both"/>
        <w:rPr>
          <w:rFonts w:ascii="Calibri" w:eastAsia="Calibri" w:hAnsi="Calibri" w:cs="Calibri"/>
        </w:rPr>
      </w:pPr>
    </w:p>
    <w:p w:rsidR="006876AF" w:rsidRPr="006876AF" w:rsidRDefault="006876AF" w:rsidP="006876AF">
      <w:pPr>
        <w:spacing w:after="0"/>
        <w:jc w:val="both"/>
        <w:rPr>
          <w:rFonts w:ascii="Calibri" w:eastAsia="Calibri" w:hAnsi="Calibri" w:cs="Calibri"/>
        </w:rPr>
      </w:pPr>
      <w:r w:rsidRPr="006876AF">
        <w:rPr>
          <w:rFonts w:ascii="Calibri" w:eastAsia="Calibri" w:hAnsi="Calibri" w:cs="Calibri"/>
        </w:rPr>
        <w:lastRenderedPageBreak/>
        <w:t>Na temelju članka 7. Zakona o socijalnoj skrbi („Narodne novine br: 157/13,152/14, 99/15, 52/16, 16/17 i 130/17) i članka 32. Statuta Općine Postira (Službeni glasnik Općine Postira 3/13 i 6/13), Općinsko vijeće Općine Postira na 17. sjednici održanoj 15.04.2019. god. usvojilo je</w:t>
      </w:r>
    </w:p>
    <w:p w:rsidR="006876AF" w:rsidRPr="006876AF" w:rsidRDefault="006876AF" w:rsidP="006876AF">
      <w:pPr>
        <w:spacing w:after="0"/>
        <w:rPr>
          <w:rFonts w:ascii="Calibri" w:eastAsia="Calibri" w:hAnsi="Calibri" w:cs="Calibri"/>
        </w:rPr>
      </w:pPr>
    </w:p>
    <w:p w:rsidR="006876AF" w:rsidRPr="006876AF" w:rsidRDefault="006876AF" w:rsidP="006876AF">
      <w:pPr>
        <w:spacing w:after="0"/>
        <w:jc w:val="center"/>
        <w:rPr>
          <w:rFonts w:ascii="Calibri" w:eastAsia="Calibri" w:hAnsi="Calibri" w:cs="Calibri"/>
          <w:b/>
          <w:sz w:val="24"/>
          <w:szCs w:val="24"/>
        </w:rPr>
      </w:pPr>
      <w:r w:rsidRPr="006876AF">
        <w:rPr>
          <w:rFonts w:ascii="Calibri" w:eastAsia="Calibri" w:hAnsi="Calibri" w:cs="Calibri"/>
          <w:b/>
          <w:sz w:val="24"/>
          <w:szCs w:val="24"/>
        </w:rPr>
        <w:t>IZVJEŠĆE O IZVRŠENJU PROGRAMA</w:t>
      </w:r>
    </w:p>
    <w:p w:rsidR="006876AF" w:rsidRPr="006876AF" w:rsidRDefault="006876AF" w:rsidP="006876AF">
      <w:pPr>
        <w:spacing w:after="0"/>
        <w:jc w:val="center"/>
        <w:rPr>
          <w:rFonts w:ascii="Calibri" w:eastAsia="Calibri" w:hAnsi="Calibri" w:cs="Calibri"/>
          <w:b/>
          <w:sz w:val="24"/>
          <w:szCs w:val="24"/>
        </w:rPr>
      </w:pPr>
      <w:r w:rsidRPr="006876AF">
        <w:rPr>
          <w:rFonts w:ascii="Calibri" w:eastAsia="Calibri" w:hAnsi="Calibri" w:cs="Calibri"/>
          <w:b/>
          <w:sz w:val="24"/>
          <w:szCs w:val="24"/>
        </w:rPr>
        <w:t>SOCIJALNE SKRBI OPĆINE POSTIRA ZA 2018.GODINU</w:t>
      </w:r>
    </w:p>
    <w:p w:rsidR="006876AF" w:rsidRPr="006876AF" w:rsidRDefault="006876AF" w:rsidP="006876AF">
      <w:pPr>
        <w:spacing w:after="0"/>
        <w:jc w:val="center"/>
        <w:rPr>
          <w:rFonts w:ascii="Calibri" w:eastAsia="Calibri" w:hAnsi="Calibri" w:cs="Calibri"/>
          <w:b/>
        </w:rPr>
      </w:pPr>
    </w:p>
    <w:tbl>
      <w:tblPr>
        <w:tblStyle w:val="Reetkatablice6"/>
        <w:tblW w:w="0" w:type="auto"/>
        <w:tblLook w:val="04A0" w:firstRow="1" w:lastRow="0" w:firstColumn="1" w:lastColumn="0" w:noHBand="0" w:noVBand="1"/>
      </w:tblPr>
      <w:tblGrid>
        <w:gridCol w:w="2322"/>
        <w:gridCol w:w="2322"/>
        <w:gridCol w:w="2322"/>
        <w:gridCol w:w="2214"/>
      </w:tblGrid>
      <w:tr w:rsidR="006876AF" w:rsidRPr="006876AF" w:rsidTr="00D522DA">
        <w:tc>
          <w:tcPr>
            <w:tcW w:w="2322" w:type="dxa"/>
          </w:tcPr>
          <w:p w:rsidR="006876AF" w:rsidRPr="006876AF" w:rsidRDefault="006876AF" w:rsidP="006876AF">
            <w:pPr>
              <w:rPr>
                <w:rFonts w:ascii="Calibri" w:eastAsia="Times New Roman" w:hAnsi="Calibri" w:cs="Times New Roman"/>
                <w:b/>
                <w:sz w:val="24"/>
                <w:szCs w:val="24"/>
              </w:rPr>
            </w:pPr>
            <w:r w:rsidRPr="006876AF">
              <w:rPr>
                <w:rFonts w:ascii="Calibri" w:eastAsia="Times New Roman" w:hAnsi="Calibri" w:cs="Times New Roman"/>
                <w:b/>
                <w:sz w:val="24"/>
                <w:szCs w:val="24"/>
              </w:rPr>
              <w:t>Naziv planirane pomoći iz programa</w:t>
            </w:r>
          </w:p>
          <w:p w:rsidR="006876AF" w:rsidRPr="006876AF" w:rsidRDefault="006876AF" w:rsidP="006876AF">
            <w:pPr>
              <w:rPr>
                <w:rFonts w:ascii="Calibri" w:eastAsia="Times New Roman" w:hAnsi="Calibri" w:cs="Times New Roman"/>
                <w:b/>
                <w:sz w:val="24"/>
                <w:szCs w:val="24"/>
              </w:rPr>
            </w:pPr>
            <w:r w:rsidRPr="006876AF">
              <w:rPr>
                <w:rFonts w:ascii="Calibri" w:eastAsia="Times New Roman" w:hAnsi="Calibri" w:cs="Times New Roman"/>
                <w:b/>
                <w:sz w:val="24"/>
                <w:szCs w:val="24"/>
              </w:rPr>
              <w:t>Socijalne skrbi</w:t>
            </w:r>
          </w:p>
        </w:tc>
        <w:tc>
          <w:tcPr>
            <w:tcW w:w="2322" w:type="dxa"/>
          </w:tcPr>
          <w:p w:rsidR="006876AF" w:rsidRPr="006876AF" w:rsidRDefault="006876AF" w:rsidP="006876AF">
            <w:pPr>
              <w:rPr>
                <w:rFonts w:ascii="Calibri" w:eastAsia="Times New Roman" w:hAnsi="Calibri" w:cs="Times New Roman"/>
                <w:b/>
                <w:sz w:val="24"/>
                <w:szCs w:val="24"/>
              </w:rPr>
            </w:pPr>
            <w:r w:rsidRPr="006876AF">
              <w:rPr>
                <w:rFonts w:ascii="Calibri" w:eastAsia="Times New Roman" w:hAnsi="Calibri" w:cs="Times New Roman"/>
                <w:b/>
                <w:sz w:val="24"/>
                <w:szCs w:val="24"/>
              </w:rPr>
              <w:t>Planirano 2.Izmj. i dopunama  za 2018.</w:t>
            </w:r>
          </w:p>
        </w:tc>
        <w:tc>
          <w:tcPr>
            <w:tcW w:w="2322" w:type="dxa"/>
          </w:tcPr>
          <w:p w:rsidR="006876AF" w:rsidRPr="006876AF" w:rsidRDefault="006876AF" w:rsidP="006876AF">
            <w:pPr>
              <w:rPr>
                <w:rFonts w:ascii="Calibri" w:eastAsia="Times New Roman" w:hAnsi="Calibri" w:cs="Times New Roman"/>
                <w:b/>
                <w:sz w:val="24"/>
                <w:szCs w:val="24"/>
              </w:rPr>
            </w:pPr>
            <w:r w:rsidRPr="006876AF">
              <w:rPr>
                <w:rFonts w:ascii="Calibri" w:eastAsia="Times New Roman" w:hAnsi="Calibri" w:cs="Times New Roman"/>
                <w:b/>
                <w:sz w:val="24"/>
                <w:szCs w:val="24"/>
              </w:rPr>
              <w:t>Izvršenje po programu  u  2018.</w:t>
            </w:r>
          </w:p>
        </w:tc>
        <w:tc>
          <w:tcPr>
            <w:tcW w:w="2214" w:type="dxa"/>
          </w:tcPr>
          <w:p w:rsidR="006876AF" w:rsidRPr="006876AF" w:rsidRDefault="006876AF" w:rsidP="006876AF">
            <w:pPr>
              <w:rPr>
                <w:rFonts w:ascii="Calibri" w:eastAsia="Times New Roman" w:hAnsi="Calibri" w:cs="Times New Roman"/>
                <w:b/>
                <w:sz w:val="24"/>
                <w:szCs w:val="24"/>
              </w:rPr>
            </w:pPr>
            <w:r w:rsidRPr="006876AF">
              <w:rPr>
                <w:rFonts w:ascii="Calibri" w:eastAsia="Times New Roman" w:hAnsi="Calibri" w:cs="Times New Roman"/>
                <w:b/>
                <w:sz w:val="24"/>
                <w:szCs w:val="24"/>
              </w:rPr>
              <w:t xml:space="preserve"> Izvori prihoda u 2018.- za financ.  Prog.socijalne skrbi</w:t>
            </w:r>
          </w:p>
        </w:tc>
      </w:tr>
      <w:tr w:rsidR="006876AF" w:rsidRPr="006876AF" w:rsidTr="00D522DA">
        <w:tc>
          <w:tcPr>
            <w:tcW w:w="2322" w:type="dxa"/>
          </w:tcPr>
          <w:p w:rsidR="006876AF" w:rsidRPr="006876AF" w:rsidRDefault="006876AF" w:rsidP="006876AF">
            <w:pPr>
              <w:rPr>
                <w:rFonts w:ascii="Calibri" w:eastAsia="Times New Roman" w:hAnsi="Calibri" w:cs="Times New Roman"/>
                <w:sz w:val="24"/>
                <w:szCs w:val="24"/>
              </w:rPr>
            </w:pPr>
            <w:r w:rsidRPr="006876AF">
              <w:rPr>
                <w:rFonts w:ascii="Calibri" w:eastAsia="Times New Roman" w:hAnsi="Calibri" w:cs="Times New Roman"/>
                <w:sz w:val="24"/>
                <w:szCs w:val="24"/>
              </w:rPr>
              <w:t>Pomoć obiteljima i kućanstvima-jednokratne</w:t>
            </w:r>
          </w:p>
        </w:tc>
        <w:tc>
          <w:tcPr>
            <w:tcW w:w="2322"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10.000</w:t>
            </w:r>
          </w:p>
        </w:tc>
        <w:tc>
          <w:tcPr>
            <w:tcW w:w="2322"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1.800</w:t>
            </w:r>
          </w:p>
        </w:tc>
        <w:tc>
          <w:tcPr>
            <w:tcW w:w="2214"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1.800-iz općih prih.</w:t>
            </w:r>
          </w:p>
        </w:tc>
      </w:tr>
      <w:tr w:rsidR="006876AF" w:rsidRPr="006876AF" w:rsidTr="00D522DA">
        <w:tc>
          <w:tcPr>
            <w:tcW w:w="2322" w:type="dxa"/>
          </w:tcPr>
          <w:p w:rsidR="006876AF" w:rsidRPr="006876AF" w:rsidRDefault="006876AF" w:rsidP="006876AF">
            <w:pPr>
              <w:rPr>
                <w:rFonts w:ascii="Calibri" w:eastAsia="Times New Roman" w:hAnsi="Calibri" w:cs="Times New Roman"/>
                <w:sz w:val="24"/>
                <w:szCs w:val="24"/>
              </w:rPr>
            </w:pPr>
            <w:r w:rsidRPr="006876AF">
              <w:rPr>
                <w:rFonts w:ascii="Calibri" w:eastAsia="Times New Roman" w:hAnsi="Calibri" w:cs="Times New Roman"/>
                <w:sz w:val="24"/>
                <w:szCs w:val="24"/>
              </w:rPr>
              <w:t>Porodiljne naknade</w:t>
            </w:r>
          </w:p>
        </w:tc>
        <w:tc>
          <w:tcPr>
            <w:tcW w:w="2322"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110.000</w:t>
            </w:r>
          </w:p>
        </w:tc>
        <w:tc>
          <w:tcPr>
            <w:tcW w:w="2322"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114.000</w:t>
            </w:r>
          </w:p>
        </w:tc>
        <w:tc>
          <w:tcPr>
            <w:tcW w:w="2214" w:type="dxa"/>
          </w:tcPr>
          <w:p w:rsidR="006876AF" w:rsidRPr="006876AF" w:rsidRDefault="006876AF" w:rsidP="006876AF">
            <w:pPr>
              <w:rPr>
                <w:rFonts w:ascii="Calibri" w:eastAsia="Times New Roman" w:hAnsi="Calibri" w:cs="Times New Roman"/>
                <w:sz w:val="24"/>
                <w:szCs w:val="24"/>
              </w:rPr>
            </w:pPr>
            <w:r w:rsidRPr="006876AF">
              <w:rPr>
                <w:rFonts w:ascii="Calibri" w:eastAsia="Times New Roman" w:hAnsi="Calibri" w:cs="Times New Roman"/>
                <w:sz w:val="24"/>
                <w:szCs w:val="24"/>
              </w:rPr>
              <w:t>114.000-iz opć.prih</w:t>
            </w:r>
          </w:p>
        </w:tc>
      </w:tr>
      <w:tr w:rsidR="006876AF" w:rsidRPr="006876AF" w:rsidTr="00D522DA">
        <w:tc>
          <w:tcPr>
            <w:tcW w:w="2322" w:type="dxa"/>
          </w:tcPr>
          <w:p w:rsidR="006876AF" w:rsidRPr="006876AF" w:rsidRDefault="006876AF" w:rsidP="006876AF">
            <w:pPr>
              <w:rPr>
                <w:rFonts w:ascii="Calibri" w:eastAsia="Times New Roman" w:hAnsi="Calibri" w:cs="Times New Roman"/>
                <w:sz w:val="24"/>
                <w:szCs w:val="24"/>
              </w:rPr>
            </w:pPr>
            <w:r w:rsidRPr="006876AF">
              <w:rPr>
                <w:rFonts w:ascii="Calibri" w:eastAsia="Times New Roman" w:hAnsi="Calibri" w:cs="Times New Roman"/>
                <w:sz w:val="24"/>
                <w:szCs w:val="24"/>
              </w:rPr>
              <w:t>Stipendije učeničke i studentske</w:t>
            </w:r>
          </w:p>
        </w:tc>
        <w:tc>
          <w:tcPr>
            <w:tcW w:w="2322"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100.000</w:t>
            </w:r>
          </w:p>
        </w:tc>
        <w:tc>
          <w:tcPr>
            <w:tcW w:w="2322"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83.200</w:t>
            </w:r>
          </w:p>
        </w:tc>
        <w:tc>
          <w:tcPr>
            <w:tcW w:w="2214"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83.200-iz općih prih</w:t>
            </w:r>
          </w:p>
        </w:tc>
      </w:tr>
      <w:tr w:rsidR="006876AF" w:rsidRPr="006876AF" w:rsidTr="00D522DA">
        <w:tc>
          <w:tcPr>
            <w:tcW w:w="2322" w:type="dxa"/>
          </w:tcPr>
          <w:p w:rsidR="006876AF" w:rsidRPr="006876AF" w:rsidRDefault="006876AF" w:rsidP="006876AF">
            <w:pPr>
              <w:rPr>
                <w:rFonts w:ascii="Calibri" w:eastAsia="Times New Roman" w:hAnsi="Calibri" w:cs="Times New Roman"/>
                <w:sz w:val="24"/>
                <w:szCs w:val="24"/>
              </w:rPr>
            </w:pPr>
            <w:r w:rsidRPr="006876AF">
              <w:rPr>
                <w:rFonts w:ascii="Calibri" w:eastAsia="Times New Roman" w:hAnsi="Calibri" w:cs="Times New Roman"/>
                <w:sz w:val="24"/>
                <w:szCs w:val="24"/>
              </w:rPr>
              <w:t>Pomoć pri nabavci udžbenika za OŠ</w:t>
            </w:r>
          </w:p>
        </w:tc>
        <w:tc>
          <w:tcPr>
            <w:tcW w:w="2322"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50.000</w:t>
            </w:r>
          </w:p>
        </w:tc>
        <w:tc>
          <w:tcPr>
            <w:tcW w:w="2322"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44.490</w:t>
            </w:r>
          </w:p>
        </w:tc>
        <w:tc>
          <w:tcPr>
            <w:tcW w:w="2214" w:type="dxa"/>
          </w:tcPr>
          <w:p w:rsidR="006876AF" w:rsidRPr="006876AF" w:rsidRDefault="006876AF" w:rsidP="006876AF">
            <w:pPr>
              <w:jc w:val="right"/>
              <w:rPr>
                <w:rFonts w:ascii="Calibri" w:eastAsia="Times New Roman" w:hAnsi="Calibri" w:cs="Times New Roman"/>
                <w:sz w:val="24"/>
                <w:szCs w:val="24"/>
              </w:rPr>
            </w:pPr>
            <w:r w:rsidRPr="006876AF">
              <w:rPr>
                <w:rFonts w:ascii="Calibri" w:eastAsia="Times New Roman" w:hAnsi="Calibri" w:cs="Times New Roman"/>
                <w:sz w:val="24"/>
                <w:szCs w:val="24"/>
              </w:rPr>
              <w:t>44.490-iz općih prih</w:t>
            </w:r>
          </w:p>
        </w:tc>
      </w:tr>
      <w:tr w:rsidR="006876AF" w:rsidRPr="006876AF" w:rsidTr="00D522DA">
        <w:tc>
          <w:tcPr>
            <w:tcW w:w="2322" w:type="dxa"/>
          </w:tcPr>
          <w:p w:rsidR="006876AF" w:rsidRPr="006876AF" w:rsidRDefault="006876AF" w:rsidP="006876AF">
            <w:pPr>
              <w:rPr>
                <w:rFonts w:ascii="Calibri" w:eastAsia="Times New Roman" w:hAnsi="Calibri" w:cs="Times New Roman"/>
                <w:b/>
                <w:sz w:val="24"/>
                <w:szCs w:val="24"/>
              </w:rPr>
            </w:pPr>
            <w:r w:rsidRPr="006876AF">
              <w:rPr>
                <w:rFonts w:ascii="Calibri" w:eastAsia="Times New Roman" w:hAnsi="Calibri" w:cs="Times New Roman"/>
                <w:b/>
                <w:sz w:val="24"/>
                <w:szCs w:val="24"/>
              </w:rPr>
              <w:t>UKUPNO</w:t>
            </w:r>
          </w:p>
        </w:tc>
        <w:tc>
          <w:tcPr>
            <w:tcW w:w="2322" w:type="dxa"/>
          </w:tcPr>
          <w:p w:rsidR="006876AF" w:rsidRPr="006876AF" w:rsidRDefault="006876AF" w:rsidP="006876AF">
            <w:pPr>
              <w:jc w:val="right"/>
              <w:rPr>
                <w:rFonts w:ascii="Calibri" w:eastAsia="Times New Roman" w:hAnsi="Calibri" w:cs="Times New Roman"/>
                <w:b/>
                <w:sz w:val="24"/>
                <w:szCs w:val="24"/>
              </w:rPr>
            </w:pPr>
            <w:r w:rsidRPr="006876AF">
              <w:rPr>
                <w:rFonts w:ascii="Calibri" w:eastAsia="Times New Roman" w:hAnsi="Calibri" w:cs="Times New Roman"/>
                <w:b/>
                <w:sz w:val="24"/>
                <w:szCs w:val="24"/>
              </w:rPr>
              <w:t>270.000</w:t>
            </w:r>
          </w:p>
        </w:tc>
        <w:tc>
          <w:tcPr>
            <w:tcW w:w="2322" w:type="dxa"/>
          </w:tcPr>
          <w:p w:rsidR="006876AF" w:rsidRPr="006876AF" w:rsidRDefault="006876AF" w:rsidP="006876AF">
            <w:pPr>
              <w:jc w:val="right"/>
              <w:rPr>
                <w:rFonts w:ascii="Calibri" w:eastAsia="Times New Roman" w:hAnsi="Calibri" w:cs="Times New Roman"/>
                <w:b/>
                <w:sz w:val="24"/>
                <w:szCs w:val="24"/>
              </w:rPr>
            </w:pPr>
            <w:r w:rsidRPr="006876AF">
              <w:rPr>
                <w:rFonts w:ascii="Calibri" w:eastAsia="Times New Roman" w:hAnsi="Calibri" w:cs="Times New Roman"/>
                <w:b/>
                <w:sz w:val="24"/>
                <w:szCs w:val="24"/>
              </w:rPr>
              <w:t>243.490</w:t>
            </w:r>
          </w:p>
        </w:tc>
        <w:tc>
          <w:tcPr>
            <w:tcW w:w="2214" w:type="dxa"/>
          </w:tcPr>
          <w:p w:rsidR="006876AF" w:rsidRPr="006876AF" w:rsidRDefault="006876AF" w:rsidP="006876AF">
            <w:pPr>
              <w:jc w:val="right"/>
              <w:rPr>
                <w:rFonts w:ascii="Calibri" w:eastAsia="Times New Roman" w:hAnsi="Calibri" w:cs="Times New Roman"/>
                <w:b/>
                <w:sz w:val="24"/>
                <w:szCs w:val="24"/>
              </w:rPr>
            </w:pPr>
            <w:r w:rsidRPr="006876AF">
              <w:rPr>
                <w:rFonts w:ascii="Calibri" w:eastAsia="Times New Roman" w:hAnsi="Calibri" w:cs="Times New Roman"/>
                <w:b/>
                <w:sz w:val="24"/>
                <w:szCs w:val="24"/>
              </w:rPr>
              <w:t>243.490</w:t>
            </w:r>
          </w:p>
        </w:tc>
      </w:tr>
    </w:tbl>
    <w:p w:rsidR="006876AF" w:rsidRPr="006876AF" w:rsidRDefault="006876AF" w:rsidP="006876AF">
      <w:pPr>
        <w:spacing w:after="0"/>
        <w:jc w:val="both"/>
        <w:rPr>
          <w:rFonts w:ascii="Calibri" w:eastAsia="Calibri" w:hAnsi="Calibri" w:cs="Calibri"/>
        </w:rPr>
      </w:pPr>
      <w:r w:rsidRPr="006876AF">
        <w:rPr>
          <w:rFonts w:ascii="Calibri" w:eastAsia="Calibri" w:hAnsi="Calibri" w:cs="Calibri"/>
          <w:b/>
        </w:rPr>
        <w:tab/>
      </w:r>
      <w:r w:rsidRPr="006876AF">
        <w:rPr>
          <w:rFonts w:ascii="Calibri" w:eastAsia="Calibri" w:hAnsi="Calibri" w:cs="Calibri"/>
          <w:b/>
        </w:rPr>
        <w:tab/>
      </w:r>
    </w:p>
    <w:p w:rsidR="006876AF" w:rsidRPr="006876AF" w:rsidRDefault="006876AF" w:rsidP="006876AF">
      <w:pPr>
        <w:spacing w:after="0"/>
        <w:rPr>
          <w:rFonts w:ascii="Calibri" w:eastAsia="Calibri" w:hAnsi="Calibri" w:cs="Calibri"/>
        </w:rPr>
      </w:pPr>
      <w:r w:rsidRPr="006876AF">
        <w:rPr>
          <w:rFonts w:ascii="Calibri" w:eastAsia="Calibri" w:hAnsi="Calibri" w:cs="Calibri"/>
        </w:rPr>
        <w:t>Svi rashodi po Programu socijalne skrbi planirani su u iznosuod 270.000 kn ,a ostvareni u iznosu od 243.490 kn.</w:t>
      </w:r>
    </w:p>
    <w:p w:rsidR="006876AF" w:rsidRPr="006876AF" w:rsidRDefault="006876AF" w:rsidP="006876AF">
      <w:pPr>
        <w:spacing w:after="0"/>
        <w:rPr>
          <w:rFonts w:ascii="Calibri" w:eastAsia="Calibri" w:hAnsi="Calibri" w:cs="Calibri"/>
        </w:rPr>
      </w:pPr>
      <w:r w:rsidRPr="006876AF">
        <w:rPr>
          <w:rFonts w:ascii="Calibri" w:eastAsia="Calibri" w:hAnsi="Calibri" w:cs="Calibri"/>
        </w:rPr>
        <w:t>Izvori financiranja za ovu vrstu rashoda osigurani su u  općim prihodima općine Postira, iz kojih su u cijelosti i financirani, kako je prikazano u donjoj tabeli:</w:t>
      </w:r>
    </w:p>
    <w:tbl>
      <w:tblPr>
        <w:tblStyle w:val="Reetkatablice6"/>
        <w:tblW w:w="0" w:type="auto"/>
        <w:tblLook w:val="04A0" w:firstRow="1" w:lastRow="0" w:firstColumn="1" w:lastColumn="0" w:noHBand="0" w:noVBand="1"/>
      </w:tblPr>
      <w:tblGrid>
        <w:gridCol w:w="2322"/>
        <w:gridCol w:w="2322"/>
        <w:gridCol w:w="2322"/>
        <w:gridCol w:w="2322"/>
      </w:tblGrid>
      <w:tr w:rsidR="006876AF" w:rsidRPr="006876AF" w:rsidTr="00D522DA">
        <w:tc>
          <w:tcPr>
            <w:tcW w:w="2322" w:type="dxa"/>
          </w:tcPr>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Vrsta prihoda-izvor financiranja</w:t>
            </w:r>
          </w:p>
          <w:p w:rsidR="006876AF" w:rsidRPr="006876AF" w:rsidRDefault="006876AF" w:rsidP="006876AF">
            <w:pPr>
              <w:rPr>
                <w:rFonts w:ascii="Calibri" w:eastAsia="Calibri" w:hAnsi="Calibri" w:cs="Times New Roman"/>
                <w:b/>
                <w:sz w:val="24"/>
                <w:szCs w:val="24"/>
              </w:rPr>
            </w:pPr>
          </w:p>
        </w:tc>
        <w:tc>
          <w:tcPr>
            <w:tcW w:w="2322"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Planirani prih. za</w:t>
            </w:r>
          </w:p>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Socijalnu skrb za 2018.g.</w:t>
            </w:r>
          </w:p>
        </w:tc>
        <w:tc>
          <w:tcPr>
            <w:tcW w:w="2322"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Ostvareni prih.za socijalnu skrb u 2018.g</w:t>
            </w:r>
          </w:p>
        </w:tc>
        <w:tc>
          <w:tcPr>
            <w:tcW w:w="2322" w:type="dxa"/>
          </w:tcPr>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Utrošeno po programu socijalne skrbi za  2018.g.</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Opći prihodi općine-</w:t>
            </w:r>
          </w:p>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Dio poreza na nekretnine</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270.000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243.490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243.490</w:t>
            </w:r>
          </w:p>
        </w:tc>
      </w:tr>
    </w:tbl>
    <w:p w:rsidR="006876AF" w:rsidRPr="006876AF" w:rsidRDefault="006876AF" w:rsidP="006876AF">
      <w:pPr>
        <w:spacing w:after="0" w:line="240" w:lineRule="auto"/>
        <w:jc w:val="both"/>
        <w:rPr>
          <w:rFonts w:ascii="Calibri" w:eastAsia="Times New Roman" w:hAnsi="Calibri" w:cs="Calibri"/>
          <w:sz w:val="24"/>
          <w:szCs w:val="24"/>
          <w:lang w:eastAsia="hr-HR"/>
        </w:rPr>
      </w:pPr>
    </w:p>
    <w:p w:rsidR="006876AF" w:rsidRPr="006876AF" w:rsidRDefault="006876AF" w:rsidP="006876AF">
      <w:pPr>
        <w:spacing w:after="0"/>
        <w:rPr>
          <w:rFonts w:ascii="Calibri" w:eastAsia="Calibri" w:hAnsi="Calibri" w:cs="Times New Roman"/>
          <w:szCs w:val="20"/>
        </w:rPr>
      </w:pP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KLASA: 021-05/19-01/16</w:t>
      </w: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URBROJ:2104/05-01-19-03</w:t>
      </w:r>
    </w:p>
    <w:p w:rsidR="006876AF" w:rsidRPr="006876AF" w:rsidRDefault="006876AF" w:rsidP="000E31C0">
      <w:pPr>
        <w:spacing w:after="0"/>
        <w:rPr>
          <w:rFonts w:ascii="Calibri" w:eastAsia="Calibri" w:hAnsi="Calibri" w:cs="Times New Roman"/>
          <w:szCs w:val="20"/>
        </w:rPr>
      </w:pPr>
      <w:r w:rsidRPr="006876AF">
        <w:rPr>
          <w:rFonts w:ascii="Calibri" w:eastAsia="Calibri" w:hAnsi="Calibri" w:cs="Times New Roman"/>
          <w:szCs w:val="20"/>
        </w:rPr>
        <w:t xml:space="preserve">U Postirama, 15.04.2019. god.                                </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 xml:space="preserve">                                                                                          Predsjednik Općinskog vijeća Općine Postira</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 xml:space="preserve">                                                                                                                  MARKO RADIĆ </w:t>
      </w:r>
    </w:p>
    <w:p w:rsidR="006876AF" w:rsidRPr="006876AF" w:rsidRDefault="006876AF" w:rsidP="006876AF">
      <w:pPr>
        <w:spacing w:after="0" w:line="240" w:lineRule="auto"/>
        <w:jc w:val="both"/>
        <w:rPr>
          <w:rFonts w:ascii="Calibri" w:eastAsia="Times New Roman" w:hAnsi="Calibri" w:cs="Calibri"/>
          <w:sz w:val="24"/>
          <w:szCs w:val="24"/>
          <w:lang w:eastAsia="hr-HR"/>
        </w:rPr>
      </w:pPr>
    </w:p>
    <w:p w:rsidR="006876AF" w:rsidRPr="006876AF" w:rsidRDefault="006876AF" w:rsidP="006876AF">
      <w:pPr>
        <w:spacing w:after="0" w:line="240" w:lineRule="auto"/>
        <w:jc w:val="both"/>
        <w:rPr>
          <w:rFonts w:ascii="Calibri" w:eastAsia="Times New Roman" w:hAnsi="Calibri" w:cs="Calibri"/>
          <w:sz w:val="24"/>
          <w:szCs w:val="24"/>
          <w:lang w:eastAsia="hr-HR"/>
        </w:rPr>
      </w:pPr>
      <w:r w:rsidRPr="006876AF">
        <w:rPr>
          <w:rFonts w:ascii="Calibri" w:eastAsia="Times New Roman" w:hAnsi="Calibri" w:cs="Calibri"/>
          <w:sz w:val="24"/>
          <w:szCs w:val="24"/>
          <w:lang w:eastAsia="hr-HR"/>
        </w:rPr>
        <w:t>Na temelju članka 74. Zakona o sportu ( NN 71/06, 150/08, 124/10, 124/11, 86/12, 94/13, 85/15, 19/16) i članka 32. Statuta Općine Postira (Službeni glasnik Općine Postira 3/13 i 6/13), Općinsko vijeće Općine Postira na 17. sjednici održanoj 15.04.2019. god. usvojilo je</w:t>
      </w:r>
    </w:p>
    <w:p w:rsidR="006876AF" w:rsidRPr="006876AF" w:rsidRDefault="006876AF" w:rsidP="006876AF">
      <w:pPr>
        <w:spacing w:after="0" w:line="240" w:lineRule="auto"/>
        <w:jc w:val="both"/>
        <w:rPr>
          <w:rFonts w:ascii="Calibri" w:eastAsia="Times New Roman" w:hAnsi="Calibri" w:cs="Calibri"/>
          <w:sz w:val="24"/>
          <w:szCs w:val="24"/>
          <w:lang w:eastAsia="hr-HR"/>
        </w:rPr>
      </w:pPr>
    </w:p>
    <w:p w:rsidR="006876AF" w:rsidRPr="006876AF" w:rsidRDefault="006876AF" w:rsidP="006876AF">
      <w:pPr>
        <w:spacing w:after="0" w:line="240" w:lineRule="auto"/>
        <w:jc w:val="center"/>
        <w:rPr>
          <w:rFonts w:ascii="Calibri" w:eastAsia="Times New Roman" w:hAnsi="Calibri" w:cs="Calibri"/>
          <w:b/>
          <w:sz w:val="24"/>
          <w:szCs w:val="24"/>
          <w:lang w:eastAsia="hr-HR"/>
        </w:rPr>
      </w:pPr>
      <w:r w:rsidRPr="006876AF">
        <w:rPr>
          <w:rFonts w:ascii="Calibri" w:eastAsia="Times New Roman" w:hAnsi="Calibri" w:cs="Calibri"/>
          <w:b/>
          <w:sz w:val="24"/>
          <w:szCs w:val="24"/>
          <w:lang w:eastAsia="hr-HR"/>
        </w:rPr>
        <w:t xml:space="preserve">IZVJEŠĆE O IZVRŠENJU PROGRAMA  JAVNIH POTREBA </w:t>
      </w:r>
    </w:p>
    <w:p w:rsidR="006876AF" w:rsidRPr="006876AF" w:rsidRDefault="006876AF" w:rsidP="006876AF">
      <w:pPr>
        <w:spacing w:after="0" w:line="240" w:lineRule="auto"/>
        <w:jc w:val="center"/>
        <w:rPr>
          <w:rFonts w:ascii="Calibri" w:eastAsia="Times New Roman" w:hAnsi="Calibri" w:cs="Calibri"/>
          <w:b/>
          <w:sz w:val="24"/>
          <w:szCs w:val="24"/>
          <w:lang w:eastAsia="hr-HR"/>
        </w:rPr>
      </w:pPr>
      <w:r w:rsidRPr="006876AF">
        <w:rPr>
          <w:rFonts w:ascii="Calibri" w:eastAsia="Times New Roman" w:hAnsi="Calibri" w:cs="Calibri"/>
          <w:b/>
          <w:sz w:val="24"/>
          <w:szCs w:val="24"/>
          <w:lang w:eastAsia="hr-HR"/>
        </w:rPr>
        <w:t>U SPORTU OPĆINE POSTIRA U 2018. GODINI</w:t>
      </w:r>
    </w:p>
    <w:p w:rsidR="006876AF" w:rsidRPr="006876AF" w:rsidRDefault="006876AF" w:rsidP="006876AF">
      <w:pPr>
        <w:spacing w:after="0" w:line="240" w:lineRule="auto"/>
        <w:jc w:val="center"/>
        <w:rPr>
          <w:rFonts w:ascii="Calibri" w:eastAsia="Times New Roman" w:hAnsi="Calibri" w:cs="Calibri"/>
          <w:b/>
          <w:sz w:val="24"/>
          <w:szCs w:val="24"/>
          <w:lang w:eastAsia="hr-HR"/>
        </w:rPr>
      </w:pPr>
    </w:p>
    <w:tbl>
      <w:tblPr>
        <w:tblStyle w:val="Reetkatablice6"/>
        <w:tblW w:w="0" w:type="auto"/>
        <w:tblLook w:val="04A0" w:firstRow="1" w:lastRow="0" w:firstColumn="1" w:lastColumn="0" w:noHBand="0" w:noVBand="1"/>
      </w:tblPr>
      <w:tblGrid>
        <w:gridCol w:w="2322"/>
        <w:gridCol w:w="2322"/>
        <w:gridCol w:w="2322"/>
        <w:gridCol w:w="2322"/>
      </w:tblGrid>
      <w:tr w:rsidR="006876AF" w:rsidRPr="006876AF" w:rsidTr="00D522DA">
        <w:tc>
          <w:tcPr>
            <w:tcW w:w="2322"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Naziv planirane pomoći iz programa</w:t>
            </w:r>
          </w:p>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Javnih potreba u športu</w:t>
            </w:r>
          </w:p>
        </w:tc>
        <w:tc>
          <w:tcPr>
            <w:tcW w:w="2322"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Planirano 2.Izmj. i dopunama  za 2018.</w:t>
            </w:r>
          </w:p>
        </w:tc>
        <w:tc>
          <w:tcPr>
            <w:tcW w:w="2322"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Izvršenje po programu  u  2018.</w:t>
            </w:r>
          </w:p>
        </w:tc>
        <w:tc>
          <w:tcPr>
            <w:tcW w:w="2322"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 xml:space="preserve"> Izvori prihoda u 2018.- za financ.  Prog.javnih potreba u športu</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Pomoć NK „Postira-Sardi“</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230.000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237.000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237.000</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Pomoć Boćarskom klubu</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5.000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6.000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6.000</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Pomoć Jedriličarskom klubu</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10.000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0</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Pomoć Karate klubovima</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3.000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3.000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3.000</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UKUPNO</w:t>
            </w:r>
          </w:p>
        </w:tc>
        <w:tc>
          <w:tcPr>
            <w:tcW w:w="2322" w:type="dxa"/>
          </w:tcPr>
          <w:p w:rsidR="006876AF" w:rsidRPr="006876AF" w:rsidRDefault="006876AF" w:rsidP="006876AF">
            <w:pPr>
              <w:spacing w:after="120"/>
              <w:jc w:val="right"/>
              <w:rPr>
                <w:rFonts w:ascii="Calibri" w:eastAsia="Times New Roman" w:hAnsi="Calibri" w:cs="Times New Roman"/>
                <w:b/>
                <w:sz w:val="24"/>
                <w:szCs w:val="24"/>
              </w:rPr>
            </w:pPr>
            <w:r w:rsidRPr="006876AF">
              <w:rPr>
                <w:rFonts w:ascii="Calibri" w:eastAsia="Times New Roman" w:hAnsi="Calibri" w:cs="Times New Roman"/>
                <w:b/>
                <w:sz w:val="24"/>
                <w:szCs w:val="24"/>
              </w:rPr>
              <w:t>248.000</w:t>
            </w:r>
          </w:p>
        </w:tc>
        <w:tc>
          <w:tcPr>
            <w:tcW w:w="2322" w:type="dxa"/>
          </w:tcPr>
          <w:p w:rsidR="006876AF" w:rsidRPr="006876AF" w:rsidRDefault="006876AF" w:rsidP="006876AF">
            <w:pPr>
              <w:spacing w:after="120"/>
              <w:jc w:val="right"/>
              <w:rPr>
                <w:rFonts w:ascii="Calibri" w:eastAsia="Times New Roman" w:hAnsi="Calibri" w:cs="Times New Roman"/>
                <w:b/>
                <w:sz w:val="24"/>
                <w:szCs w:val="24"/>
              </w:rPr>
            </w:pPr>
            <w:r w:rsidRPr="006876AF">
              <w:rPr>
                <w:rFonts w:ascii="Calibri" w:eastAsia="Times New Roman" w:hAnsi="Calibri" w:cs="Times New Roman"/>
                <w:b/>
                <w:sz w:val="24"/>
                <w:szCs w:val="24"/>
              </w:rPr>
              <w:t>246.000</w:t>
            </w:r>
          </w:p>
        </w:tc>
        <w:tc>
          <w:tcPr>
            <w:tcW w:w="2322" w:type="dxa"/>
          </w:tcPr>
          <w:p w:rsidR="006876AF" w:rsidRPr="006876AF" w:rsidRDefault="006876AF" w:rsidP="006876AF">
            <w:pPr>
              <w:spacing w:after="120"/>
              <w:jc w:val="right"/>
              <w:rPr>
                <w:rFonts w:ascii="Calibri" w:eastAsia="Times New Roman" w:hAnsi="Calibri" w:cs="Times New Roman"/>
                <w:b/>
                <w:sz w:val="24"/>
                <w:szCs w:val="24"/>
              </w:rPr>
            </w:pPr>
            <w:r w:rsidRPr="006876AF">
              <w:rPr>
                <w:rFonts w:ascii="Calibri" w:eastAsia="Times New Roman" w:hAnsi="Calibri" w:cs="Times New Roman"/>
                <w:b/>
                <w:sz w:val="24"/>
                <w:szCs w:val="24"/>
              </w:rPr>
              <w:t>246.000</w:t>
            </w:r>
          </w:p>
        </w:tc>
      </w:tr>
    </w:tbl>
    <w:p w:rsidR="006876AF" w:rsidRPr="006876AF" w:rsidRDefault="006876AF" w:rsidP="006876AF">
      <w:pPr>
        <w:spacing w:after="0" w:line="240" w:lineRule="auto"/>
        <w:rPr>
          <w:rFonts w:ascii="Calibri" w:eastAsia="Times New Roman" w:hAnsi="Calibri" w:cs="Calibri"/>
          <w:color w:val="000000"/>
          <w:sz w:val="24"/>
          <w:szCs w:val="24"/>
          <w:lang w:eastAsia="hr-HR"/>
        </w:rPr>
      </w:pPr>
    </w:p>
    <w:p w:rsidR="006876AF" w:rsidRPr="006876AF" w:rsidRDefault="006876AF" w:rsidP="006876AF">
      <w:pPr>
        <w:spacing w:after="0" w:line="240" w:lineRule="auto"/>
        <w:rPr>
          <w:rFonts w:ascii="Calibri" w:eastAsia="Times New Roman" w:hAnsi="Calibri" w:cs="Calibri"/>
          <w:color w:val="000000"/>
          <w:sz w:val="24"/>
          <w:szCs w:val="24"/>
          <w:lang w:eastAsia="hr-HR"/>
        </w:rPr>
      </w:pPr>
      <w:r w:rsidRPr="006876AF">
        <w:rPr>
          <w:rFonts w:ascii="Calibri" w:eastAsia="Times New Roman" w:hAnsi="Calibri" w:cs="Calibri"/>
          <w:color w:val="000000"/>
          <w:sz w:val="24"/>
          <w:szCs w:val="24"/>
          <w:lang w:eastAsia="hr-HR"/>
        </w:rPr>
        <w:t>Ukupni  rashodi po Programu javnih potreba u športu izvršeni su i ostvareni u okviru plana, s time što je došlo do manjih odstupanja po pojedinim stavkama. Tako je više ostvareno pomoći za NK i nešto više za Boćarski klub, dok pomoć Jedriličarskom klubu nije ostvarena u 2018.god.</w:t>
      </w:r>
    </w:p>
    <w:p w:rsidR="006876AF" w:rsidRPr="006876AF" w:rsidRDefault="006876AF" w:rsidP="006876AF">
      <w:pPr>
        <w:spacing w:after="0" w:line="240" w:lineRule="auto"/>
        <w:rPr>
          <w:rFonts w:ascii="Calibri" w:eastAsia="Times New Roman" w:hAnsi="Calibri" w:cs="Calibri"/>
          <w:color w:val="000000"/>
          <w:sz w:val="24"/>
          <w:szCs w:val="24"/>
          <w:lang w:eastAsia="hr-HR"/>
        </w:rPr>
      </w:pPr>
      <w:r w:rsidRPr="006876AF">
        <w:rPr>
          <w:rFonts w:ascii="Calibri" w:eastAsia="Times New Roman" w:hAnsi="Calibri" w:cs="Calibri"/>
          <w:color w:val="000000"/>
          <w:sz w:val="24"/>
          <w:szCs w:val="24"/>
          <w:lang w:eastAsia="hr-HR"/>
        </w:rPr>
        <w:t>Izvori financiranja planirani za izvršenje Programa javnih potreba u športu prikazan je  u donjoj tabeli:</w:t>
      </w:r>
      <w:r w:rsidRPr="006876AF">
        <w:rPr>
          <w:rFonts w:ascii="Calibri" w:eastAsia="Times New Roman" w:hAnsi="Calibri" w:cs="Calibri"/>
          <w:color w:val="000000"/>
          <w:sz w:val="24"/>
          <w:szCs w:val="24"/>
          <w:lang w:eastAsia="hr-HR"/>
        </w:rPr>
        <w:br/>
      </w:r>
    </w:p>
    <w:tbl>
      <w:tblPr>
        <w:tblStyle w:val="Reetkatablice6"/>
        <w:tblW w:w="0" w:type="auto"/>
        <w:tblLook w:val="04A0" w:firstRow="1" w:lastRow="0" w:firstColumn="1" w:lastColumn="0" w:noHBand="0" w:noVBand="1"/>
      </w:tblPr>
      <w:tblGrid>
        <w:gridCol w:w="2322"/>
        <w:gridCol w:w="2322"/>
        <w:gridCol w:w="2322"/>
        <w:gridCol w:w="2322"/>
      </w:tblGrid>
      <w:tr w:rsidR="006876AF" w:rsidRPr="006876AF" w:rsidTr="00D522DA">
        <w:tc>
          <w:tcPr>
            <w:tcW w:w="2322" w:type="dxa"/>
          </w:tcPr>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Vrsta prihoda-izvor financiranja</w:t>
            </w:r>
          </w:p>
          <w:p w:rsidR="006876AF" w:rsidRPr="006876AF" w:rsidRDefault="006876AF" w:rsidP="006876AF">
            <w:pPr>
              <w:rPr>
                <w:rFonts w:ascii="Calibri" w:eastAsia="Calibri" w:hAnsi="Calibri" w:cs="Times New Roman"/>
                <w:b/>
                <w:sz w:val="24"/>
                <w:szCs w:val="24"/>
              </w:rPr>
            </w:pPr>
          </w:p>
        </w:tc>
        <w:tc>
          <w:tcPr>
            <w:tcW w:w="2322"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Planirani prih. za</w:t>
            </w:r>
          </w:p>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Socijalnu skrb za 2018.g.</w:t>
            </w:r>
          </w:p>
        </w:tc>
        <w:tc>
          <w:tcPr>
            <w:tcW w:w="2322"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Ostvareni prih.za socijalnu skrb u 2018.g</w:t>
            </w:r>
          </w:p>
        </w:tc>
        <w:tc>
          <w:tcPr>
            <w:tcW w:w="2322" w:type="dxa"/>
          </w:tcPr>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Utrošeno po programu socijalne skrbi za  2018.g.</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Opći prihodi općine-</w:t>
            </w:r>
          </w:p>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Dio poreza na nekretnine</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248.000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246.000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246.000</w:t>
            </w:r>
          </w:p>
        </w:tc>
      </w:tr>
    </w:tbl>
    <w:p w:rsidR="006876AF" w:rsidRPr="006876AF" w:rsidRDefault="006876AF" w:rsidP="006876AF">
      <w:pPr>
        <w:spacing w:after="0" w:line="240" w:lineRule="auto"/>
        <w:jc w:val="both"/>
        <w:rPr>
          <w:rFonts w:ascii="Calibri" w:eastAsia="Times New Roman" w:hAnsi="Calibri" w:cs="Calibri"/>
          <w:sz w:val="24"/>
          <w:szCs w:val="24"/>
          <w:lang w:eastAsia="hr-HR"/>
        </w:rPr>
      </w:pPr>
      <w:r w:rsidRPr="006876AF">
        <w:rPr>
          <w:rFonts w:ascii="Calibri" w:eastAsia="Times New Roman" w:hAnsi="Calibri" w:cs="Calibri"/>
          <w:sz w:val="24"/>
          <w:szCs w:val="24"/>
          <w:lang w:eastAsia="hr-HR"/>
        </w:rPr>
        <w:t xml:space="preserve">                 </w:t>
      </w:r>
    </w:p>
    <w:p w:rsidR="006876AF" w:rsidRPr="006876AF" w:rsidRDefault="006876AF" w:rsidP="006876AF">
      <w:pPr>
        <w:spacing w:after="0"/>
        <w:rPr>
          <w:rFonts w:ascii="Calibri" w:eastAsia="Calibri" w:hAnsi="Calibri" w:cs="Times New Roman"/>
          <w:szCs w:val="20"/>
        </w:rPr>
      </w:pP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KLASA: 021-05/19-01/16</w:t>
      </w: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URBROJ:2104/05-01-19-04</w:t>
      </w:r>
    </w:p>
    <w:p w:rsidR="006876AF" w:rsidRPr="006876AF" w:rsidRDefault="006876AF" w:rsidP="000E31C0">
      <w:pPr>
        <w:spacing w:after="0"/>
        <w:rPr>
          <w:rFonts w:ascii="Calibri" w:eastAsia="Calibri" w:hAnsi="Calibri" w:cs="Times New Roman"/>
          <w:szCs w:val="20"/>
        </w:rPr>
      </w:pPr>
      <w:r w:rsidRPr="006876AF">
        <w:rPr>
          <w:rFonts w:ascii="Calibri" w:eastAsia="Calibri" w:hAnsi="Calibri" w:cs="Times New Roman"/>
          <w:szCs w:val="20"/>
        </w:rPr>
        <w:t xml:space="preserve">U Postirama, 15.04.2019. god.                                                     </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 xml:space="preserve">                                                                                          Predsjednik Općinskog vijeća Općine Postira</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 xml:space="preserve">                                                                                                                  MARKO RADIĆ</w:t>
      </w:r>
    </w:p>
    <w:p w:rsidR="006876AF" w:rsidRPr="006876AF" w:rsidRDefault="006876AF" w:rsidP="006876AF">
      <w:pPr>
        <w:spacing w:after="0" w:line="240" w:lineRule="auto"/>
        <w:jc w:val="both"/>
        <w:rPr>
          <w:rFonts w:ascii="Calibri" w:eastAsia="Times New Roman" w:hAnsi="Calibri" w:cs="Times New Roman"/>
          <w:sz w:val="24"/>
          <w:szCs w:val="24"/>
          <w:lang w:eastAsia="hr-HR"/>
        </w:rPr>
      </w:pPr>
      <w:r w:rsidRPr="006876AF">
        <w:rPr>
          <w:rFonts w:ascii="Calibri" w:eastAsia="Times New Roman" w:hAnsi="Calibri" w:cs="Times New Roman"/>
          <w:sz w:val="24"/>
          <w:szCs w:val="24"/>
          <w:lang w:eastAsia="hr-HR"/>
        </w:rPr>
        <w:lastRenderedPageBreak/>
        <w:t>Na temelju članka 9. Zakona o financiranju javnih potreba u kulturi ( NN 47/90, 27/93 i 38/09) i članka 32. Statuta Općine Postira (Službeni glasnik Općine Postira 3/13 i 6/13), Općinsko vijeće Općine Postira na 17. sjednici održanoj dana 15.04.2019. godine usvojilo je</w:t>
      </w:r>
    </w:p>
    <w:p w:rsidR="006876AF" w:rsidRPr="006876AF" w:rsidRDefault="006876AF" w:rsidP="006876AF">
      <w:pPr>
        <w:spacing w:after="0" w:line="240" w:lineRule="auto"/>
        <w:jc w:val="both"/>
        <w:rPr>
          <w:rFonts w:ascii="Calibri" w:eastAsia="Times New Roman" w:hAnsi="Calibri" w:cs="Times New Roman"/>
          <w:sz w:val="24"/>
          <w:szCs w:val="24"/>
          <w:lang w:eastAsia="hr-HR"/>
        </w:rPr>
      </w:pPr>
    </w:p>
    <w:p w:rsidR="006876AF" w:rsidRPr="006876AF" w:rsidRDefault="006876AF" w:rsidP="006876AF">
      <w:pPr>
        <w:spacing w:after="0" w:line="240" w:lineRule="auto"/>
        <w:jc w:val="both"/>
        <w:rPr>
          <w:rFonts w:ascii="Calibri" w:eastAsia="Times New Roman" w:hAnsi="Calibri" w:cs="Times New Roman"/>
          <w:sz w:val="24"/>
          <w:szCs w:val="24"/>
          <w:lang w:eastAsia="hr-HR"/>
        </w:rPr>
      </w:pPr>
    </w:p>
    <w:p w:rsidR="006876AF" w:rsidRPr="006876AF" w:rsidRDefault="006876AF" w:rsidP="006876AF">
      <w:pPr>
        <w:spacing w:after="0" w:line="240" w:lineRule="auto"/>
        <w:jc w:val="center"/>
        <w:rPr>
          <w:rFonts w:ascii="Calibri" w:eastAsia="Times New Roman" w:hAnsi="Calibri" w:cs="Times New Roman"/>
          <w:b/>
          <w:sz w:val="24"/>
          <w:szCs w:val="24"/>
          <w:lang w:eastAsia="hr-HR"/>
        </w:rPr>
      </w:pPr>
      <w:r w:rsidRPr="006876AF">
        <w:rPr>
          <w:rFonts w:ascii="Calibri" w:eastAsia="Times New Roman" w:hAnsi="Calibri" w:cs="Times New Roman"/>
          <w:b/>
          <w:sz w:val="24"/>
          <w:szCs w:val="24"/>
          <w:lang w:eastAsia="hr-HR"/>
        </w:rPr>
        <w:t>IZVJEŠĆE O IZVRŠENJU PROGRAMA</w:t>
      </w:r>
    </w:p>
    <w:p w:rsidR="006876AF" w:rsidRPr="006876AF" w:rsidRDefault="006876AF" w:rsidP="006876AF">
      <w:pPr>
        <w:spacing w:after="120" w:line="240" w:lineRule="auto"/>
        <w:ind w:left="283"/>
        <w:jc w:val="center"/>
        <w:rPr>
          <w:rFonts w:ascii="Calibri" w:eastAsia="Times New Roman" w:hAnsi="Calibri" w:cs="Times New Roman"/>
          <w:b/>
          <w:sz w:val="24"/>
          <w:szCs w:val="24"/>
        </w:rPr>
      </w:pPr>
      <w:r w:rsidRPr="006876AF">
        <w:rPr>
          <w:rFonts w:ascii="Calibri" w:eastAsia="Times New Roman" w:hAnsi="Calibri" w:cs="Times New Roman"/>
          <w:b/>
          <w:sz w:val="24"/>
          <w:szCs w:val="24"/>
          <w:lang w:eastAsia="hr-HR"/>
        </w:rPr>
        <w:t>JAVNIH POTREBA U KULTURI OPĆINE POSTIRA U 2018. GODINI</w:t>
      </w:r>
      <w:r w:rsidRPr="006876AF">
        <w:rPr>
          <w:rFonts w:ascii="Calibri" w:eastAsia="Times New Roman" w:hAnsi="Calibri" w:cs="Times New Roman"/>
          <w:color w:val="000000"/>
          <w:sz w:val="16"/>
          <w:szCs w:val="16"/>
          <w:lang w:eastAsia="hr-HR"/>
        </w:rPr>
        <w:br/>
      </w:r>
      <w:r w:rsidRPr="006876AF">
        <w:rPr>
          <w:rFonts w:ascii="Calibri" w:eastAsia="Times New Roman" w:hAnsi="Calibri" w:cs="Times New Roman"/>
          <w:color w:val="000000"/>
          <w:sz w:val="16"/>
          <w:szCs w:val="16"/>
          <w:lang w:eastAsia="hr-HR"/>
        </w:rPr>
        <w:br/>
      </w:r>
    </w:p>
    <w:p w:rsidR="006876AF" w:rsidRPr="006876AF" w:rsidRDefault="006876AF" w:rsidP="006876AF">
      <w:pPr>
        <w:spacing w:after="120" w:line="240" w:lineRule="auto"/>
        <w:ind w:left="283"/>
        <w:jc w:val="center"/>
        <w:rPr>
          <w:rFonts w:ascii="Calibri" w:eastAsia="Times New Roman" w:hAnsi="Calibri" w:cs="Times New Roman"/>
          <w:b/>
          <w:sz w:val="24"/>
          <w:szCs w:val="24"/>
        </w:rPr>
      </w:pPr>
    </w:p>
    <w:tbl>
      <w:tblPr>
        <w:tblStyle w:val="Reetkatablice6"/>
        <w:tblW w:w="0" w:type="auto"/>
        <w:tblLook w:val="04A0" w:firstRow="1" w:lastRow="0" w:firstColumn="1" w:lastColumn="0" w:noHBand="0" w:noVBand="1"/>
      </w:tblPr>
      <w:tblGrid>
        <w:gridCol w:w="2557"/>
        <w:gridCol w:w="2322"/>
        <w:gridCol w:w="2322"/>
        <w:gridCol w:w="2322"/>
      </w:tblGrid>
      <w:tr w:rsidR="006876AF" w:rsidRPr="006876AF" w:rsidTr="00D522DA">
        <w:tc>
          <w:tcPr>
            <w:tcW w:w="2322"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Naziv planirane pomoći iz programa</w:t>
            </w:r>
          </w:p>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Javnih potreba u kulturi</w:t>
            </w:r>
          </w:p>
        </w:tc>
        <w:tc>
          <w:tcPr>
            <w:tcW w:w="2322"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Planirano 2.Izmj. i dopunama  za 2018.</w:t>
            </w:r>
          </w:p>
        </w:tc>
        <w:tc>
          <w:tcPr>
            <w:tcW w:w="2322"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Izvršenje po programu  u  2018.</w:t>
            </w:r>
          </w:p>
        </w:tc>
        <w:tc>
          <w:tcPr>
            <w:tcW w:w="2322"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 xml:space="preserve"> Izvori prihoda u 2018.- za financ.  Prog.javnih potreba u kulturi</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Održavanje arheol.lokaliteta Mirje</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80.000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81.875</w:t>
            </w:r>
          </w:p>
        </w:tc>
        <w:tc>
          <w:tcPr>
            <w:tcW w:w="2322" w:type="dxa"/>
          </w:tcPr>
          <w:p w:rsidR="006876AF" w:rsidRPr="006876AF" w:rsidRDefault="006876AF" w:rsidP="006876AF">
            <w:pPr>
              <w:spacing w:after="120"/>
              <w:jc w:val="center"/>
              <w:rPr>
                <w:rFonts w:ascii="Calibri" w:eastAsia="Times New Roman" w:hAnsi="Calibri" w:cs="Times New Roman"/>
                <w:sz w:val="24"/>
                <w:szCs w:val="24"/>
              </w:rPr>
            </w:pPr>
            <w:r w:rsidRPr="006876AF">
              <w:rPr>
                <w:rFonts w:ascii="Calibri" w:eastAsia="Times New Roman" w:hAnsi="Calibri" w:cs="Times New Roman"/>
                <w:sz w:val="24"/>
                <w:szCs w:val="24"/>
              </w:rPr>
              <w:t>80.000-sr.pomoći</w:t>
            </w:r>
          </w:p>
          <w:p w:rsidR="006876AF" w:rsidRPr="006876AF" w:rsidRDefault="006876AF" w:rsidP="006876AF">
            <w:pPr>
              <w:spacing w:after="120"/>
              <w:jc w:val="center"/>
              <w:rPr>
                <w:rFonts w:ascii="Calibri" w:eastAsia="Times New Roman" w:hAnsi="Calibri" w:cs="Times New Roman"/>
                <w:sz w:val="24"/>
                <w:szCs w:val="24"/>
              </w:rPr>
            </w:pPr>
            <w:r w:rsidRPr="006876AF">
              <w:rPr>
                <w:rFonts w:ascii="Calibri" w:eastAsia="Times New Roman" w:hAnsi="Calibri" w:cs="Times New Roman"/>
                <w:sz w:val="24"/>
                <w:szCs w:val="24"/>
              </w:rPr>
              <w:t>1.875-dio por.</w:t>
            </w:r>
          </w:p>
          <w:p w:rsidR="006876AF" w:rsidRPr="006876AF" w:rsidRDefault="006876AF" w:rsidP="006876AF">
            <w:pPr>
              <w:spacing w:after="120"/>
              <w:jc w:val="center"/>
              <w:rPr>
                <w:rFonts w:ascii="Calibri" w:eastAsia="Times New Roman" w:hAnsi="Calibri" w:cs="Times New Roman"/>
                <w:sz w:val="24"/>
                <w:szCs w:val="24"/>
              </w:rPr>
            </w:pPr>
            <w:r w:rsidRPr="006876AF">
              <w:rPr>
                <w:rFonts w:ascii="Calibri" w:eastAsia="Times New Roman" w:hAnsi="Calibri" w:cs="Times New Roman"/>
                <w:sz w:val="24"/>
                <w:szCs w:val="24"/>
              </w:rPr>
              <w:t>na potr.</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Održav.tradicijske kuće Hrapoćuša</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90.000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84.938</w:t>
            </w:r>
          </w:p>
        </w:tc>
        <w:tc>
          <w:tcPr>
            <w:tcW w:w="2322" w:type="dxa"/>
          </w:tcPr>
          <w:p w:rsidR="006876AF" w:rsidRPr="006876AF" w:rsidRDefault="006876AF" w:rsidP="006876AF">
            <w:pPr>
              <w:spacing w:after="120"/>
              <w:jc w:val="center"/>
              <w:rPr>
                <w:rFonts w:ascii="Calibri" w:eastAsia="Times New Roman" w:hAnsi="Calibri" w:cs="Times New Roman"/>
                <w:sz w:val="24"/>
                <w:szCs w:val="24"/>
              </w:rPr>
            </w:pPr>
            <w:r w:rsidRPr="006876AF">
              <w:rPr>
                <w:rFonts w:ascii="Calibri" w:eastAsia="Times New Roman" w:hAnsi="Calibri" w:cs="Times New Roman"/>
                <w:sz w:val="24"/>
                <w:szCs w:val="24"/>
              </w:rPr>
              <w:t>84.938-sr.pomoći</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Novo ulaganje u Eko-etno Dol</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25.000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26.700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21.638-dio por.na potr.</w:t>
            </w:r>
          </w:p>
          <w:p w:rsidR="006876AF" w:rsidRPr="006876AF" w:rsidRDefault="006876AF" w:rsidP="006876AF">
            <w:pPr>
              <w:spacing w:after="120"/>
              <w:jc w:val="center"/>
              <w:rPr>
                <w:rFonts w:ascii="Calibri" w:eastAsia="Times New Roman" w:hAnsi="Calibri" w:cs="Times New Roman"/>
                <w:sz w:val="24"/>
                <w:szCs w:val="24"/>
              </w:rPr>
            </w:pPr>
            <w:r w:rsidRPr="006876AF">
              <w:rPr>
                <w:rFonts w:ascii="Calibri" w:eastAsia="Times New Roman" w:hAnsi="Calibri" w:cs="Times New Roman"/>
                <w:sz w:val="24"/>
                <w:szCs w:val="24"/>
              </w:rPr>
              <w:t xml:space="preserve">    5.062-sr.pom.</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Održavanje kult.manifest.“Postirsko lito“</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100.000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156.064</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102.382-dio por.na potr.</w:t>
            </w:r>
          </w:p>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53.682-dio por.na nekret.</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sz w:val="24"/>
                <w:szCs w:val="24"/>
              </w:rPr>
            </w:pPr>
            <w:r w:rsidRPr="006876AF">
              <w:rPr>
                <w:rFonts w:ascii="Calibri" w:eastAsia="Times New Roman" w:hAnsi="Calibri" w:cs="Times New Roman"/>
                <w:sz w:val="24"/>
                <w:szCs w:val="24"/>
              </w:rPr>
              <w:t>Ostale potpore kulturi-kroz razne udruge</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16.500</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15.605</w:t>
            </w:r>
          </w:p>
        </w:tc>
        <w:tc>
          <w:tcPr>
            <w:tcW w:w="2322" w:type="dxa"/>
          </w:tcPr>
          <w:p w:rsidR="006876AF" w:rsidRPr="006876AF" w:rsidRDefault="006876AF" w:rsidP="006876AF">
            <w:pPr>
              <w:spacing w:after="120"/>
              <w:jc w:val="right"/>
              <w:rPr>
                <w:rFonts w:ascii="Calibri" w:eastAsia="Times New Roman" w:hAnsi="Calibri" w:cs="Times New Roman"/>
                <w:sz w:val="24"/>
                <w:szCs w:val="24"/>
              </w:rPr>
            </w:pPr>
            <w:r w:rsidRPr="006876AF">
              <w:rPr>
                <w:rFonts w:ascii="Calibri" w:eastAsia="Times New Roman" w:hAnsi="Calibri" w:cs="Times New Roman"/>
                <w:sz w:val="24"/>
                <w:szCs w:val="24"/>
              </w:rPr>
              <w:t>15.605-dio por.na potr.</w:t>
            </w:r>
          </w:p>
        </w:tc>
      </w:tr>
      <w:tr w:rsidR="006876AF" w:rsidRPr="006876AF" w:rsidTr="00D522DA">
        <w:tc>
          <w:tcPr>
            <w:tcW w:w="2322" w:type="dxa"/>
          </w:tcPr>
          <w:p w:rsidR="006876AF" w:rsidRPr="006876AF" w:rsidRDefault="006876AF" w:rsidP="006876AF">
            <w:pPr>
              <w:spacing w:after="120"/>
              <w:rPr>
                <w:rFonts w:ascii="Calibri" w:eastAsia="Times New Roman" w:hAnsi="Calibri" w:cs="Times New Roman"/>
                <w:b/>
                <w:sz w:val="24"/>
                <w:szCs w:val="24"/>
              </w:rPr>
            </w:pPr>
            <w:r w:rsidRPr="006876AF">
              <w:rPr>
                <w:rFonts w:ascii="Calibri" w:eastAsia="Times New Roman" w:hAnsi="Calibri" w:cs="Times New Roman"/>
                <w:b/>
                <w:sz w:val="24"/>
                <w:szCs w:val="24"/>
              </w:rPr>
              <w:t>UKUPNO</w:t>
            </w:r>
          </w:p>
        </w:tc>
        <w:tc>
          <w:tcPr>
            <w:tcW w:w="2322" w:type="dxa"/>
          </w:tcPr>
          <w:p w:rsidR="006876AF" w:rsidRPr="006876AF" w:rsidRDefault="006876AF" w:rsidP="006876AF">
            <w:pPr>
              <w:spacing w:after="120"/>
              <w:jc w:val="right"/>
              <w:rPr>
                <w:rFonts w:ascii="Calibri" w:eastAsia="Times New Roman" w:hAnsi="Calibri" w:cs="Times New Roman"/>
                <w:b/>
                <w:sz w:val="24"/>
                <w:szCs w:val="24"/>
              </w:rPr>
            </w:pPr>
            <w:r w:rsidRPr="006876AF">
              <w:rPr>
                <w:rFonts w:ascii="Calibri" w:eastAsia="Times New Roman" w:hAnsi="Calibri" w:cs="Times New Roman"/>
                <w:b/>
                <w:sz w:val="24"/>
                <w:szCs w:val="24"/>
              </w:rPr>
              <w:t>311.500</w:t>
            </w:r>
          </w:p>
        </w:tc>
        <w:tc>
          <w:tcPr>
            <w:tcW w:w="2322" w:type="dxa"/>
          </w:tcPr>
          <w:p w:rsidR="006876AF" w:rsidRPr="006876AF" w:rsidRDefault="006876AF" w:rsidP="006876AF">
            <w:pPr>
              <w:spacing w:after="120"/>
              <w:jc w:val="right"/>
              <w:rPr>
                <w:rFonts w:ascii="Calibri" w:eastAsia="Times New Roman" w:hAnsi="Calibri" w:cs="Times New Roman"/>
                <w:b/>
                <w:sz w:val="24"/>
                <w:szCs w:val="24"/>
              </w:rPr>
            </w:pPr>
            <w:r w:rsidRPr="006876AF">
              <w:rPr>
                <w:rFonts w:ascii="Calibri" w:eastAsia="Times New Roman" w:hAnsi="Calibri" w:cs="Times New Roman"/>
                <w:b/>
                <w:sz w:val="24"/>
                <w:szCs w:val="24"/>
              </w:rPr>
              <w:t>365.182</w:t>
            </w:r>
          </w:p>
        </w:tc>
        <w:tc>
          <w:tcPr>
            <w:tcW w:w="2322" w:type="dxa"/>
          </w:tcPr>
          <w:p w:rsidR="006876AF" w:rsidRPr="006876AF" w:rsidRDefault="006876AF" w:rsidP="006876AF">
            <w:pPr>
              <w:spacing w:after="120"/>
              <w:jc w:val="right"/>
              <w:rPr>
                <w:rFonts w:ascii="Calibri" w:eastAsia="Times New Roman" w:hAnsi="Calibri" w:cs="Times New Roman"/>
                <w:b/>
                <w:sz w:val="24"/>
                <w:szCs w:val="24"/>
              </w:rPr>
            </w:pPr>
            <w:r w:rsidRPr="006876AF">
              <w:rPr>
                <w:rFonts w:ascii="Calibri" w:eastAsia="Times New Roman" w:hAnsi="Calibri" w:cs="Times New Roman"/>
                <w:b/>
                <w:sz w:val="24"/>
                <w:szCs w:val="24"/>
              </w:rPr>
              <w:t>365.182</w:t>
            </w:r>
          </w:p>
        </w:tc>
      </w:tr>
    </w:tbl>
    <w:p w:rsidR="006876AF" w:rsidRPr="006876AF" w:rsidRDefault="006876AF" w:rsidP="006876AF">
      <w:pPr>
        <w:spacing w:after="120" w:line="240" w:lineRule="auto"/>
        <w:ind w:left="283"/>
        <w:jc w:val="center"/>
        <w:rPr>
          <w:rFonts w:ascii="Calibri" w:eastAsia="Times New Roman" w:hAnsi="Calibri" w:cs="Times New Roman"/>
          <w:b/>
          <w:sz w:val="24"/>
          <w:szCs w:val="24"/>
        </w:rPr>
      </w:pPr>
    </w:p>
    <w:p w:rsidR="006876AF" w:rsidRPr="006876AF" w:rsidRDefault="006876AF" w:rsidP="006876AF">
      <w:pPr>
        <w:spacing w:after="120" w:line="240" w:lineRule="auto"/>
        <w:ind w:left="283"/>
        <w:jc w:val="center"/>
        <w:rPr>
          <w:rFonts w:ascii="Calibri" w:eastAsia="Times New Roman" w:hAnsi="Calibri" w:cs="Times New Roman"/>
          <w:b/>
          <w:sz w:val="24"/>
          <w:szCs w:val="24"/>
        </w:rPr>
      </w:pPr>
    </w:p>
    <w:p w:rsidR="006876AF" w:rsidRPr="006876AF" w:rsidRDefault="006876AF" w:rsidP="006876AF">
      <w:pPr>
        <w:spacing w:before="100" w:beforeAutospacing="1" w:after="240" w:line="240" w:lineRule="auto"/>
        <w:jc w:val="both"/>
        <w:rPr>
          <w:rFonts w:ascii="Calibri" w:eastAsia="Times New Roman" w:hAnsi="Calibri" w:cs="Times New Roman"/>
          <w:color w:val="000000"/>
          <w:sz w:val="24"/>
          <w:szCs w:val="24"/>
          <w:lang w:eastAsia="hr-HR"/>
        </w:rPr>
      </w:pPr>
      <w:r w:rsidRPr="006876AF">
        <w:rPr>
          <w:rFonts w:ascii="Calibri" w:eastAsia="Times New Roman" w:hAnsi="Calibri" w:cs="Times New Roman"/>
          <w:sz w:val="24"/>
          <w:szCs w:val="24"/>
        </w:rPr>
        <w:t>Kako je vidljivo iz gornje tabele rashodi po programu javnih potreba u kulturi ostvareni su u 2018.g. za 53.682 kn preko planiranih.</w:t>
      </w:r>
      <w:r w:rsidRPr="006876AF">
        <w:rPr>
          <w:rFonts w:ascii="Calibri" w:eastAsia="Times New Roman" w:hAnsi="Calibri" w:cs="Times New Roman"/>
          <w:color w:val="000000"/>
          <w:sz w:val="24"/>
          <w:szCs w:val="24"/>
          <w:lang w:eastAsia="hr-HR"/>
        </w:rPr>
        <w:t>Jedina stavka koja iskače iz plana je održavanje Postirskog lita,koje je općina Postira planirala zajedno s TZ općine Postira.</w:t>
      </w:r>
      <w:r w:rsidRPr="006876AF">
        <w:rPr>
          <w:rFonts w:ascii="Calibri" w:eastAsia="Times New Roman" w:hAnsi="Calibri" w:cs="Times New Roman"/>
          <w:color w:val="000000"/>
          <w:sz w:val="24"/>
          <w:szCs w:val="24"/>
          <w:lang w:eastAsia="hr-HR"/>
        </w:rPr>
        <w:br/>
        <w:t>Svi rashodi po Programu javnih potreba u kulturi financirani su u skladu s planiranim, a više ostvareni rashodi pokriveni su dodatnim dijelom općih prihoda općine- točnije dijelom prihoda poreza na nekretnine, kako je i prikazano u donjoj tabeli:</w:t>
      </w:r>
    </w:p>
    <w:p w:rsidR="006876AF" w:rsidRPr="006876AF" w:rsidRDefault="006876AF" w:rsidP="006876AF">
      <w:pPr>
        <w:spacing w:before="100" w:beforeAutospacing="1" w:after="240" w:line="240" w:lineRule="auto"/>
        <w:rPr>
          <w:rFonts w:ascii="Calibri" w:eastAsia="Times New Roman" w:hAnsi="Calibri" w:cs="Times New Roman"/>
          <w:color w:val="000000"/>
          <w:sz w:val="24"/>
          <w:szCs w:val="24"/>
          <w:lang w:eastAsia="hr-HR"/>
        </w:rPr>
      </w:pPr>
    </w:p>
    <w:p w:rsidR="006876AF" w:rsidRPr="006876AF" w:rsidRDefault="006876AF" w:rsidP="006876AF">
      <w:pPr>
        <w:spacing w:before="100" w:beforeAutospacing="1" w:after="240" w:line="240" w:lineRule="auto"/>
        <w:rPr>
          <w:rFonts w:ascii="Calibri" w:eastAsia="Times New Roman" w:hAnsi="Calibri" w:cs="Times New Roman"/>
          <w:color w:val="000000"/>
          <w:sz w:val="24"/>
          <w:szCs w:val="24"/>
          <w:lang w:eastAsia="hr-HR"/>
        </w:rPr>
      </w:pPr>
    </w:p>
    <w:tbl>
      <w:tblPr>
        <w:tblStyle w:val="Reetkatablice6"/>
        <w:tblW w:w="0" w:type="auto"/>
        <w:tblLook w:val="04A0" w:firstRow="1" w:lastRow="0" w:firstColumn="1" w:lastColumn="0" w:noHBand="0" w:noVBand="1"/>
      </w:tblPr>
      <w:tblGrid>
        <w:gridCol w:w="2322"/>
        <w:gridCol w:w="2322"/>
        <w:gridCol w:w="2322"/>
        <w:gridCol w:w="2322"/>
      </w:tblGrid>
      <w:tr w:rsidR="006876AF" w:rsidRPr="006876AF" w:rsidTr="00D522DA">
        <w:tc>
          <w:tcPr>
            <w:tcW w:w="2322" w:type="dxa"/>
          </w:tcPr>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Vrsta prihoda-izvor financiranja</w:t>
            </w:r>
          </w:p>
          <w:p w:rsidR="006876AF" w:rsidRPr="006876AF" w:rsidRDefault="006876AF" w:rsidP="006876AF">
            <w:pPr>
              <w:rPr>
                <w:rFonts w:ascii="Calibri" w:eastAsia="Calibri" w:hAnsi="Calibri" w:cs="Times New Roman"/>
                <w:b/>
                <w:sz w:val="24"/>
                <w:szCs w:val="24"/>
              </w:rPr>
            </w:pPr>
          </w:p>
        </w:tc>
        <w:tc>
          <w:tcPr>
            <w:tcW w:w="2322"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Planirani prih. za</w:t>
            </w:r>
          </w:p>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Prog.jav.potr.u kulturi za 2018.g.</w:t>
            </w:r>
          </w:p>
        </w:tc>
        <w:tc>
          <w:tcPr>
            <w:tcW w:w="2322" w:type="dxa"/>
          </w:tcPr>
          <w:p w:rsidR="006876AF" w:rsidRPr="006876AF" w:rsidRDefault="006876AF" w:rsidP="006876AF">
            <w:pPr>
              <w:jc w:val="center"/>
              <w:rPr>
                <w:rFonts w:ascii="Calibri" w:eastAsia="Calibri" w:hAnsi="Calibri" w:cs="Times New Roman"/>
                <w:b/>
                <w:sz w:val="24"/>
                <w:szCs w:val="24"/>
              </w:rPr>
            </w:pPr>
            <w:r w:rsidRPr="006876AF">
              <w:rPr>
                <w:rFonts w:ascii="Calibri" w:eastAsia="Calibri" w:hAnsi="Calibri" w:cs="Times New Roman"/>
                <w:b/>
                <w:sz w:val="24"/>
                <w:szCs w:val="24"/>
              </w:rPr>
              <w:t>Ostvareni prih.za financ.prog.javnih potr.u kulturi za 18.</w:t>
            </w:r>
          </w:p>
        </w:tc>
        <w:tc>
          <w:tcPr>
            <w:tcW w:w="2322" w:type="dxa"/>
          </w:tcPr>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Utrošeno po programu javnih potr.u kulturi za 18.</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Tek.pomoći iz Drž.pror</w:t>
            </w:r>
          </w:p>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-za Mirje</w:t>
            </w:r>
          </w:p>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-za kuću Hrapoćuša</w:t>
            </w:r>
          </w:p>
        </w:tc>
        <w:tc>
          <w:tcPr>
            <w:tcW w:w="2322" w:type="dxa"/>
          </w:tcPr>
          <w:p w:rsidR="006876AF" w:rsidRPr="006876AF" w:rsidRDefault="006876AF" w:rsidP="006876AF">
            <w:pPr>
              <w:jc w:val="right"/>
              <w:rPr>
                <w:rFonts w:ascii="Calibri" w:eastAsia="Calibri" w:hAnsi="Calibri" w:cs="Times New Roman"/>
                <w:sz w:val="24"/>
                <w:szCs w:val="24"/>
              </w:rPr>
            </w:pPr>
          </w:p>
          <w:p w:rsidR="006876AF" w:rsidRPr="006876AF" w:rsidRDefault="006876AF" w:rsidP="006876AF">
            <w:pPr>
              <w:jc w:val="right"/>
              <w:rPr>
                <w:rFonts w:ascii="Calibri" w:eastAsia="Calibri" w:hAnsi="Calibri" w:cs="Times New Roman"/>
                <w:sz w:val="24"/>
                <w:szCs w:val="24"/>
              </w:rPr>
            </w:pPr>
          </w:p>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80.000</w:t>
            </w:r>
          </w:p>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90.000</w:t>
            </w:r>
          </w:p>
        </w:tc>
        <w:tc>
          <w:tcPr>
            <w:tcW w:w="2322" w:type="dxa"/>
          </w:tcPr>
          <w:p w:rsidR="006876AF" w:rsidRPr="006876AF" w:rsidRDefault="006876AF" w:rsidP="006876AF">
            <w:pPr>
              <w:jc w:val="right"/>
              <w:rPr>
                <w:rFonts w:ascii="Calibri" w:eastAsia="Calibri" w:hAnsi="Calibri" w:cs="Times New Roman"/>
                <w:sz w:val="24"/>
                <w:szCs w:val="24"/>
              </w:rPr>
            </w:pPr>
          </w:p>
          <w:p w:rsidR="006876AF" w:rsidRPr="006876AF" w:rsidRDefault="006876AF" w:rsidP="006876AF">
            <w:pPr>
              <w:jc w:val="right"/>
              <w:rPr>
                <w:rFonts w:ascii="Calibri" w:eastAsia="Calibri" w:hAnsi="Calibri" w:cs="Times New Roman"/>
                <w:sz w:val="24"/>
                <w:szCs w:val="24"/>
              </w:rPr>
            </w:pPr>
          </w:p>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80.000</w:t>
            </w:r>
          </w:p>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90.000</w:t>
            </w:r>
          </w:p>
        </w:tc>
        <w:tc>
          <w:tcPr>
            <w:tcW w:w="2322" w:type="dxa"/>
          </w:tcPr>
          <w:p w:rsidR="006876AF" w:rsidRPr="006876AF" w:rsidRDefault="006876AF" w:rsidP="006876AF">
            <w:pPr>
              <w:jc w:val="right"/>
              <w:rPr>
                <w:rFonts w:ascii="Calibri" w:eastAsia="Calibri" w:hAnsi="Calibri" w:cs="Times New Roman"/>
                <w:sz w:val="24"/>
                <w:szCs w:val="24"/>
              </w:rPr>
            </w:pPr>
          </w:p>
          <w:p w:rsidR="006876AF" w:rsidRPr="006876AF" w:rsidRDefault="006876AF" w:rsidP="006876AF">
            <w:pPr>
              <w:jc w:val="right"/>
              <w:rPr>
                <w:rFonts w:ascii="Calibri" w:eastAsia="Calibri" w:hAnsi="Calibri" w:cs="Times New Roman"/>
                <w:sz w:val="24"/>
                <w:szCs w:val="24"/>
              </w:rPr>
            </w:pPr>
          </w:p>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80.000</w:t>
            </w:r>
          </w:p>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90.000</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Opći prih.-dio poreza na potrošnju</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141.500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141.500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141.500</w:t>
            </w:r>
          </w:p>
        </w:tc>
      </w:tr>
      <w:tr w:rsidR="006876AF" w:rsidRPr="006876AF" w:rsidTr="00D522DA">
        <w:tc>
          <w:tcPr>
            <w:tcW w:w="2322" w:type="dxa"/>
          </w:tcPr>
          <w:p w:rsidR="006876AF" w:rsidRPr="006876AF" w:rsidRDefault="006876AF" w:rsidP="006876AF">
            <w:pPr>
              <w:rPr>
                <w:rFonts w:ascii="Calibri" w:eastAsia="Calibri" w:hAnsi="Calibri" w:cs="Times New Roman"/>
                <w:sz w:val="24"/>
                <w:szCs w:val="24"/>
              </w:rPr>
            </w:pPr>
            <w:r w:rsidRPr="006876AF">
              <w:rPr>
                <w:rFonts w:ascii="Calibri" w:eastAsia="Calibri" w:hAnsi="Calibri" w:cs="Times New Roman"/>
                <w:sz w:val="24"/>
                <w:szCs w:val="24"/>
              </w:rPr>
              <w:t>Opći prih.-dio poreza na nekretnine</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0</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53.682</w:t>
            </w:r>
          </w:p>
        </w:tc>
        <w:tc>
          <w:tcPr>
            <w:tcW w:w="2322" w:type="dxa"/>
          </w:tcPr>
          <w:p w:rsidR="006876AF" w:rsidRPr="006876AF" w:rsidRDefault="006876AF" w:rsidP="006876AF">
            <w:pPr>
              <w:jc w:val="right"/>
              <w:rPr>
                <w:rFonts w:ascii="Calibri" w:eastAsia="Calibri" w:hAnsi="Calibri" w:cs="Times New Roman"/>
                <w:sz w:val="24"/>
                <w:szCs w:val="24"/>
              </w:rPr>
            </w:pPr>
            <w:r w:rsidRPr="006876AF">
              <w:rPr>
                <w:rFonts w:ascii="Calibri" w:eastAsia="Calibri" w:hAnsi="Calibri" w:cs="Times New Roman"/>
                <w:sz w:val="24"/>
                <w:szCs w:val="24"/>
              </w:rPr>
              <w:t>53.682</w:t>
            </w:r>
          </w:p>
        </w:tc>
      </w:tr>
      <w:tr w:rsidR="006876AF" w:rsidRPr="006876AF" w:rsidTr="00D522DA">
        <w:tc>
          <w:tcPr>
            <w:tcW w:w="2322" w:type="dxa"/>
          </w:tcPr>
          <w:p w:rsidR="006876AF" w:rsidRPr="006876AF" w:rsidRDefault="006876AF" w:rsidP="006876AF">
            <w:pPr>
              <w:rPr>
                <w:rFonts w:ascii="Calibri" w:eastAsia="Calibri" w:hAnsi="Calibri" w:cs="Times New Roman"/>
                <w:b/>
                <w:sz w:val="24"/>
                <w:szCs w:val="24"/>
              </w:rPr>
            </w:pPr>
          </w:p>
          <w:p w:rsidR="006876AF" w:rsidRPr="006876AF" w:rsidRDefault="006876AF" w:rsidP="006876AF">
            <w:pPr>
              <w:rPr>
                <w:rFonts w:ascii="Calibri" w:eastAsia="Calibri" w:hAnsi="Calibri" w:cs="Times New Roman"/>
                <w:b/>
                <w:sz w:val="24"/>
                <w:szCs w:val="24"/>
              </w:rPr>
            </w:pPr>
            <w:r w:rsidRPr="006876AF">
              <w:rPr>
                <w:rFonts w:ascii="Calibri" w:eastAsia="Calibri" w:hAnsi="Calibri" w:cs="Times New Roman"/>
                <w:b/>
                <w:sz w:val="24"/>
                <w:szCs w:val="24"/>
              </w:rPr>
              <w:t>UKUPNO</w:t>
            </w:r>
          </w:p>
        </w:tc>
        <w:tc>
          <w:tcPr>
            <w:tcW w:w="2322" w:type="dxa"/>
          </w:tcPr>
          <w:p w:rsidR="006876AF" w:rsidRPr="006876AF" w:rsidRDefault="006876AF" w:rsidP="006876AF">
            <w:pPr>
              <w:jc w:val="right"/>
              <w:rPr>
                <w:rFonts w:ascii="Calibri" w:eastAsia="Calibri" w:hAnsi="Calibri" w:cs="Times New Roman"/>
                <w:b/>
                <w:sz w:val="24"/>
                <w:szCs w:val="24"/>
              </w:rPr>
            </w:pPr>
          </w:p>
          <w:p w:rsidR="006876AF" w:rsidRPr="006876AF" w:rsidRDefault="006876AF" w:rsidP="006876AF">
            <w:pPr>
              <w:jc w:val="right"/>
              <w:rPr>
                <w:rFonts w:ascii="Calibri" w:eastAsia="Calibri" w:hAnsi="Calibri" w:cs="Times New Roman"/>
                <w:b/>
                <w:sz w:val="24"/>
                <w:szCs w:val="24"/>
              </w:rPr>
            </w:pPr>
            <w:r w:rsidRPr="006876AF">
              <w:rPr>
                <w:rFonts w:ascii="Calibri" w:eastAsia="Calibri" w:hAnsi="Calibri" w:cs="Times New Roman"/>
                <w:b/>
                <w:sz w:val="24"/>
                <w:szCs w:val="24"/>
              </w:rPr>
              <w:t>311.500</w:t>
            </w:r>
          </w:p>
        </w:tc>
        <w:tc>
          <w:tcPr>
            <w:tcW w:w="2322" w:type="dxa"/>
          </w:tcPr>
          <w:p w:rsidR="006876AF" w:rsidRPr="006876AF" w:rsidRDefault="006876AF" w:rsidP="006876AF">
            <w:pPr>
              <w:jc w:val="right"/>
              <w:rPr>
                <w:rFonts w:ascii="Calibri" w:eastAsia="Calibri" w:hAnsi="Calibri" w:cs="Times New Roman"/>
                <w:b/>
                <w:sz w:val="24"/>
                <w:szCs w:val="24"/>
              </w:rPr>
            </w:pPr>
          </w:p>
          <w:p w:rsidR="006876AF" w:rsidRPr="006876AF" w:rsidRDefault="006876AF" w:rsidP="006876AF">
            <w:pPr>
              <w:jc w:val="right"/>
              <w:rPr>
                <w:rFonts w:ascii="Calibri" w:eastAsia="Calibri" w:hAnsi="Calibri" w:cs="Times New Roman"/>
                <w:b/>
                <w:sz w:val="24"/>
                <w:szCs w:val="24"/>
              </w:rPr>
            </w:pPr>
            <w:r w:rsidRPr="006876AF">
              <w:rPr>
                <w:rFonts w:ascii="Calibri" w:eastAsia="Calibri" w:hAnsi="Calibri" w:cs="Times New Roman"/>
                <w:b/>
                <w:sz w:val="24"/>
                <w:szCs w:val="24"/>
              </w:rPr>
              <w:t>365.182</w:t>
            </w:r>
          </w:p>
        </w:tc>
        <w:tc>
          <w:tcPr>
            <w:tcW w:w="2322" w:type="dxa"/>
          </w:tcPr>
          <w:p w:rsidR="006876AF" w:rsidRPr="006876AF" w:rsidRDefault="006876AF" w:rsidP="006876AF">
            <w:pPr>
              <w:jc w:val="right"/>
              <w:rPr>
                <w:rFonts w:ascii="Calibri" w:eastAsia="Calibri" w:hAnsi="Calibri" w:cs="Times New Roman"/>
                <w:b/>
                <w:sz w:val="24"/>
                <w:szCs w:val="24"/>
              </w:rPr>
            </w:pPr>
          </w:p>
          <w:p w:rsidR="006876AF" w:rsidRPr="006876AF" w:rsidRDefault="006876AF" w:rsidP="006876AF">
            <w:pPr>
              <w:jc w:val="right"/>
              <w:rPr>
                <w:rFonts w:ascii="Calibri" w:eastAsia="Calibri" w:hAnsi="Calibri" w:cs="Times New Roman"/>
                <w:b/>
                <w:sz w:val="24"/>
                <w:szCs w:val="24"/>
              </w:rPr>
            </w:pPr>
            <w:r w:rsidRPr="006876AF">
              <w:rPr>
                <w:rFonts w:ascii="Calibri" w:eastAsia="Calibri" w:hAnsi="Calibri" w:cs="Times New Roman"/>
                <w:b/>
                <w:sz w:val="24"/>
                <w:szCs w:val="24"/>
              </w:rPr>
              <w:t>365.182</w:t>
            </w:r>
          </w:p>
        </w:tc>
      </w:tr>
    </w:tbl>
    <w:p w:rsidR="006876AF" w:rsidRDefault="006876AF" w:rsidP="006876AF">
      <w:pPr>
        <w:spacing w:after="0"/>
        <w:rPr>
          <w:rFonts w:ascii="Calibri" w:eastAsia="Calibri" w:hAnsi="Calibri" w:cs="Times New Roman"/>
          <w:szCs w:val="20"/>
        </w:rPr>
      </w:pPr>
    </w:p>
    <w:p w:rsidR="00A35FC8" w:rsidRDefault="00A35FC8" w:rsidP="006876AF">
      <w:pPr>
        <w:spacing w:after="0"/>
        <w:rPr>
          <w:rFonts w:ascii="Calibri" w:eastAsia="Calibri" w:hAnsi="Calibri" w:cs="Times New Roman"/>
          <w:szCs w:val="20"/>
        </w:rPr>
      </w:pPr>
    </w:p>
    <w:p w:rsidR="00A35FC8" w:rsidRDefault="00A35FC8" w:rsidP="006876AF">
      <w:pPr>
        <w:spacing w:after="0"/>
        <w:rPr>
          <w:rFonts w:ascii="Calibri" w:eastAsia="Calibri" w:hAnsi="Calibri" w:cs="Times New Roman"/>
          <w:szCs w:val="20"/>
        </w:rPr>
      </w:pPr>
    </w:p>
    <w:p w:rsidR="00A35FC8" w:rsidRDefault="00A35FC8" w:rsidP="006876AF">
      <w:pPr>
        <w:spacing w:after="0"/>
        <w:rPr>
          <w:rFonts w:ascii="Calibri" w:eastAsia="Calibri" w:hAnsi="Calibri" w:cs="Times New Roman"/>
          <w:szCs w:val="20"/>
        </w:rPr>
      </w:pPr>
    </w:p>
    <w:p w:rsidR="00A35FC8" w:rsidRPr="006876AF" w:rsidRDefault="00A35FC8" w:rsidP="006876AF">
      <w:pPr>
        <w:spacing w:after="0"/>
        <w:rPr>
          <w:rFonts w:ascii="Calibri" w:eastAsia="Calibri" w:hAnsi="Calibri" w:cs="Times New Roman"/>
          <w:szCs w:val="20"/>
        </w:rPr>
      </w:pP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KLASA: 021-05/19-01/16</w:t>
      </w: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URBROJ:2104/05-01-19-05</w:t>
      </w:r>
    </w:p>
    <w:p w:rsidR="006876AF" w:rsidRPr="006876AF" w:rsidRDefault="006876AF" w:rsidP="006876AF">
      <w:pPr>
        <w:spacing w:after="0"/>
        <w:rPr>
          <w:rFonts w:ascii="Calibri" w:eastAsia="Calibri" w:hAnsi="Calibri" w:cs="Times New Roman"/>
          <w:szCs w:val="20"/>
        </w:rPr>
      </w:pPr>
      <w:r w:rsidRPr="006876AF">
        <w:rPr>
          <w:rFonts w:ascii="Calibri" w:eastAsia="Calibri" w:hAnsi="Calibri" w:cs="Times New Roman"/>
          <w:szCs w:val="20"/>
        </w:rPr>
        <w:t>U Postirama, 15.04.2019. god.</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 xml:space="preserve">                                                       </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 xml:space="preserve">                                                                                                   Predsjednik Općinskog vijeća Općine Postira</w:t>
      </w:r>
    </w:p>
    <w:p w:rsidR="006876AF" w:rsidRPr="006876AF" w:rsidRDefault="006876AF" w:rsidP="006876AF">
      <w:pPr>
        <w:rPr>
          <w:rFonts w:ascii="Calibri" w:eastAsia="Calibri" w:hAnsi="Calibri" w:cs="Times New Roman"/>
          <w:szCs w:val="20"/>
        </w:rPr>
      </w:pPr>
      <w:r w:rsidRPr="006876AF">
        <w:rPr>
          <w:rFonts w:ascii="Calibri" w:eastAsia="Calibri" w:hAnsi="Calibri" w:cs="Times New Roman"/>
          <w:szCs w:val="20"/>
        </w:rPr>
        <w:t xml:space="preserve">                                                                                                                            MARKO RADIĆ </w:t>
      </w:r>
    </w:p>
    <w:p w:rsidR="006876AF" w:rsidRDefault="006876AF" w:rsidP="006876AF">
      <w:pPr>
        <w:spacing w:before="100" w:beforeAutospacing="1" w:after="240" w:line="240" w:lineRule="auto"/>
        <w:ind w:left="708"/>
        <w:rPr>
          <w:rFonts w:ascii="Calibri" w:eastAsia="Times New Roman" w:hAnsi="Calibri" w:cs="Times New Roman"/>
          <w:color w:val="000000"/>
          <w:sz w:val="24"/>
          <w:szCs w:val="24"/>
          <w:lang w:eastAsia="hr-HR"/>
        </w:rPr>
      </w:pPr>
    </w:p>
    <w:p w:rsidR="00A35FC8" w:rsidRDefault="00A35FC8" w:rsidP="006876AF">
      <w:pPr>
        <w:spacing w:before="100" w:beforeAutospacing="1" w:after="240" w:line="240" w:lineRule="auto"/>
        <w:ind w:left="708"/>
        <w:rPr>
          <w:rFonts w:ascii="Calibri" w:eastAsia="Times New Roman" w:hAnsi="Calibri" w:cs="Times New Roman"/>
          <w:color w:val="000000"/>
          <w:sz w:val="24"/>
          <w:szCs w:val="24"/>
          <w:lang w:eastAsia="hr-HR"/>
        </w:rPr>
      </w:pPr>
    </w:p>
    <w:p w:rsidR="00A35FC8" w:rsidRDefault="00A35FC8" w:rsidP="006876AF">
      <w:pPr>
        <w:spacing w:before="100" w:beforeAutospacing="1" w:after="240" w:line="240" w:lineRule="auto"/>
        <w:ind w:left="708"/>
        <w:rPr>
          <w:rFonts w:ascii="Calibri" w:eastAsia="Times New Roman" w:hAnsi="Calibri" w:cs="Times New Roman"/>
          <w:color w:val="000000"/>
          <w:sz w:val="24"/>
          <w:szCs w:val="24"/>
          <w:lang w:eastAsia="hr-HR"/>
        </w:rPr>
      </w:pPr>
    </w:p>
    <w:p w:rsidR="00A35FC8" w:rsidRDefault="00A35FC8" w:rsidP="000E31C0">
      <w:pPr>
        <w:spacing w:before="100" w:beforeAutospacing="1" w:after="240" w:line="240" w:lineRule="auto"/>
        <w:rPr>
          <w:rFonts w:ascii="Calibri" w:eastAsia="Times New Roman" w:hAnsi="Calibri" w:cs="Times New Roman"/>
          <w:color w:val="000000"/>
          <w:sz w:val="24"/>
          <w:szCs w:val="24"/>
          <w:lang w:eastAsia="hr-HR"/>
        </w:rPr>
      </w:pPr>
    </w:p>
    <w:p w:rsidR="00A35FC8" w:rsidRPr="00A35FC8" w:rsidRDefault="00A35FC8" w:rsidP="00A35FC8">
      <w:pPr>
        <w:spacing w:after="0" w:line="240" w:lineRule="auto"/>
        <w:rPr>
          <w:rFonts w:ascii="Calibri" w:eastAsia="Times New Roman" w:hAnsi="Calibri" w:cs="Times New Roman"/>
          <w:sz w:val="24"/>
          <w:szCs w:val="24"/>
          <w:lang w:eastAsia="hr-HR"/>
        </w:rPr>
      </w:pPr>
    </w:p>
    <w:p w:rsidR="00A35FC8" w:rsidRPr="00A35FC8" w:rsidRDefault="00A35FC8" w:rsidP="00A35FC8">
      <w:pPr>
        <w:spacing w:after="0" w:line="240" w:lineRule="auto"/>
        <w:rPr>
          <w:rFonts w:ascii="Calibri" w:eastAsia="Times New Roman" w:hAnsi="Calibri" w:cs="Times New Roman"/>
          <w:i/>
          <w:sz w:val="24"/>
          <w:szCs w:val="24"/>
          <w:lang w:eastAsia="hr-HR"/>
        </w:rPr>
      </w:pPr>
      <w:r w:rsidRPr="00A35FC8">
        <w:rPr>
          <w:rFonts w:ascii="Calibri" w:eastAsia="Times New Roman" w:hAnsi="Calibri" w:cs="Times New Roman"/>
          <w:i/>
          <w:sz w:val="24"/>
          <w:szCs w:val="24"/>
          <w:lang w:eastAsia="hr-HR"/>
        </w:rPr>
        <w:lastRenderedPageBreak/>
        <w:t xml:space="preserve">                     </w:t>
      </w:r>
      <w:r w:rsidRPr="00A35FC8">
        <w:rPr>
          <w:rFonts w:ascii="Calibri" w:eastAsia="Times New Roman" w:hAnsi="Calibri" w:cs="Times New Roman"/>
          <w:i/>
          <w:noProof/>
          <w:sz w:val="24"/>
          <w:szCs w:val="24"/>
          <w:lang w:eastAsia="hr-HR"/>
        </w:rPr>
        <w:drawing>
          <wp:inline distT="0" distB="0" distL="0" distR="0">
            <wp:extent cx="495300" cy="733425"/>
            <wp:effectExtent l="0" t="0" r="0" b="952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35FC8" w:rsidRPr="00A35FC8" w:rsidRDefault="00A35FC8" w:rsidP="00A35FC8">
      <w:pPr>
        <w:spacing w:after="0" w:line="240" w:lineRule="auto"/>
        <w:outlineLvl w:val="0"/>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 xml:space="preserve">         </w:t>
      </w:r>
      <w:r w:rsidRPr="00A35FC8">
        <w:rPr>
          <w:rFonts w:ascii="Calibri" w:eastAsia="Times New Roman" w:hAnsi="Calibri" w:cs="Times New Roman"/>
          <w:sz w:val="24"/>
          <w:szCs w:val="24"/>
          <w:lang w:val="de-DE" w:eastAsia="hr-HR"/>
        </w:rPr>
        <w:t>REPUBLIKA</w:t>
      </w:r>
      <w:r w:rsidRPr="00A35FC8">
        <w:rPr>
          <w:rFonts w:ascii="Calibri" w:eastAsia="Times New Roman" w:hAnsi="Calibri" w:cs="Times New Roman"/>
          <w:sz w:val="24"/>
          <w:szCs w:val="24"/>
          <w:lang w:eastAsia="hr-HR"/>
        </w:rPr>
        <w:t xml:space="preserve">  </w:t>
      </w:r>
      <w:r w:rsidRPr="00A35FC8">
        <w:rPr>
          <w:rFonts w:ascii="Calibri" w:eastAsia="Times New Roman" w:hAnsi="Calibri" w:cs="Times New Roman"/>
          <w:sz w:val="24"/>
          <w:szCs w:val="24"/>
          <w:lang w:val="de-DE" w:eastAsia="hr-HR"/>
        </w:rPr>
        <w:t>HRVATSKA</w:t>
      </w:r>
    </w:p>
    <w:p w:rsidR="00A35FC8" w:rsidRPr="00A35FC8" w:rsidRDefault="00A35FC8" w:rsidP="00A35FC8">
      <w:pPr>
        <w:spacing w:after="0" w:line="240" w:lineRule="auto"/>
        <w:outlineLvl w:val="0"/>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Ž</w:t>
      </w:r>
      <w:r w:rsidRPr="00A35FC8">
        <w:rPr>
          <w:rFonts w:ascii="Calibri" w:eastAsia="Times New Roman" w:hAnsi="Calibri" w:cs="Times New Roman"/>
          <w:sz w:val="24"/>
          <w:szCs w:val="24"/>
          <w:lang w:val="de-DE" w:eastAsia="hr-HR"/>
        </w:rPr>
        <w:t>UPANIJA</w:t>
      </w:r>
      <w:r w:rsidRPr="00A35FC8">
        <w:rPr>
          <w:rFonts w:ascii="Calibri" w:eastAsia="Times New Roman" w:hAnsi="Calibri" w:cs="Times New Roman"/>
          <w:sz w:val="24"/>
          <w:szCs w:val="24"/>
          <w:lang w:eastAsia="hr-HR"/>
        </w:rPr>
        <w:t xml:space="preserve"> </w:t>
      </w:r>
      <w:r w:rsidRPr="00A35FC8">
        <w:rPr>
          <w:rFonts w:ascii="Calibri" w:eastAsia="Times New Roman" w:hAnsi="Calibri" w:cs="Times New Roman"/>
          <w:sz w:val="24"/>
          <w:szCs w:val="24"/>
          <w:lang w:val="de-DE" w:eastAsia="hr-HR"/>
        </w:rPr>
        <w:t>SPLITSKO</w:t>
      </w:r>
      <w:r w:rsidRPr="00A35FC8">
        <w:rPr>
          <w:rFonts w:ascii="Calibri" w:eastAsia="Times New Roman" w:hAnsi="Calibri" w:cs="Times New Roman"/>
          <w:sz w:val="24"/>
          <w:szCs w:val="24"/>
          <w:lang w:eastAsia="hr-HR"/>
        </w:rPr>
        <w:t xml:space="preserve"> </w:t>
      </w:r>
      <w:r w:rsidRPr="00A35FC8">
        <w:rPr>
          <w:rFonts w:ascii="Calibri" w:eastAsia="Times New Roman" w:hAnsi="Calibri" w:cs="Times New Roman"/>
          <w:sz w:val="24"/>
          <w:szCs w:val="24"/>
          <w:lang w:val="de-DE" w:eastAsia="hr-HR"/>
        </w:rPr>
        <w:t>DALMATINSKA</w:t>
      </w:r>
    </w:p>
    <w:p w:rsidR="00A35FC8" w:rsidRPr="00A35FC8" w:rsidRDefault="00A35FC8" w:rsidP="00A35FC8">
      <w:pPr>
        <w:spacing w:after="0" w:line="240" w:lineRule="auto"/>
        <w:outlineLvl w:val="0"/>
        <w:rPr>
          <w:rFonts w:ascii="Calibri" w:eastAsia="Times New Roman" w:hAnsi="Calibri" w:cs="Times New Roman"/>
          <w:sz w:val="24"/>
          <w:szCs w:val="24"/>
          <w:lang w:eastAsia="hr-HR"/>
        </w:rPr>
      </w:pPr>
      <w:r w:rsidRPr="00A35FC8">
        <w:rPr>
          <w:rFonts w:ascii="Calibri" w:eastAsia="Times New Roman" w:hAnsi="Calibri" w:cs="Times New Roman"/>
          <w:sz w:val="24"/>
          <w:szCs w:val="24"/>
          <w:lang w:val="it-IT" w:eastAsia="hr-HR"/>
        </w:rPr>
        <w:t>OP</w:t>
      </w:r>
      <w:r w:rsidRPr="00A35FC8">
        <w:rPr>
          <w:rFonts w:ascii="Calibri" w:eastAsia="Times New Roman" w:hAnsi="Calibri" w:cs="Times New Roman"/>
          <w:sz w:val="24"/>
          <w:szCs w:val="24"/>
          <w:lang w:eastAsia="hr-HR"/>
        </w:rPr>
        <w:t>Ć</w:t>
      </w:r>
      <w:r w:rsidRPr="00A35FC8">
        <w:rPr>
          <w:rFonts w:ascii="Calibri" w:eastAsia="Times New Roman" w:hAnsi="Calibri" w:cs="Times New Roman"/>
          <w:sz w:val="24"/>
          <w:szCs w:val="24"/>
          <w:lang w:val="it-IT" w:eastAsia="hr-HR"/>
        </w:rPr>
        <w:t>INA</w:t>
      </w:r>
      <w:r w:rsidRPr="00A35FC8">
        <w:rPr>
          <w:rFonts w:ascii="Calibri" w:eastAsia="Times New Roman" w:hAnsi="Calibri" w:cs="Times New Roman"/>
          <w:sz w:val="24"/>
          <w:szCs w:val="24"/>
          <w:lang w:eastAsia="hr-HR"/>
        </w:rPr>
        <w:t xml:space="preserve"> </w:t>
      </w:r>
      <w:r w:rsidRPr="00A35FC8">
        <w:rPr>
          <w:rFonts w:ascii="Calibri" w:eastAsia="Times New Roman" w:hAnsi="Calibri" w:cs="Times New Roman"/>
          <w:sz w:val="24"/>
          <w:szCs w:val="24"/>
          <w:lang w:val="it-IT" w:eastAsia="hr-HR"/>
        </w:rPr>
        <w:t>POSTIRA</w:t>
      </w:r>
    </w:p>
    <w:p w:rsidR="00A35FC8" w:rsidRPr="00A35FC8" w:rsidRDefault="00A35FC8" w:rsidP="00A35FC8">
      <w:pPr>
        <w:spacing w:after="0" w:line="240" w:lineRule="auto"/>
        <w:outlineLvl w:val="0"/>
        <w:rPr>
          <w:rFonts w:ascii="Calibri" w:eastAsia="Times New Roman" w:hAnsi="Calibri" w:cs="Times New Roman"/>
          <w:sz w:val="24"/>
          <w:szCs w:val="24"/>
          <w:lang w:val="it-IT" w:eastAsia="hr-HR"/>
        </w:rPr>
      </w:pPr>
      <w:r w:rsidRPr="00A35FC8">
        <w:rPr>
          <w:rFonts w:ascii="Calibri" w:eastAsia="Times New Roman" w:hAnsi="Calibri" w:cs="Times New Roman"/>
          <w:sz w:val="24"/>
          <w:szCs w:val="24"/>
          <w:lang w:val="it-IT" w:eastAsia="hr-HR"/>
        </w:rPr>
        <w:t xml:space="preserve">Polježice 2, 21410 POSTIRA </w:t>
      </w:r>
    </w:p>
    <w:p w:rsidR="00A35FC8" w:rsidRPr="00A35FC8" w:rsidRDefault="00A35FC8" w:rsidP="00A35FC8">
      <w:pPr>
        <w:spacing w:after="0" w:line="240" w:lineRule="auto"/>
        <w:outlineLvl w:val="0"/>
        <w:rPr>
          <w:rFonts w:ascii="Calibri" w:eastAsia="Times New Roman" w:hAnsi="Calibri" w:cs="Times New Roman"/>
          <w:sz w:val="24"/>
          <w:szCs w:val="24"/>
          <w:lang w:val="it-IT" w:eastAsia="hr-HR"/>
        </w:rPr>
      </w:pPr>
      <w:r w:rsidRPr="00A35FC8">
        <w:rPr>
          <w:rFonts w:ascii="Calibri" w:eastAsia="Times New Roman" w:hAnsi="Calibri" w:cs="Times New Roman"/>
          <w:sz w:val="24"/>
          <w:szCs w:val="24"/>
          <w:lang w:val="it-IT" w:eastAsia="hr-HR"/>
        </w:rPr>
        <w:t>tel (021) 63 21 33</w:t>
      </w:r>
    </w:p>
    <w:p w:rsidR="00A35FC8" w:rsidRPr="00A35FC8" w:rsidRDefault="00A35FC8" w:rsidP="00A35FC8">
      <w:pPr>
        <w:spacing w:after="0" w:line="240" w:lineRule="auto"/>
        <w:rPr>
          <w:rFonts w:ascii="Calibri" w:eastAsia="Times New Roman" w:hAnsi="Calibri" w:cs="Times New Roman"/>
          <w:sz w:val="24"/>
          <w:szCs w:val="24"/>
          <w:lang w:val="it-IT" w:eastAsia="hr-HR"/>
        </w:rPr>
      </w:pPr>
      <w:r w:rsidRPr="00A35FC8">
        <w:rPr>
          <w:rFonts w:ascii="Calibri" w:eastAsia="Times New Roman" w:hAnsi="Calibri" w:cs="Times New Roman"/>
          <w:sz w:val="24"/>
          <w:szCs w:val="24"/>
          <w:lang w:val="it-IT" w:eastAsia="hr-HR"/>
        </w:rPr>
        <w:t>fax (021) 63 21 33</w:t>
      </w:r>
    </w:p>
    <w:p w:rsidR="00A35FC8" w:rsidRPr="00A35FC8" w:rsidRDefault="00A35FC8" w:rsidP="00A35FC8">
      <w:pPr>
        <w:spacing w:after="0" w:line="240" w:lineRule="auto"/>
        <w:rPr>
          <w:rFonts w:ascii="Calibri" w:eastAsia="Times New Roman" w:hAnsi="Calibri" w:cs="Times New Roman"/>
          <w:sz w:val="24"/>
          <w:szCs w:val="24"/>
          <w:lang w:val="it-IT" w:eastAsia="hr-HR"/>
        </w:rPr>
      </w:pPr>
      <w:r w:rsidRPr="00A35FC8">
        <w:rPr>
          <w:rFonts w:ascii="Calibri" w:eastAsia="Times New Roman" w:hAnsi="Calibri" w:cs="Times New Roman"/>
          <w:sz w:val="24"/>
          <w:szCs w:val="24"/>
          <w:lang w:val="it-IT" w:eastAsia="hr-HR"/>
        </w:rPr>
        <w:t>e-mail: info@ opcina-postira.hr</w:t>
      </w:r>
    </w:p>
    <w:p w:rsidR="00A35FC8" w:rsidRPr="00A35FC8" w:rsidRDefault="00A35FC8" w:rsidP="00A35FC8">
      <w:pPr>
        <w:spacing w:after="0" w:line="240" w:lineRule="auto"/>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KLASA    : 021-05/19-01/17</w:t>
      </w:r>
    </w:p>
    <w:p w:rsidR="00A35FC8" w:rsidRPr="00A35FC8" w:rsidRDefault="00A35FC8" w:rsidP="00A35FC8">
      <w:pPr>
        <w:spacing w:after="0" w:line="240" w:lineRule="auto"/>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URBROJ : 2104/05-01-19-01</w:t>
      </w:r>
    </w:p>
    <w:p w:rsidR="00A35FC8" w:rsidRPr="00A35FC8" w:rsidRDefault="00A35FC8" w:rsidP="00A35FC8">
      <w:pPr>
        <w:spacing w:after="0" w:line="240" w:lineRule="auto"/>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Postira,15. travnja 2019. godine</w:t>
      </w:r>
    </w:p>
    <w:p w:rsidR="00A35FC8" w:rsidRPr="00A35FC8" w:rsidRDefault="00A35FC8" w:rsidP="00A35FC8">
      <w:pPr>
        <w:spacing w:after="0" w:line="240" w:lineRule="auto"/>
        <w:rPr>
          <w:rFonts w:ascii="Calibri" w:eastAsia="Times New Roman" w:hAnsi="Calibri" w:cs="Times New Roman"/>
          <w:sz w:val="24"/>
          <w:szCs w:val="24"/>
          <w:lang w:eastAsia="hr-HR"/>
        </w:rPr>
      </w:pPr>
    </w:p>
    <w:p w:rsidR="00A35FC8" w:rsidRPr="00A35FC8" w:rsidRDefault="00A35FC8" w:rsidP="00A35FC8">
      <w:pPr>
        <w:autoSpaceDE w:val="0"/>
        <w:autoSpaceDN w:val="0"/>
        <w:adjustRightInd w:val="0"/>
        <w:spacing w:after="0" w:line="240" w:lineRule="auto"/>
        <w:jc w:val="both"/>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 xml:space="preserve">Temeljem </w:t>
      </w:r>
      <w:r w:rsidRPr="00A35FC8">
        <w:rPr>
          <w:rFonts w:ascii="Calibri" w:eastAsia="TimesNewRoman" w:hAnsi="Calibri" w:cs="TimesNewRoman"/>
          <w:sz w:val="24"/>
          <w:szCs w:val="24"/>
          <w:lang w:eastAsia="hr-HR"/>
        </w:rPr>
        <w:t>č</w:t>
      </w:r>
      <w:r w:rsidRPr="00A35FC8">
        <w:rPr>
          <w:rFonts w:ascii="Calibri" w:eastAsia="Times New Roman" w:hAnsi="Calibri" w:cs="Times New Roman"/>
          <w:sz w:val="24"/>
          <w:szCs w:val="24"/>
          <w:lang w:eastAsia="hr-HR"/>
        </w:rPr>
        <w:t>lanka 32. Statuta Op</w:t>
      </w:r>
      <w:r w:rsidRPr="00A35FC8">
        <w:rPr>
          <w:rFonts w:ascii="Calibri" w:eastAsia="TimesNewRoman" w:hAnsi="Calibri" w:cs="TimesNewRoman"/>
          <w:sz w:val="24"/>
          <w:szCs w:val="24"/>
          <w:lang w:eastAsia="hr-HR"/>
        </w:rPr>
        <w:t>ć</w:t>
      </w:r>
      <w:r w:rsidRPr="00A35FC8">
        <w:rPr>
          <w:rFonts w:ascii="Calibri" w:eastAsia="Times New Roman" w:hAnsi="Calibri" w:cs="Times New Roman"/>
          <w:sz w:val="24"/>
          <w:szCs w:val="24"/>
          <w:lang w:eastAsia="hr-HR"/>
        </w:rPr>
        <w:t>ine Postira (Službeni glasnik Općine Postira 3/13 i 6/13), Op</w:t>
      </w:r>
      <w:r w:rsidRPr="00A35FC8">
        <w:rPr>
          <w:rFonts w:ascii="Calibri" w:eastAsia="TimesNewRoman" w:hAnsi="Calibri" w:cs="TimesNewRoman"/>
          <w:sz w:val="24"/>
          <w:szCs w:val="24"/>
          <w:lang w:eastAsia="hr-HR"/>
        </w:rPr>
        <w:t>ć</w:t>
      </w:r>
      <w:r w:rsidRPr="00A35FC8">
        <w:rPr>
          <w:rFonts w:ascii="Calibri" w:eastAsia="Times New Roman" w:hAnsi="Calibri" w:cs="Times New Roman"/>
          <w:sz w:val="24"/>
          <w:szCs w:val="24"/>
          <w:lang w:eastAsia="hr-HR"/>
        </w:rPr>
        <w:t>insko vije</w:t>
      </w:r>
      <w:r w:rsidRPr="00A35FC8">
        <w:rPr>
          <w:rFonts w:ascii="Calibri" w:eastAsia="TimesNewRoman" w:hAnsi="Calibri" w:cs="TimesNewRoman"/>
          <w:sz w:val="24"/>
          <w:szCs w:val="24"/>
          <w:lang w:eastAsia="hr-HR"/>
        </w:rPr>
        <w:t>ć</w:t>
      </w:r>
      <w:r w:rsidRPr="00A35FC8">
        <w:rPr>
          <w:rFonts w:ascii="Calibri" w:eastAsia="Times New Roman" w:hAnsi="Calibri" w:cs="Times New Roman"/>
          <w:sz w:val="24"/>
          <w:szCs w:val="24"/>
          <w:lang w:eastAsia="hr-HR"/>
        </w:rPr>
        <w:t>e Op</w:t>
      </w:r>
      <w:r w:rsidRPr="00A35FC8">
        <w:rPr>
          <w:rFonts w:ascii="Calibri" w:eastAsia="TimesNewRoman" w:hAnsi="Calibri" w:cs="TimesNewRoman"/>
          <w:sz w:val="24"/>
          <w:szCs w:val="24"/>
          <w:lang w:eastAsia="hr-HR"/>
        </w:rPr>
        <w:t>ć</w:t>
      </w:r>
      <w:r w:rsidRPr="00A35FC8">
        <w:rPr>
          <w:rFonts w:ascii="Calibri" w:eastAsia="Times New Roman" w:hAnsi="Calibri" w:cs="Times New Roman"/>
          <w:sz w:val="24"/>
          <w:szCs w:val="24"/>
          <w:lang w:eastAsia="hr-HR"/>
        </w:rPr>
        <w:t>ine Postira, na svojoj 17. sjednici održanoj 15. travnja 2019. godine, donosi</w:t>
      </w:r>
    </w:p>
    <w:p w:rsidR="00A35FC8" w:rsidRPr="00A35FC8" w:rsidRDefault="00A35FC8" w:rsidP="00A35FC8">
      <w:pPr>
        <w:spacing w:after="0" w:line="240" w:lineRule="auto"/>
        <w:rPr>
          <w:rFonts w:ascii="Calibri" w:eastAsia="Times New Roman" w:hAnsi="Calibri" w:cs="Times New Roman"/>
          <w:sz w:val="24"/>
          <w:szCs w:val="24"/>
          <w:lang w:eastAsia="hr-HR"/>
        </w:rPr>
      </w:pPr>
    </w:p>
    <w:p w:rsidR="00A35FC8" w:rsidRPr="00A35FC8" w:rsidRDefault="00A35FC8" w:rsidP="00A35FC8">
      <w:pPr>
        <w:spacing w:after="0" w:line="240" w:lineRule="auto"/>
        <w:jc w:val="center"/>
        <w:rPr>
          <w:rFonts w:ascii="Calibri" w:eastAsia="Times New Roman" w:hAnsi="Calibri" w:cs="Times New Roman"/>
          <w:b/>
          <w:sz w:val="24"/>
          <w:szCs w:val="24"/>
          <w:lang w:eastAsia="hr-HR"/>
        </w:rPr>
      </w:pPr>
      <w:r w:rsidRPr="00A35FC8">
        <w:rPr>
          <w:rFonts w:ascii="Calibri" w:eastAsia="Times New Roman" w:hAnsi="Calibri" w:cs="Times New Roman"/>
          <w:b/>
          <w:sz w:val="24"/>
          <w:szCs w:val="24"/>
          <w:lang w:eastAsia="hr-HR"/>
        </w:rPr>
        <w:t>Odluku</w:t>
      </w:r>
    </w:p>
    <w:p w:rsidR="00A35FC8" w:rsidRPr="00A35FC8" w:rsidRDefault="00A35FC8" w:rsidP="00A35FC8">
      <w:pPr>
        <w:spacing w:after="0" w:line="240" w:lineRule="auto"/>
        <w:jc w:val="center"/>
        <w:rPr>
          <w:rFonts w:ascii="Calibri" w:eastAsia="Times New Roman" w:hAnsi="Calibri" w:cs="Times New Roman"/>
          <w:b/>
          <w:sz w:val="24"/>
          <w:szCs w:val="24"/>
          <w:lang w:eastAsia="hr-HR"/>
        </w:rPr>
      </w:pPr>
      <w:r w:rsidRPr="00A35FC8">
        <w:rPr>
          <w:rFonts w:ascii="Calibri" w:eastAsia="Times New Roman" w:hAnsi="Calibri" w:cs="Times New Roman"/>
          <w:b/>
          <w:sz w:val="24"/>
          <w:szCs w:val="24"/>
          <w:lang w:eastAsia="hr-HR"/>
        </w:rPr>
        <w:t xml:space="preserve">o prihvaćanju izvješća o radu Općinskog načelnika </w:t>
      </w:r>
    </w:p>
    <w:p w:rsidR="00A35FC8" w:rsidRPr="00A35FC8" w:rsidRDefault="00A35FC8" w:rsidP="00A35FC8">
      <w:pPr>
        <w:spacing w:after="0" w:line="240" w:lineRule="auto"/>
        <w:jc w:val="center"/>
        <w:rPr>
          <w:rFonts w:ascii="Calibri" w:eastAsia="Times New Roman" w:hAnsi="Calibri" w:cs="Times New Roman"/>
          <w:b/>
          <w:sz w:val="24"/>
          <w:szCs w:val="24"/>
          <w:lang w:eastAsia="hr-HR"/>
        </w:rPr>
      </w:pPr>
      <w:r w:rsidRPr="00A35FC8">
        <w:rPr>
          <w:rFonts w:ascii="Calibri" w:eastAsia="Times New Roman" w:hAnsi="Calibri" w:cs="Times New Roman"/>
          <w:b/>
          <w:sz w:val="24"/>
          <w:szCs w:val="24"/>
          <w:lang w:eastAsia="hr-HR"/>
        </w:rPr>
        <w:t>za razdoblje srpanj-prosinac 2018. godine</w:t>
      </w:r>
    </w:p>
    <w:p w:rsidR="00A35FC8" w:rsidRPr="00A35FC8" w:rsidRDefault="00A35FC8" w:rsidP="00A35FC8">
      <w:pPr>
        <w:spacing w:after="0" w:line="240" w:lineRule="auto"/>
        <w:jc w:val="center"/>
        <w:rPr>
          <w:rFonts w:ascii="Calibri" w:eastAsia="Times New Roman" w:hAnsi="Calibri" w:cs="Times New Roman"/>
          <w:sz w:val="24"/>
          <w:szCs w:val="24"/>
          <w:lang w:eastAsia="hr-HR"/>
        </w:rPr>
      </w:pPr>
    </w:p>
    <w:p w:rsidR="00A35FC8" w:rsidRPr="00A35FC8" w:rsidRDefault="00A35FC8" w:rsidP="00A35FC8">
      <w:pPr>
        <w:spacing w:after="0" w:line="240" w:lineRule="auto"/>
        <w:jc w:val="center"/>
        <w:rPr>
          <w:rFonts w:ascii="Calibri" w:eastAsia="Times New Roman" w:hAnsi="Calibri" w:cs="Times New Roman"/>
          <w:b/>
          <w:sz w:val="24"/>
          <w:szCs w:val="24"/>
          <w:lang w:eastAsia="hr-HR"/>
        </w:rPr>
      </w:pPr>
      <w:r w:rsidRPr="00A35FC8">
        <w:rPr>
          <w:rFonts w:ascii="Calibri" w:eastAsia="Times New Roman" w:hAnsi="Calibri" w:cs="Times New Roman"/>
          <w:b/>
          <w:sz w:val="24"/>
          <w:szCs w:val="24"/>
          <w:lang w:eastAsia="hr-HR"/>
        </w:rPr>
        <w:t>Članak 1.</w:t>
      </w:r>
    </w:p>
    <w:p w:rsidR="00A35FC8" w:rsidRPr="00A35FC8" w:rsidRDefault="00A35FC8" w:rsidP="00A35FC8">
      <w:pPr>
        <w:spacing w:after="0" w:line="240" w:lineRule="auto"/>
        <w:jc w:val="center"/>
        <w:rPr>
          <w:rFonts w:ascii="Calibri" w:eastAsia="Times New Roman" w:hAnsi="Calibri" w:cs="Times New Roman"/>
          <w:b/>
          <w:sz w:val="24"/>
          <w:szCs w:val="24"/>
          <w:lang w:eastAsia="hr-HR"/>
        </w:rPr>
      </w:pPr>
    </w:p>
    <w:p w:rsidR="00A35FC8" w:rsidRPr="00A35FC8" w:rsidRDefault="00A35FC8" w:rsidP="00A35FC8">
      <w:pPr>
        <w:spacing w:after="0" w:line="240" w:lineRule="auto"/>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ab/>
        <w:t>U cijelosti se prihvaća izvješće o radu Općinskog načelnika za razdoblje srpanj-prosinac 2018. godine.</w:t>
      </w:r>
    </w:p>
    <w:p w:rsidR="00A35FC8" w:rsidRPr="00A35FC8" w:rsidRDefault="00A35FC8" w:rsidP="00A35FC8">
      <w:pPr>
        <w:spacing w:after="0" w:line="240" w:lineRule="auto"/>
        <w:rPr>
          <w:rFonts w:ascii="Calibri" w:eastAsia="Times New Roman" w:hAnsi="Calibri" w:cs="Times New Roman"/>
          <w:sz w:val="24"/>
          <w:szCs w:val="24"/>
          <w:lang w:eastAsia="hr-HR"/>
        </w:rPr>
      </w:pPr>
    </w:p>
    <w:p w:rsidR="00A35FC8" w:rsidRPr="00A35FC8" w:rsidRDefault="00A35FC8" w:rsidP="00A35FC8">
      <w:pPr>
        <w:spacing w:after="0" w:line="240" w:lineRule="auto"/>
        <w:jc w:val="center"/>
        <w:rPr>
          <w:rFonts w:ascii="Calibri" w:eastAsia="Times New Roman" w:hAnsi="Calibri" w:cs="Times New Roman"/>
          <w:b/>
          <w:sz w:val="24"/>
          <w:szCs w:val="24"/>
          <w:lang w:eastAsia="hr-HR"/>
        </w:rPr>
      </w:pPr>
      <w:r w:rsidRPr="00A35FC8">
        <w:rPr>
          <w:rFonts w:ascii="Calibri" w:eastAsia="Times New Roman" w:hAnsi="Calibri" w:cs="Times New Roman"/>
          <w:b/>
          <w:sz w:val="24"/>
          <w:szCs w:val="24"/>
          <w:lang w:eastAsia="hr-HR"/>
        </w:rPr>
        <w:t>Članak 2.</w:t>
      </w:r>
    </w:p>
    <w:p w:rsidR="00A35FC8" w:rsidRPr="00A35FC8" w:rsidRDefault="00A35FC8" w:rsidP="00A35FC8">
      <w:pPr>
        <w:spacing w:after="0" w:line="240" w:lineRule="auto"/>
        <w:jc w:val="center"/>
        <w:rPr>
          <w:rFonts w:ascii="Calibri" w:eastAsia="Times New Roman" w:hAnsi="Calibri" w:cs="Times New Roman"/>
          <w:b/>
          <w:sz w:val="24"/>
          <w:szCs w:val="24"/>
          <w:lang w:eastAsia="hr-HR"/>
        </w:rPr>
      </w:pPr>
    </w:p>
    <w:p w:rsidR="00A35FC8" w:rsidRPr="00A35FC8" w:rsidRDefault="00A35FC8" w:rsidP="00A35FC8">
      <w:pPr>
        <w:spacing w:after="0" w:line="240" w:lineRule="auto"/>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ab/>
        <w:t>Temeljem izvješća iz točke 1. ove Odluke rad Općinskog načelnika ocjenjuje se pozitivno, njegovo postupanje i rad su u skladu sa propisima, općima aktima, te odlukama tijela Općine Postira.</w:t>
      </w:r>
    </w:p>
    <w:p w:rsidR="00A35FC8" w:rsidRPr="00A35FC8" w:rsidRDefault="00A35FC8" w:rsidP="00A35FC8">
      <w:pPr>
        <w:spacing w:after="0" w:line="240" w:lineRule="auto"/>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ab/>
        <w:t>Ocjena iz prethodnog stavka posredno se odnosi i za rad Jedinstvenog upravnog odjela Općine Postira.</w:t>
      </w:r>
    </w:p>
    <w:p w:rsidR="00A35FC8" w:rsidRPr="00A35FC8" w:rsidRDefault="00A35FC8" w:rsidP="00A35FC8">
      <w:pPr>
        <w:spacing w:after="0" w:line="240" w:lineRule="auto"/>
        <w:rPr>
          <w:rFonts w:ascii="Calibri" w:eastAsia="Times New Roman" w:hAnsi="Calibri" w:cs="Times New Roman"/>
          <w:sz w:val="24"/>
          <w:szCs w:val="24"/>
          <w:lang w:eastAsia="hr-HR"/>
        </w:rPr>
      </w:pPr>
    </w:p>
    <w:p w:rsidR="00A35FC8" w:rsidRPr="00A35FC8" w:rsidRDefault="00A35FC8" w:rsidP="00A35FC8">
      <w:pPr>
        <w:spacing w:after="0" w:line="240" w:lineRule="auto"/>
        <w:jc w:val="center"/>
        <w:rPr>
          <w:rFonts w:ascii="Calibri" w:eastAsia="Times New Roman" w:hAnsi="Calibri" w:cs="Times New Roman"/>
          <w:b/>
          <w:sz w:val="24"/>
          <w:szCs w:val="24"/>
          <w:lang w:eastAsia="hr-HR"/>
        </w:rPr>
      </w:pPr>
      <w:r w:rsidRPr="00A35FC8">
        <w:rPr>
          <w:rFonts w:ascii="Calibri" w:eastAsia="Times New Roman" w:hAnsi="Calibri" w:cs="Times New Roman"/>
          <w:b/>
          <w:sz w:val="24"/>
          <w:szCs w:val="24"/>
          <w:lang w:eastAsia="hr-HR"/>
        </w:rPr>
        <w:t>Članak 3.</w:t>
      </w:r>
    </w:p>
    <w:p w:rsidR="00A35FC8" w:rsidRPr="00A35FC8" w:rsidRDefault="00A35FC8" w:rsidP="00A35FC8">
      <w:pPr>
        <w:spacing w:after="0" w:line="240" w:lineRule="auto"/>
        <w:jc w:val="center"/>
        <w:rPr>
          <w:rFonts w:ascii="Calibri" w:eastAsia="Times New Roman" w:hAnsi="Calibri" w:cs="Times New Roman"/>
          <w:b/>
          <w:sz w:val="24"/>
          <w:szCs w:val="24"/>
          <w:lang w:eastAsia="hr-HR"/>
        </w:rPr>
      </w:pPr>
    </w:p>
    <w:p w:rsidR="00A35FC8" w:rsidRPr="00A35FC8" w:rsidRDefault="00A35FC8" w:rsidP="00A35FC8">
      <w:pPr>
        <w:autoSpaceDE w:val="0"/>
        <w:autoSpaceDN w:val="0"/>
        <w:adjustRightInd w:val="0"/>
        <w:spacing w:after="0" w:line="240" w:lineRule="auto"/>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ab/>
        <w:t>Ova Odluka stupa na snagu osmog dana od objave u Službenom glasniku Op</w:t>
      </w:r>
      <w:r w:rsidRPr="00A35FC8">
        <w:rPr>
          <w:rFonts w:ascii="Calibri" w:eastAsia="TimesNewRoman" w:hAnsi="Calibri" w:cs="TimesNewRoman"/>
          <w:sz w:val="24"/>
          <w:szCs w:val="24"/>
          <w:lang w:eastAsia="hr-HR"/>
        </w:rPr>
        <w:t>ć</w:t>
      </w:r>
      <w:r w:rsidRPr="00A35FC8">
        <w:rPr>
          <w:rFonts w:ascii="Calibri" w:eastAsia="Times New Roman" w:hAnsi="Calibri" w:cs="Times New Roman"/>
          <w:sz w:val="24"/>
          <w:szCs w:val="24"/>
          <w:lang w:eastAsia="hr-HR"/>
        </w:rPr>
        <w:t>ine Postira.</w:t>
      </w:r>
    </w:p>
    <w:p w:rsidR="00A35FC8" w:rsidRPr="00A35FC8" w:rsidRDefault="00A35FC8" w:rsidP="00A35FC8">
      <w:pPr>
        <w:autoSpaceDE w:val="0"/>
        <w:autoSpaceDN w:val="0"/>
        <w:adjustRightInd w:val="0"/>
        <w:spacing w:after="0" w:line="240" w:lineRule="auto"/>
        <w:rPr>
          <w:rFonts w:ascii="Calibri" w:eastAsia="Times New Roman" w:hAnsi="Calibri" w:cs="Times New Roman"/>
          <w:sz w:val="24"/>
          <w:szCs w:val="24"/>
          <w:lang w:eastAsia="hr-HR"/>
        </w:rPr>
      </w:pPr>
    </w:p>
    <w:p w:rsidR="00A35FC8" w:rsidRPr="00A35FC8" w:rsidRDefault="00A35FC8" w:rsidP="00A35FC8">
      <w:pPr>
        <w:autoSpaceDE w:val="0"/>
        <w:autoSpaceDN w:val="0"/>
        <w:adjustRightInd w:val="0"/>
        <w:spacing w:after="0" w:line="240" w:lineRule="auto"/>
        <w:rPr>
          <w:rFonts w:ascii="Calibri" w:eastAsia="Times New Roman" w:hAnsi="Calibri" w:cs="Times New Roman"/>
          <w:sz w:val="24"/>
          <w:szCs w:val="24"/>
          <w:lang w:eastAsia="hr-HR"/>
        </w:rPr>
      </w:pPr>
    </w:p>
    <w:p w:rsidR="00A35FC8" w:rsidRPr="00A35FC8" w:rsidRDefault="00A35FC8" w:rsidP="00A35FC8">
      <w:pPr>
        <w:autoSpaceDE w:val="0"/>
        <w:autoSpaceDN w:val="0"/>
        <w:adjustRightInd w:val="0"/>
        <w:spacing w:after="0" w:line="240" w:lineRule="auto"/>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t>Predsjednik Općinskog vijeća</w:t>
      </w:r>
    </w:p>
    <w:p w:rsidR="00A35FC8" w:rsidRPr="00A35FC8" w:rsidRDefault="00A35FC8" w:rsidP="00A35FC8">
      <w:pPr>
        <w:autoSpaceDE w:val="0"/>
        <w:autoSpaceDN w:val="0"/>
        <w:adjustRightInd w:val="0"/>
        <w:spacing w:after="0" w:line="240" w:lineRule="auto"/>
        <w:rPr>
          <w:rFonts w:ascii="Calibri" w:eastAsia="Times New Roman" w:hAnsi="Calibri" w:cs="Times New Roman"/>
          <w:sz w:val="24"/>
          <w:szCs w:val="24"/>
          <w:lang w:eastAsia="hr-HR"/>
        </w:rPr>
      </w:pPr>
    </w:p>
    <w:p w:rsidR="00A35FC8" w:rsidRPr="00A35FC8" w:rsidRDefault="00A35FC8" w:rsidP="00A35FC8">
      <w:pPr>
        <w:autoSpaceDE w:val="0"/>
        <w:autoSpaceDN w:val="0"/>
        <w:adjustRightInd w:val="0"/>
        <w:spacing w:after="0" w:line="240" w:lineRule="auto"/>
        <w:rPr>
          <w:rFonts w:ascii="Calibri" w:eastAsia="Times New Roman" w:hAnsi="Calibri" w:cs="Times New Roman"/>
          <w:sz w:val="24"/>
          <w:szCs w:val="24"/>
          <w:lang w:eastAsia="hr-HR"/>
        </w:rPr>
      </w:pP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r>
      <w:r w:rsidRPr="00A35FC8">
        <w:rPr>
          <w:rFonts w:ascii="Calibri" w:eastAsia="Times New Roman" w:hAnsi="Calibri" w:cs="Times New Roman"/>
          <w:sz w:val="24"/>
          <w:szCs w:val="24"/>
          <w:lang w:eastAsia="hr-HR"/>
        </w:rPr>
        <w:tab/>
        <w:t xml:space="preserve"> Marko Radić </w:t>
      </w:r>
    </w:p>
    <w:p w:rsidR="00A35FC8" w:rsidRPr="00A35FC8" w:rsidRDefault="00A35FC8" w:rsidP="00A35FC8">
      <w:pPr>
        <w:spacing w:after="0" w:line="240" w:lineRule="auto"/>
        <w:rPr>
          <w:rFonts w:ascii="Calibri" w:eastAsia="Times New Roman" w:hAnsi="Calibri" w:cs="Times New Roman"/>
          <w:sz w:val="24"/>
          <w:szCs w:val="24"/>
          <w:lang w:eastAsia="hr-HR"/>
        </w:rPr>
      </w:pP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ind w:firstLine="708"/>
        <w:jc w:val="both"/>
        <w:rPr>
          <w:rFonts w:ascii="Tahoma" w:eastAsia="Times New Roman" w:hAnsi="Tahoma" w:cs="Tahoma"/>
          <w:sz w:val="20"/>
          <w:szCs w:val="20"/>
        </w:rPr>
      </w:pPr>
    </w:p>
    <w:p w:rsidR="00CC01C4" w:rsidRPr="00CC01C4" w:rsidRDefault="00CC01C4" w:rsidP="00CC01C4">
      <w:pPr>
        <w:spacing w:after="0" w:line="240" w:lineRule="auto"/>
        <w:ind w:firstLine="708"/>
        <w:jc w:val="both"/>
        <w:rPr>
          <w:rFonts w:ascii="Tahoma" w:eastAsia="Times New Roman" w:hAnsi="Tahoma" w:cs="Tahoma"/>
          <w:sz w:val="20"/>
          <w:szCs w:val="20"/>
        </w:rPr>
      </w:pPr>
    </w:p>
    <w:p w:rsidR="00CC01C4" w:rsidRPr="00CC01C4" w:rsidRDefault="00CC01C4" w:rsidP="00CC01C4">
      <w:pPr>
        <w:spacing w:after="0" w:line="240" w:lineRule="auto"/>
        <w:ind w:firstLine="708"/>
        <w:jc w:val="both"/>
        <w:rPr>
          <w:rFonts w:ascii="Tahoma" w:eastAsia="Times New Roman" w:hAnsi="Tahoma" w:cs="Tahoma"/>
          <w:b/>
          <w:bCs/>
          <w:sz w:val="20"/>
          <w:szCs w:val="20"/>
        </w:rPr>
      </w:pPr>
      <w:r w:rsidRPr="00CC01C4">
        <w:rPr>
          <w:rFonts w:ascii="Tahoma" w:eastAsia="Times New Roman" w:hAnsi="Tahoma" w:cs="Tahoma"/>
          <w:sz w:val="20"/>
          <w:szCs w:val="20"/>
        </w:rPr>
        <w:t xml:space="preserve">Na temelju članka 109. stavka 6. Zakona o prostornom uređenju (“Narodne novine” broj 153/13, 65/17 i 114/18) i članka 32. Statuta Općine Postira (“Službeni glasnik Općine Postira”, broj 3/16 i 6/13), Općinsko vijeće Općine Postira na 17. sjednici, održanoj 15. travnja 2019. godine, donosi </w:t>
      </w:r>
      <w:r w:rsidRPr="00CC01C4">
        <w:rPr>
          <w:rFonts w:ascii="Tahoma" w:eastAsia="Times New Roman" w:hAnsi="Tahoma" w:cs="Tahoma"/>
          <w:b/>
          <w:bCs/>
          <w:sz w:val="20"/>
          <w:szCs w:val="20"/>
        </w:rPr>
        <w:t xml:space="preserve"> </w:t>
      </w:r>
    </w:p>
    <w:p w:rsidR="00CC01C4" w:rsidRPr="00CC01C4" w:rsidRDefault="00CC01C4" w:rsidP="00CC01C4">
      <w:pPr>
        <w:spacing w:after="0" w:line="240" w:lineRule="auto"/>
        <w:jc w:val="both"/>
        <w:rPr>
          <w:rFonts w:ascii="Tahoma" w:eastAsia="Times New Roman" w:hAnsi="Tahoma" w:cs="Tahoma"/>
          <w:b/>
          <w:bCs/>
          <w:sz w:val="20"/>
          <w:szCs w:val="20"/>
        </w:rPr>
      </w:pPr>
    </w:p>
    <w:p w:rsidR="00CC01C4" w:rsidRPr="00CC01C4" w:rsidRDefault="00CC01C4" w:rsidP="00CC01C4">
      <w:pPr>
        <w:spacing w:after="0" w:line="240" w:lineRule="auto"/>
        <w:jc w:val="both"/>
        <w:rPr>
          <w:rFonts w:ascii="Tahoma" w:eastAsia="Times New Roman" w:hAnsi="Tahoma" w:cs="Tahoma"/>
          <w:b/>
          <w:bCs/>
          <w:sz w:val="20"/>
          <w:szCs w:val="20"/>
        </w:rPr>
      </w:pPr>
    </w:p>
    <w:p w:rsidR="00CC01C4" w:rsidRPr="00CC01C4" w:rsidRDefault="00CC01C4" w:rsidP="00CC01C4">
      <w:pPr>
        <w:spacing w:after="0" w:line="240" w:lineRule="auto"/>
        <w:jc w:val="center"/>
        <w:rPr>
          <w:rFonts w:ascii="Tahoma" w:eastAsia="Times New Roman" w:hAnsi="Tahoma" w:cs="Tahoma"/>
          <w:b/>
          <w:sz w:val="20"/>
          <w:szCs w:val="20"/>
        </w:rPr>
      </w:pPr>
      <w:r w:rsidRPr="00CC01C4">
        <w:rPr>
          <w:rFonts w:ascii="Tahoma" w:eastAsia="Times New Roman" w:hAnsi="Tahoma" w:cs="Tahoma"/>
          <w:b/>
          <w:bCs/>
          <w:sz w:val="20"/>
          <w:szCs w:val="20"/>
        </w:rPr>
        <w:lastRenderedPageBreak/>
        <w:t>O D L U K U</w:t>
      </w:r>
    </w:p>
    <w:p w:rsidR="00CC01C4" w:rsidRPr="00CC01C4" w:rsidRDefault="00CC01C4" w:rsidP="00CC01C4">
      <w:pPr>
        <w:spacing w:after="0" w:line="240" w:lineRule="auto"/>
        <w:jc w:val="center"/>
        <w:rPr>
          <w:rFonts w:ascii="Tahoma" w:eastAsia="Times New Roman" w:hAnsi="Tahoma" w:cs="Tahoma"/>
          <w:b/>
          <w:sz w:val="20"/>
          <w:szCs w:val="20"/>
        </w:rPr>
      </w:pPr>
      <w:r w:rsidRPr="00CC01C4">
        <w:rPr>
          <w:rFonts w:ascii="Tahoma" w:eastAsia="Times New Roman" w:hAnsi="Tahoma" w:cs="Tahoma"/>
          <w:b/>
          <w:sz w:val="20"/>
          <w:szCs w:val="20"/>
        </w:rPr>
        <w:t>o izmjeni i dopuni Odluke o donošenju Urbanističkog plana uređenja</w:t>
      </w:r>
    </w:p>
    <w:p w:rsidR="00CC01C4" w:rsidRPr="00CC01C4" w:rsidRDefault="00CC01C4" w:rsidP="00CC01C4">
      <w:pPr>
        <w:spacing w:after="0" w:line="240" w:lineRule="auto"/>
        <w:jc w:val="center"/>
        <w:rPr>
          <w:rFonts w:ascii="Tahoma" w:eastAsia="Times New Roman" w:hAnsi="Tahoma" w:cs="Tahoma"/>
          <w:b/>
          <w:sz w:val="20"/>
          <w:szCs w:val="20"/>
        </w:rPr>
      </w:pPr>
      <w:r w:rsidRPr="00CC01C4">
        <w:rPr>
          <w:rFonts w:ascii="Tahoma" w:eastAsia="Times New Roman" w:hAnsi="Tahoma" w:cs="Tahoma"/>
          <w:b/>
          <w:sz w:val="20"/>
          <w:szCs w:val="20"/>
        </w:rPr>
        <w:t>Postira-centar (UPU 1)</w:t>
      </w:r>
    </w:p>
    <w:p w:rsidR="00CC01C4" w:rsidRPr="00CC01C4" w:rsidRDefault="00CC01C4" w:rsidP="00CC01C4">
      <w:pPr>
        <w:spacing w:after="0" w:line="240" w:lineRule="auto"/>
        <w:rPr>
          <w:rFonts w:ascii="Tahoma" w:eastAsia="Times New Roman" w:hAnsi="Tahoma" w:cs="Tahoma"/>
          <w:b/>
          <w:sz w:val="20"/>
          <w:szCs w:val="20"/>
        </w:rPr>
      </w:pPr>
    </w:p>
    <w:p w:rsidR="00CC01C4" w:rsidRPr="00CC01C4" w:rsidRDefault="00CC01C4" w:rsidP="00CC01C4">
      <w:pPr>
        <w:spacing w:after="0" w:line="240" w:lineRule="auto"/>
        <w:rPr>
          <w:rFonts w:ascii="Tahoma" w:eastAsia="Times New Roman" w:hAnsi="Tahoma" w:cs="Tahoma"/>
          <w:b/>
          <w:sz w:val="20"/>
          <w:szCs w:val="20"/>
        </w:rPr>
      </w:pPr>
    </w:p>
    <w:p w:rsidR="00CC01C4" w:rsidRPr="00CC01C4" w:rsidRDefault="00CC01C4" w:rsidP="00CC01C4">
      <w:pPr>
        <w:spacing w:after="0" w:line="240" w:lineRule="auto"/>
        <w:rPr>
          <w:rFonts w:ascii="Tahoma" w:eastAsia="Times New Roman" w:hAnsi="Tahoma" w:cs="Tahoma"/>
          <w:b/>
          <w:sz w:val="20"/>
          <w:szCs w:val="20"/>
        </w:rPr>
      </w:pPr>
    </w:p>
    <w:p w:rsidR="00CC01C4" w:rsidRPr="00CC01C4" w:rsidRDefault="00CC01C4" w:rsidP="00CC01C4">
      <w:pPr>
        <w:spacing w:after="0" w:line="240" w:lineRule="auto"/>
        <w:rPr>
          <w:rFonts w:ascii="Tahoma" w:eastAsia="Times New Roman" w:hAnsi="Tahoma" w:cs="Tahoma"/>
          <w:b/>
          <w:sz w:val="20"/>
          <w:szCs w:val="20"/>
        </w:rPr>
      </w:pPr>
      <w:r w:rsidRPr="00CC01C4">
        <w:rPr>
          <w:rFonts w:ascii="Tahoma" w:eastAsia="Times New Roman" w:hAnsi="Tahoma" w:cs="Tahoma"/>
          <w:b/>
          <w:sz w:val="20"/>
          <w:szCs w:val="20"/>
        </w:rPr>
        <w:t>I.</w:t>
      </w:r>
      <w:r w:rsidRPr="00CC01C4">
        <w:rPr>
          <w:rFonts w:ascii="Tahoma" w:eastAsia="Times New Roman" w:hAnsi="Tahoma" w:cs="Tahoma"/>
          <w:b/>
          <w:sz w:val="20"/>
          <w:szCs w:val="20"/>
        </w:rPr>
        <w:tab/>
        <w:t>OPĆE ODREDBE</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U članku 1. dodaje se stavak 2.:</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"Donose se I. izmjene i dopune Urbanističkog plana uređenja Postira-centar (UPU 1) - u nastavku: Plan, kojeg je izradila tvrtka Centar za prostorno uređenje i arhitekturu d.o.o. iz Zagreba, registrirana za obavljanje svih stručnih poslova prostornog uređenja."</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CC01C4">
      <w:pPr>
        <w:spacing w:after="0" w:line="240" w:lineRule="auto"/>
        <w:ind w:left="24" w:firstLine="672"/>
        <w:jc w:val="both"/>
        <w:rPr>
          <w:rFonts w:ascii="Tahoma" w:eastAsia="Times New Roman" w:hAnsi="Tahoma" w:cs="Tahoma"/>
          <w:sz w:val="20"/>
          <w:szCs w:val="20"/>
        </w:rPr>
      </w:pPr>
      <w:r w:rsidRPr="00CC01C4">
        <w:rPr>
          <w:rFonts w:ascii="Tahoma" w:eastAsia="Times New Roman" w:hAnsi="Tahoma" w:cs="Tahoma"/>
          <w:sz w:val="20"/>
          <w:szCs w:val="20"/>
        </w:rPr>
        <w:t>U članku 2. stavak 1. tekst „U skladu s Prostornim planom uređenja Općine Postira (SGOP 04/08)“ se briše, a iza riječi „centar“ dodaje se tekst „</w:t>
      </w:r>
      <w:r w:rsidRPr="00CC01C4">
        <w:rPr>
          <w:rFonts w:ascii="Tahoma" w:eastAsia="Times New Roman" w:hAnsi="Tahoma" w:cs="Tahoma"/>
          <w:sz w:val="20"/>
          <w:szCs w:val="20"/>
          <w:lang w:eastAsia="hr-HR"/>
        </w:rPr>
        <w:t xml:space="preserve">groblje </w:t>
      </w:r>
      <w:r w:rsidRPr="00CC01C4">
        <w:rPr>
          <w:rFonts w:ascii="Tahoma" w:eastAsia="Times New Roman" w:hAnsi="Tahoma" w:cs="Tahoma"/>
          <w:sz w:val="20"/>
          <w:szCs w:val="20"/>
          <w:lang w:val="en-GB" w:eastAsia="hr-HR"/>
        </w:rPr>
        <w:t>(kao izdvojeni dio građevinskog područja isključive namjene)</w:t>
      </w:r>
      <w:r w:rsidRPr="00CC01C4">
        <w:rPr>
          <w:rFonts w:ascii="Tahoma" w:eastAsia="Times New Roman" w:hAnsi="Tahoma" w:cs="Tahoma"/>
          <w:sz w:val="20"/>
          <w:szCs w:val="20"/>
          <w:lang w:eastAsia="hr-HR"/>
        </w:rPr>
        <w:t>“.</w:t>
      </w:r>
    </w:p>
    <w:p w:rsidR="00CC01C4" w:rsidRPr="00CC01C4" w:rsidRDefault="00CC01C4" w:rsidP="00CC01C4">
      <w:pPr>
        <w:spacing w:after="0" w:line="240" w:lineRule="auto"/>
        <w:ind w:left="1068" w:hanging="372"/>
        <w:jc w:val="both"/>
        <w:rPr>
          <w:rFonts w:ascii="Tahoma" w:eastAsia="Times New Roman" w:hAnsi="Tahoma" w:cs="Tahoma"/>
          <w:sz w:val="20"/>
          <w:szCs w:val="20"/>
        </w:rPr>
      </w:pPr>
      <w:r w:rsidRPr="00CC01C4">
        <w:rPr>
          <w:rFonts w:ascii="Tahoma" w:eastAsia="Times New Roman" w:hAnsi="Tahoma" w:cs="Tahoma"/>
          <w:sz w:val="20"/>
          <w:szCs w:val="20"/>
        </w:rPr>
        <w:t>U članku 2. stavak 3 broj "36,8" se briše i zamjenjuje brojem "47,54".</w:t>
      </w:r>
    </w:p>
    <w:p w:rsidR="00CC01C4" w:rsidRPr="00CC01C4" w:rsidRDefault="00CC01C4" w:rsidP="00CC01C4">
      <w:pPr>
        <w:spacing w:after="0" w:line="240" w:lineRule="auto"/>
        <w:ind w:left="1068"/>
        <w:jc w:val="both"/>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CC01C4">
      <w:pPr>
        <w:spacing w:after="0" w:line="240" w:lineRule="auto"/>
        <w:ind w:firstLine="709"/>
        <w:jc w:val="both"/>
        <w:rPr>
          <w:rFonts w:ascii="Tahoma" w:eastAsia="Times New Roman" w:hAnsi="Tahoma" w:cs="Tahoma"/>
          <w:sz w:val="20"/>
          <w:szCs w:val="20"/>
        </w:rPr>
      </w:pPr>
      <w:r w:rsidRPr="00CC01C4">
        <w:rPr>
          <w:rFonts w:ascii="Tahoma" w:eastAsia="Times New Roman" w:hAnsi="Tahoma" w:cs="Tahoma"/>
          <w:sz w:val="20"/>
          <w:szCs w:val="20"/>
        </w:rPr>
        <w:t>U članku 4. dodaju se stavci 5., 6.</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"(5) I. izmjene i dopune Plana su sadržane u elaboratu "Urbanistički plan uređenja Postira-centar (UPU 1) – I. izmjene i dopune", koji se sastoji od jedne knjige koja sadrži:</w:t>
      </w:r>
    </w:p>
    <w:p w:rsidR="00CC01C4" w:rsidRPr="00CC01C4" w:rsidRDefault="00CC01C4" w:rsidP="00CC01C4">
      <w:pPr>
        <w:spacing w:after="0" w:line="240" w:lineRule="auto"/>
        <w:ind w:left="1134" w:hanging="426"/>
        <w:jc w:val="both"/>
        <w:rPr>
          <w:rFonts w:ascii="Tahoma" w:eastAsia="Times New Roman" w:hAnsi="Tahoma" w:cs="Tahoma"/>
          <w:sz w:val="20"/>
          <w:szCs w:val="20"/>
        </w:rPr>
      </w:pPr>
      <w:r w:rsidRPr="00CC01C4">
        <w:rPr>
          <w:rFonts w:ascii="Tahoma" w:eastAsia="Times New Roman" w:hAnsi="Tahoma" w:cs="Tahoma"/>
          <w:sz w:val="20"/>
          <w:szCs w:val="20"/>
        </w:rPr>
        <w:t>I.</w:t>
      </w:r>
      <w:r w:rsidRPr="00CC01C4">
        <w:rPr>
          <w:rFonts w:ascii="Tahoma" w:eastAsia="Times New Roman" w:hAnsi="Tahoma" w:cs="Tahoma"/>
          <w:sz w:val="20"/>
          <w:szCs w:val="20"/>
        </w:rPr>
        <w:tab/>
        <w:t>Tekstualni dio Plana:</w:t>
      </w:r>
    </w:p>
    <w:p w:rsidR="00CC01C4" w:rsidRPr="00CC01C4" w:rsidRDefault="00CC01C4" w:rsidP="00CC01C4">
      <w:pPr>
        <w:spacing w:after="0" w:line="240" w:lineRule="auto"/>
        <w:ind w:left="1560" w:hanging="426"/>
        <w:jc w:val="both"/>
        <w:rPr>
          <w:rFonts w:ascii="Tahoma" w:eastAsia="Times New Roman" w:hAnsi="Tahoma" w:cs="Tahoma"/>
          <w:sz w:val="20"/>
          <w:szCs w:val="20"/>
        </w:rPr>
      </w:pPr>
      <w:r w:rsidRPr="00CC01C4">
        <w:rPr>
          <w:rFonts w:ascii="Tahoma" w:eastAsia="Times New Roman" w:hAnsi="Tahoma" w:cs="Tahoma"/>
          <w:sz w:val="20"/>
          <w:szCs w:val="20"/>
        </w:rPr>
        <w:t>-</w:t>
      </w:r>
      <w:r w:rsidRPr="00CC01C4">
        <w:rPr>
          <w:rFonts w:ascii="Tahoma" w:eastAsia="Times New Roman" w:hAnsi="Tahoma" w:cs="Tahoma"/>
          <w:sz w:val="20"/>
          <w:szCs w:val="20"/>
        </w:rPr>
        <w:tab/>
        <w:t>Odredbe za provedbu</w:t>
      </w:r>
    </w:p>
    <w:p w:rsidR="00CC01C4" w:rsidRPr="00CC01C4" w:rsidRDefault="00CC01C4" w:rsidP="00CC01C4">
      <w:pPr>
        <w:spacing w:after="0" w:line="240" w:lineRule="auto"/>
        <w:ind w:left="1134" w:hanging="426"/>
        <w:jc w:val="both"/>
        <w:rPr>
          <w:rFonts w:ascii="Tahoma" w:eastAsia="Times New Roman" w:hAnsi="Tahoma" w:cs="Tahoma"/>
          <w:sz w:val="20"/>
          <w:szCs w:val="20"/>
        </w:rPr>
      </w:pPr>
      <w:r w:rsidRPr="00CC01C4">
        <w:rPr>
          <w:rFonts w:ascii="Tahoma" w:eastAsia="Times New Roman" w:hAnsi="Tahoma" w:cs="Tahoma"/>
          <w:sz w:val="20"/>
          <w:szCs w:val="20"/>
        </w:rPr>
        <w:t>II.</w:t>
      </w:r>
      <w:r w:rsidRPr="00CC01C4">
        <w:rPr>
          <w:rFonts w:ascii="Tahoma" w:eastAsia="Times New Roman" w:hAnsi="Tahoma" w:cs="Tahoma"/>
          <w:sz w:val="20"/>
          <w:szCs w:val="20"/>
        </w:rPr>
        <w:tab/>
        <w:t>Grafički dio Plana (kartografski prikazi u mjerilu 1:2000):</w:t>
      </w:r>
    </w:p>
    <w:p w:rsidR="00CC01C4" w:rsidRPr="00CC01C4" w:rsidRDefault="00CC01C4" w:rsidP="00CC01C4">
      <w:pPr>
        <w:spacing w:after="0" w:line="240" w:lineRule="auto"/>
        <w:ind w:left="1560" w:hanging="426"/>
        <w:jc w:val="both"/>
        <w:rPr>
          <w:rFonts w:ascii="Tahoma" w:eastAsia="Times New Roman" w:hAnsi="Tahoma" w:cs="Tahoma"/>
          <w:sz w:val="20"/>
          <w:szCs w:val="20"/>
        </w:rPr>
      </w:pPr>
      <w:r w:rsidRPr="00CC01C4">
        <w:rPr>
          <w:rFonts w:ascii="Tahoma" w:eastAsia="Times New Roman" w:hAnsi="Tahoma" w:cs="Tahoma"/>
          <w:sz w:val="20"/>
          <w:szCs w:val="20"/>
        </w:rPr>
        <w:t>1.</w:t>
      </w:r>
      <w:r w:rsidRPr="00CC01C4">
        <w:rPr>
          <w:rFonts w:ascii="Tahoma" w:eastAsia="Times New Roman" w:hAnsi="Tahoma" w:cs="Tahoma"/>
          <w:sz w:val="20"/>
          <w:szCs w:val="20"/>
        </w:rPr>
        <w:tab/>
        <w:t>KORIŠTENJE I NAMJENA POVRŠINA</w:t>
      </w:r>
    </w:p>
    <w:p w:rsidR="00CC01C4" w:rsidRPr="00CC01C4" w:rsidRDefault="00CC01C4" w:rsidP="00CC01C4">
      <w:pPr>
        <w:spacing w:after="0" w:line="240" w:lineRule="auto"/>
        <w:ind w:left="1560" w:hanging="426"/>
        <w:jc w:val="both"/>
        <w:rPr>
          <w:rFonts w:ascii="Tahoma" w:eastAsia="Times New Roman" w:hAnsi="Tahoma" w:cs="Tahoma"/>
          <w:sz w:val="20"/>
          <w:szCs w:val="20"/>
        </w:rPr>
      </w:pPr>
      <w:r w:rsidRPr="00CC01C4">
        <w:rPr>
          <w:rFonts w:ascii="Tahoma" w:eastAsia="Times New Roman" w:hAnsi="Tahoma" w:cs="Tahoma"/>
          <w:sz w:val="20"/>
          <w:szCs w:val="20"/>
        </w:rPr>
        <w:t>2.</w:t>
      </w:r>
      <w:r w:rsidRPr="00CC01C4">
        <w:rPr>
          <w:rFonts w:ascii="Tahoma" w:eastAsia="Times New Roman" w:hAnsi="Tahoma" w:cs="Tahoma"/>
          <w:sz w:val="20"/>
          <w:szCs w:val="20"/>
        </w:rPr>
        <w:tab/>
        <w:t>PROMETNA, ULIČNA I KOMUNALNA INFRASTRUKTURNA MREŽA</w:t>
      </w:r>
    </w:p>
    <w:p w:rsidR="00CC01C4" w:rsidRPr="00CC01C4" w:rsidRDefault="00CC01C4" w:rsidP="00CC01C4">
      <w:pPr>
        <w:overflowPunct w:val="0"/>
        <w:autoSpaceDE w:val="0"/>
        <w:autoSpaceDN w:val="0"/>
        <w:adjustRightInd w:val="0"/>
        <w:spacing w:after="0" w:line="240" w:lineRule="auto"/>
        <w:ind w:left="2136" w:hanging="54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2.A.</w:t>
      </w:r>
      <w:r w:rsidRPr="00CC01C4">
        <w:rPr>
          <w:rFonts w:ascii="Tahoma" w:eastAsia="Times New Roman" w:hAnsi="Tahoma" w:cs="Tahoma"/>
          <w:sz w:val="20"/>
          <w:szCs w:val="20"/>
          <w:lang w:eastAsia="hr-HR"/>
        </w:rPr>
        <w:tab/>
        <w:t>Promet</w:t>
      </w:r>
    </w:p>
    <w:p w:rsidR="00CC01C4" w:rsidRPr="00CC01C4" w:rsidRDefault="00CC01C4" w:rsidP="00CC01C4">
      <w:pPr>
        <w:overflowPunct w:val="0"/>
        <w:autoSpaceDE w:val="0"/>
        <w:autoSpaceDN w:val="0"/>
        <w:adjustRightInd w:val="0"/>
        <w:spacing w:after="0" w:line="240" w:lineRule="auto"/>
        <w:ind w:left="2136" w:hanging="54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2.B.</w:t>
      </w:r>
      <w:r w:rsidRPr="00CC01C4">
        <w:rPr>
          <w:rFonts w:ascii="Tahoma" w:eastAsia="Times New Roman" w:hAnsi="Tahoma" w:cs="Tahoma"/>
          <w:sz w:val="20"/>
          <w:szCs w:val="20"/>
          <w:lang w:eastAsia="hr-HR"/>
        </w:rPr>
        <w:tab/>
        <w:t>Elektroničke komunikacije i energetski sustav</w:t>
      </w:r>
    </w:p>
    <w:p w:rsidR="00CC01C4" w:rsidRPr="00CC01C4" w:rsidRDefault="00CC01C4" w:rsidP="00CC01C4">
      <w:pPr>
        <w:overflowPunct w:val="0"/>
        <w:autoSpaceDE w:val="0"/>
        <w:autoSpaceDN w:val="0"/>
        <w:adjustRightInd w:val="0"/>
        <w:spacing w:after="0" w:line="240" w:lineRule="auto"/>
        <w:ind w:left="2136" w:hanging="54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2.C.</w:t>
      </w:r>
      <w:r w:rsidRPr="00CC01C4">
        <w:rPr>
          <w:rFonts w:ascii="Tahoma" w:eastAsia="Times New Roman" w:hAnsi="Tahoma" w:cs="Tahoma"/>
          <w:sz w:val="20"/>
          <w:szCs w:val="20"/>
          <w:lang w:eastAsia="hr-HR"/>
        </w:rPr>
        <w:tab/>
        <w:t>Vodnogospodarski sustav</w:t>
      </w:r>
    </w:p>
    <w:p w:rsidR="00CC01C4" w:rsidRPr="00CC01C4" w:rsidRDefault="00CC01C4" w:rsidP="00CC01C4">
      <w:pPr>
        <w:spacing w:after="0" w:line="240" w:lineRule="auto"/>
        <w:ind w:left="1560" w:hanging="426"/>
        <w:jc w:val="both"/>
        <w:rPr>
          <w:rFonts w:ascii="Tahoma" w:eastAsia="Times New Roman" w:hAnsi="Tahoma" w:cs="Tahoma"/>
          <w:sz w:val="20"/>
          <w:szCs w:val="20"/>
        </w:rPr>
      </w:pPr>
      <w:r w:rsidRPr="00CC01C4">
        <w:rPr>
          <w:rFonts w:ascii="Tahoma" w:eastAsia="Times New Roman" w:hAnsi="Tahoma" w:cs="Tahoma"/>
          <w:sz w:val="20"/>
          <w:szCs w:val="20"/>
        </w:rPr>
        <w:t>3.</w:t>
      </w:r>
      <w:r w:rsidRPr="00CC01C4">
        <w:rPr>
          <w:rFonts w:ascii="Tahoma" w:eastAsia="Times New Roman" w:hAnsi="Tahoma" w:cs="Tahoma"/>
          <w:sz w:val="20"/>
          <w:szCs w:val="20"/>
        </w:rPr>
        <w:tab/>
        <w:t>UVJETI KORIŠTENJA, UREĐENJA I ZAŠTITE  POVRŠINA</w:t>
      </w:r>
    </w:p>
    <w:p w:rsidR="00CC01C4" w:rsidRPr="00CC01C4" w:rsidRDefault="00CC01C4" w:rsidP="00CC01C4">
      <w:pPr>
        <w:overflowPunct w:val="0"/>
        <w:autoSpaceDE w:val="0"/>
        <w:autoSpaceDN w:val="0"/>
        <w:adjustRightInd w:val="0"/>
        <w:spacing w:after="0" w:line="240" w:lineRule="auto"/>
        <w:ind w:left="2172" w:hanging="60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3.A.</w:t>
      </w:r>
      <w:r w:rsidRPr="00CC01C4">
        <w:rPr>
          <w:rFonts w:ascii="Tahoma" w:eastAsia="Times New Roman" w:hAnsi="Tahoma" w:cs="Tahoma"/>
          <w:sz w:val="20"/>
          <w:szCs w:val="20"/>
          <w:lang w:eastAsia="hr-HR"/>
        </w:rPr>
        <w:tab/>
        <w:t xml:space="preserve">Uvjeti korištenja </w:t>
      </w:r>
    </w:p>
    <w:p w:rsidR="00CC01C4" w:rsidRPr="00CC01C4" w:rsidRDefault="00CC01C4" w:rsidP="00CC01C4">
      <w:pPr>
        <w:overflowPunct w:val="0"/>
        <w:autoSpaceDE w:val="0"/>
        <w:autoSpaceDN w:val="0"/>
        <w:adjustRightInd w:val="0"/>
        <w:spacing w:after="0" w:line="240" w:lineRule="auto"/>
        <w:ind w:left="2172" w:hanging="60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3.B.</w:t>
      </w:r>
      <w:r w:rsidRPr="00CC01C4">
        <w:rPr>
          <w:rFonts w:ascii="Tahoma" w:eastAsia="Times New Roman" w:hAnsi="Tahoma" w:cs="Tahoma"/>
          <w:sz w:val="20"/>
          <w:szCs w:val="20"/>
          <w:lang w:eastAsia="hr-HR"/>
        </w:rPr>
        <w:tab/>
        <w:t>Oblici  korištenja</w:t>
      </w:r>
    </w:p>
    <w:p w:rsidR="00CC01C4" w:rsidRPr="00CC01C4" w:rsidRDefault="00CC01C4" w:rsidP="00CC01C4">
      <w:pPr>
        <w:spacing w:after="0" w:line="240" w:lineRule="auto"/>
        <w:ind w:left="1560" w:hanging="426"/>
        <w:jc w:val="both"/>
        <w:rPr>
          <w:rFonts w:ascii="Tahoma" w:eastAsia="Times New Roman" w:hAnsi="Tahoma" w:cs="Tahoma"/>
          <w:sz w:val="20"/>
          <w:szCs w:val="20"/>
        </w:rPr>
      </w:pPr>
      <w:r w:rsidRPr="00CC01C4">
        <w:rPr>
          <w:rFonts w:ascii="Tahoma" w:eastAsia="Times New Roman" w:hAnsi="Tahoma" w:cs="Tahoma"/>
          <w:sz w:val="20"/>
          <w:szCs w:val="20"/>
        </w:rPr>
        <w:t>4.</w:t>
      </w:r>
      <w:r w:rsidRPr="00CC01C4">
        <w:rPr>
          <w:rFonts w:ascii="Tahoma" w:eastAsia="Times New Roman" w:hAnsi="Tahoma" w:cs="Tahoma"/>
          <w:sz w:val="20"/>
          <w:szCs w:val="20"/>
        </w:rPr>
        <w:tab/>
        <w:t>NAČIN I UVJETI GRADNJE</w:t>
      </w:r>
    </w:p>
    <w:p w:rsidR="00CC01C4" w:rsidRPr="00CC01C4" w:rsidRDefault="00CC01C4" w:rsidP="00CC01C4">
      <w:pPr>
        <w:spacing w:after="0" w:line="240" w:lineRule="auto"/>
        <w:ind w:left="1134" w:hanging="425"/>
        <w:jc w:val="both"/>
        <w:rPr>
          <w:rFonts w:ascii="Tahoma" w:eastAsia="Times New Roman" w:hAnsi="Tahoma" w:cs="Tahoma"/>
          <w:iCs/>
          <w:sz w:val="20"/>
          <w:szCs w:val="20"/>
        </w:rPr>
      </w:pPr>
      <w:r w:rsidRPr="00CC01C4">
        <w:rPr>
          <w:rFonts w:ascii="Tahoma" w:eastAsia="Times New Roman" w:hAnsi="Tahoma" w:cs="Tahoma"/>
          <w:iCs/>
          <w:sz w:val="20"/>
          <w:szCs w:val="20"/>
        </w:rPr>
        <w:t>III.</w:t>
      </w:r>
      <w:r w:rsidRPr="00CC01C4">
        <w:rPr>
          <w:rFonts w:ascii="Tahoma" w:eastAsia="Times New Roman" w:hAnsi="Tahoma" w:cs="Tahoma"/>
          <w:iCs/>
          <w:sz w:val="20"/>
          <w:szCs w:val="20"/>
        </w:rPr>
        <w:tab/>
        <w:t>Obrazloženje plana</w:t>
      </w:r>
    </w:p>
    <w:p w:rsidR="00CC01C4" w:rsidRPr="00CC01C4" w:rsidRDefault="00CC01C4" w:rsidP="00CC01C4">
      <w:pPr>
        <w:spacing w:after="0" w:line="240" w:lineRule="auto"/>
        <w:ind w:left="1134" w:hanging="425"/>
        <w:jc w:val="both"/>
        <w:rPr>
          <w:rFonts w:ascii="Tahoma" w:eastAsia="Times New Roman" w:hAnsi="Tahoma" w:cs="Tahoma"/>
          <w:iCs/>
          <w:sz w:val="20"/>
          <w:szCs w:val="20"/>
        </w:rPr>
      </w:pPr>
      <w:r w:rsidRPr="00CC01C4">
        <w:rPr>
          <w:rFonts w:ascii="Tahoma" w:eastAsia="Times New Roman" w:hAnsi="Tahoma" w:cs="Tahoma"/>
          <w:iCs/>
          <w:sz w:val="20"/>
          <w:szCs w:val="20"/>
        </w:rPr>
        <w:t>IV.</w:t>
      </w:r>
      <w:r w:rsidRPr="00CC01C4">
        <w:rPr>
          <w:rFonts w:ascii="Tahoma" w:eastAsia="Times New Roman" w:hAnsi="Tahoma" w:cs="Tahoma"/>
          <w:iCs/>
          <w:sz w:val="20"/>
          <w:szCs w:val="20"/>
        </w:rPr>
        <w:tab/>
        <w:t>PRILOZI PLANA</w:t>
      </w:r>
    </w:p>
    <w:p w:rsidR="00CC01C4" w:rsidRPr="00CC01C4" w:rsidRDefault="00CC01C4" w:rsidP="00CC01C4">
      <w:pPr>
        <w:spacing w:after="0" w:line="240" w:lineRule="auto"/>
        <w:ind w:left="1560" w:hanging="426"/>
        <w:jc w:val="both"/>
        <w:rPr>
          <w:rFonts w:ascii="Tahoma" w:eastAsia="Times New Roman" w:hAnsi="Tahoma" w:cs="Tahoma"/>
          <w:sz w:val="20"/>
          <w:szCs w:val="20"/>
        </w:rPr>
      </w:pPr>
      <w:r w:rsidRPr="00CC01C4">
        <w:rPr>
          <w:rFonts w:ascii="Tahoma" w:eastAsia="Times New Roman" w:hAnsi="Tahoma" w:cs="Tahoma"/>
          <w:sz w:val="20"/>
          <w:szCs w:val="20"/>
        </w:rPr>
        <w:t xml:space="preserve">- </w:t>
      </w:r>
      <w:r w:rsidRPr="00CC01C4">
        <w:rPr>
          <w:rFonts w:ascii="Tahoma" w:eastAsia="Times New Roman" w:hAnsi="Tahoma" w:cs="Tahoma"/>
          <w:sz w:val="20"/>
          <w:szCs w:val="20"/>
        </w:rPr>
        <w:tab/>
        <w:t xml:space="preserve">Izvod iz Prostornog plana uređenja Općine Postira </w:t>
      </w:r>
      <w:r w:rsidRPr="00CC01C4">
        <w:rPr>
          <w:rFonts w:ascii="Tahoma" w:eastAsia="Times New Roman" w:hAnsi="Tahoma" w:cs="Tahoma"/>
          <w:iCs/>
          <w:sz w:val="20"/>
          <w:szCs w:val="20"/>
        </w:rPr>
        <w:t>("Službeni glasnik“ Općine Postira</w:t>
      </w:r>
      <w:r w:rsidRPr="00CC01C4">
        <w:rPr>
          <w:rFonts w:ascii="Tahoma" w:eastAsia="Times New Roman" w:hAnsi="Tahoma" w:cs="Tahoma"/>
          <w:sz w:val="20"/>
          <w:szCs w:val="20"/>
        </w:rPr>
        <w:t>) broj 04/08, 2/16 i 5/18)</w:t>
      </w:r>
    </w:p>
    <w:p w:rsidR="00CC01C4" w:rsidRPr="00CC01C4" w:rsidRDefault="00CC01C4" w:rsidP="00CC01C4">
      <w:pPr>
        <w:spacing w:after="0" w:line="240" w:lineRule="auto"/>
        <w:ind w:left="1560" w:hanging="426"/>
        <w:jc w:val="both"/>
        <w:rPr>
          <w:rFonts w:ascii="Tahoma" w:eastAsia="Times New Roman" w:hAnsi="Tahoma" w:cs="Tahoma"/>
          <w:sz w:val="20"/>
          <w:szCs w:val="20"/>
        </w:rPr>
      </w:pPr>
      <w:r w:rsidRPr="00CC01C4">
        <w:rPr>
          <w:rFonts w:ascii="Tahoma" w:eastAsia="Times New Roman" w:hAnsi="Tahoma" w:cs="Tahoma"/>
          <w:sz w:val="20"/>
          <w:szCs w:val="20"/>
        </w:rPr>
        <w:t xml:space="preserve">- </w:t>
      </w:r>
      <w:r w:rsidRPr="00CC01C4">
        <w:rPr>
          <w:rFonts w:ascii="Tahoma" w:eastAsia="Times New Roman" w:hAnsi="Tahoma" w:cs="Tahoma"/>
          <w:sz w:val="20"/>
          <w:szCs w:val="20"/>
        </w:rPr>
        <w:tab/>
        <w:t xml:space="preserve">Popis sektorskih dokumenata i propisa koji </w:t>
      </w:r>
      <w:r w:rsidRPr="00CC01C4">
        <w:rPr>
          <w:rFonts w:ascii="Tahoma" w:eastAsia="Times New Roman" w:hAnsi="Tahoma" w:cs="Tahoma"/>
          <w:iCs/>
          <w:sz w:val="20"/>
          <w:szCs w:val="20"/>
        </w:rPr>
        <w:t>su poštivani u izradi P</w:t>
      </w:r>
      <w:r w:rsidRPr="00CC01C4">
        <w:rPr>
          <w:rFonts w:ascii="Tahoma" w:eastAsia="Times New Roman" w:hAnsi="Tahoma" w:cs="Tahoma"/>
          <w:sz w:val="20"/>
          <w:szCs w:val="20"/>
        </w:rPr>
        <w:t>lana</w:t>
      </w:r>
    </w:p>
    <w:p w:rsidR="00CC01C4" w:rsidRPr="00CC01C4" w:rsidRDefault="00CC01C4" w:rsidP="00CC01C4">
      <w:pPr>
        <w:spacing w:after="0" w:line="240" w:lineRule="auto"/>
        <w:ind w:left="1572" w:hanging="408"/>
        <w:jc w:val="both"/>
        <w:rPr>
          <w:rFonts w:ascii="Tahoma" w:eastAsia="Times New Roman" w:hAnsi="Tahoma" w:cs="Tahoma"/>
          <w:bCs/>
          <w:sz w:val="20"/>
          <w:szCs w:val="20"/>
        </w:rPr>
      </w:pPr>
      <w:r w:rsidRPr="00CC01C4">
        <w:rPr>
          <w:rFonts w:ascii="Tahoma" w:eastAsia="Times New Roman" w:hAnsi="Tahoma" w:cs="Tahoma"/>
          <w:sz w:val="20"/>
          <w:szCs w:val="20"/>
        </w:rPr>
        <w:t>-</w:t>
      </w:r>
      <w:r w:rsidRPr="00CC01C4">
        <w:rPr>
          <w:rFonts w:ascii="Tahoma" w:eastAsia="Times New Roman" w:hAnsi="Tahoma" w:cs="Tahoma"/>
          <w:sz w:val="20"/>
          <w:szCs w:val="20"/>
        </w:rPr>
        <w:tab/>
        <w:t xml:space="preserve">Zahtjevi i mišljenja </w:t>
      </w:r>
      <w:r w:rsidRPr="00CC01C4">
        <w:rPr>
          <w:rFonts w:ascii="Tahoma" w:eastAsia="Times New Roman" w:hAnsi="Tahoma" w:cs="Tahoma"/>
          <w:bCs/>
          <w:sz w:val="20"/>
          <w:szCs w:val="20"/>
        </w:rPr>
        <w:t xml:space="preserve">nadležnih javnopravnih </w:t>
      </w:r>
      <w:r w:rsidRPr="00CC01C4">
        <w:rPr>
          <w:rFonts w:ascii="Tahoma" w:eastAsia="Times New Roman" w:hAnsi="Tahoma" w:cs="Tahoma"/>
          <w:sz w:val="20"/>
          <w:szCs w:val="20"/>
        </w:rPr>
        <w:t>tijela temeljem poziva za dostavu zahtjeva i dostave Odluke o izradi I. izmjena i dopuna UPU-a Postira - centar (UPU 1), sukladno članku 90. Zakona o prostornom uređenju (NN 153/13, 65/17 i 114/18)</w:t>
      </w:r>
      <w:r w:rsidRPr="00CC01C4">
        <w:rPr>
          <w:rFonts w:ascii="Tahoma" w:eastAsia="Times New Roman" w:hAnsi="Tahoma" w:cs="Tahoma"/>
          <w:bCs/>
          <w:sz w:val="20"/>
          <w:szCs w:val="20"/>
        </w:rPr>
        <w:t xml:space="preserve"> </w:t>
      </w:r>
    </w:p>
    <w:p w:rsidR="00CC01C4" w:rsidRPr="00CC01C4" w:rsidRDefault="00CC01C4" w:rsidP="00CC01C4">
      <w:pPr>
        <w:spacing w:after="0" w:line="240" w:lineRule="auto"/>
        <w:ind w:left="1560" w:hanging="426"/>
        <w:jc w:val="both"/>
        <w:rPr>
          <w:rFonts w:ascii="Tahoma" w:eastAsia="Times New Roman" w:hAnsi="Tahoma" w:cs="Tahoma"/>
          <w:bCs/>
          <w:iCs/>
          <w:sz w:val="20"/>
          <w:szCs w:val="20"/>
        </w:rPr>
      </w:pPr>
      <w:r w:rsidRPr="00CC01C4">
        <w:rPr>
          <w:rFonts w:ascii="Tahoma" w:eastAsia="Times New Roman" w:hAnsi="Tahoma" w:cs="Tahoma"/>
          <w:bCs/>
          <w:iCs/>
          <w:sz w:val="20"/>
          <w:szCs w:val="20"/>
        </w:rPr>
        <w:t xml:space="preserve">- </w:t>
      </w:r>
      <w:r w:rsidRPr="00CC01C4">
        <w:rPr>
          <w:rFonts w:ascii="Tahoma" w:eastAsia="Times New Roman" w:hAnsi="Tahoma" w:cs="Tahoma"/>
          <w:bCs/>
          <w:iCs/>
          <w:sz w:val="20"/>
          <w:szCs w:val="20"/>
        </w:rPr>
        <w:tab/>
        <w:t>Izvješće o javnoj raspravi</w:t>
      </w:r>
    </w:p>
    <w:p w:rsidR="00CC01C4" w:rsidRPr="00CC01C4" w:rsidRDefault="00CC01C4" w:rsidP="00CC01C4">
      <w:pPr>
        <w:spacing w:after="0" w:line="240" w:lineRule="auto"/>
        <w:ind w:left="1560" w:hanging="426"/>
        <w:jc w:val="both"/>
        <w:rPr>
          <w:rFonts w:ascii="Tahoma" w:eastAsia="Times New Roman" w:hAnsi="Tahoma" w:cs="Tahoma"/>
          <w:sz w:val="20"/>
          <w:szCs w:val="20"/>
        </w:rPr>
      </w:pPr>
      <w:r w:rsidRPr="00CC01C4">
        <w:rPr>
          <w:rFonts w:ascii="Tahoma" w:eastAsia="Times New Roman" w:hAnsi="Tahoma" w:cs="Tahoma"/>
          <w:sz w:val="20"/>
          <w:szCs w:val="20"/>
        </w:rPr>
        <w:t xml:space="preserve">- </w:t>
      </w:r>
      <w:r w:rsidRPr="00CC01C4">
        <w:rPr>
          <w:rFonts w:ascii="Tahoma" w:eastAsia="Times New Roman" w:hAnsi="Tahoma" w:cs="Tahoma"/>
          <w:sz w:val="20"/>
          <w:szCs w:val="20"/>
        </w:rPr>
        <w:tab/>
        <w:t>Evidencija postupka izrade i donošenja plana</w:t>
      </w:r>
    </w:p>
    <w:p w:rsidR="00CC01C4" w:rsidRPr="00CC01C4" w:rsidRDefault="00CC01C4" w:rsidP="00CC01C4">
      <w:pPr>
        <w:spacing w:after="0" w:line="240" w:lineRule="auto"/>
        <w:ind w:left="1560" w:hanging="426"/>
        <w:jc w:val="both"/>
        <w:rPr>
          <w:rFonts w:ascii="Tahoma" w:eastAsia="Times New Roman" w:hAnsi="Tahoma" w:cs="Tahoma"/>
          <w:sz w:val="20"/>
          <w:szCs w:val="20"/>
        </w:rPr>
      </w:pPr>
      <w:r w:rsidRPr="00CC01C4">
        <w:rPr>
          <w:rFonts w:ascii="Tahoma" w:eastAsia="Times New Roman" w:hAnsi="Tahoma" w:cs="Tahoma"/>
          <w:sz w:val="20"/>
          <w:szCs w:val="20"/>
        </w:rPr>
        <w:t xml:space="preserve">- </w:t>
      </w:r>
      <w:r w:rsidRPr="00CC01C4">
        <w:rPr>
          <w:rFonts w:ascii="Tahoma" w:eastAsia="Times New Roman" w:hAnsi="Tahoma" w:cs="Tahoma"/>
          <w:sz w:val="20"/>
          <w:szCs w:val="20"/>
        </w:rPr>
        <w:tab/>
        <w:t>Sažetak za javnost.</w:t>
      </w:r>
    </w:p>
    <w:p w:rsidR="00CC01C4" w:rsidRPr="00CC01C4" w:rsidRDefault="00CC01C4" w:rsidP="00CC01C4">
      <w:pPr>
        <w:spacing w:after="0" w:line="240" w:lineRule="auto"/>
        <w:jc w:val="both"/>
        <w:rPr>
          <w:rFonts w:ascii="Tahoma" w:eastAsia="Times New Roman" w:hAnsi="Tahoma" w:cs="Tahoma"/>
          <w:b/>
          <w:bCs/>
          <w:sz w:val="20"/>
          <w:szCs w:val="20"/>
        </w:rPr>
      </w:pPr>
      <w:r w:rsidRPr="00CC01C4">
        <w:rPr>
          <w:rFonts w:ascii="Tahoma" w:eastAsia="Times New Roman" w:hAnsi="Tahoma" w:cs="Tahoma"/>
          <w:sz w:val="20"/>
          <w:szCs w:val="20"/>
        </w:rPr>
        <w:tab/>
        <w:t>(6) Elaborat iz prethodnog stavka koji čini tekstualni i grafički dio Plana ovjeren pečatom Općinskog vijeća Općine Postira i potpisom predsjednika Općinskog vijeća Općine Postira, pohranjen je u pismohrani Općine Postira i sastavni je dio ove Odluke."</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rPr>
          <w:rFonts w:ascii="Tahoma" w:eastAsia="Times New Roman" w:hAnsi="Tahoma" w:cs="Tahoma"/>
          <w:b/>
          <w:sz w:val="20"/>
          <w:szCs w:val="20"/>
        </w:rPr>
      </w:pPr>
      <w:r w:rsidRPr="00CC01C4">
        <w:rPr>
          <w:rFonts w:ascii="Tahoma" w:eastAsia="Times New Roman" w:hAnsi="Tahoma" w:cs="Tahoma"/>
          <w:b/>
          <w:sz w:val="20"/>
          <w:szCs w:val="20"/>
        </w:rPr>
        <w:t>II.</w:t>
      </w:r>
      <w:r w:rsidRPr="00CC01C4">
        <w:rPr>
          <w:rFonts w:ascii="Tahoma" w:eastAsia="Times New Roman" w:hAnsi="Tahoma" w:cs="Tahoma"/>
          <w:b/>
          <w:sz w:val="20"/>
          <w:szCs w:val="20"/>
        </w:rPr>
        <w:tab/>
        <w:t>ODREDBE ZA PROVEDBU</w:t>
      </w:r>
    </w:p>
    <w:p w:rsidR="00CC01C4" w:rsidRPr="00CC01C4" w:rsidRDefault="00CC01C4" w:rsidP="00CC01C4">
      <w:pPr>
        <w:autoSpaceDE w:val="0"/>
        <w:autoSpaceDN w:val="0"/>
        <w:adjustRightInd w:val="0"/>
        <w:spacing w:after="0" w:line="240" w:lineRule="auto"/>
        <w:jc w:val="center"/>
        <w:rPr>
          <w:rFonts w:ascii="Tahoma" w:eastAsia="Times New Roman" w:hAnsi="Tahoma" w:cs="Tahoma"/>
          <w:sz w:val="20"/>
          <w:szCs w:val="20"/>
          <w:lang w:eastAsia="hr-HR"/>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U tekstu čitavom tekstu odredbi za provedbu riječ "građevina" zamjenjuje se riječju "zgrada" u odgovarajućem padežu.</w:t>
      </w:r>
    </w:p>
    <w:p w:rsidR="00CC01C4" w:rsidRPr="00CC01C4" w:rsidRDefault="00CC01C4" w:rsidP="00CC01C4">
      <w:pPr>
        <w:autoSpaceDE w:val="0"/>
        <w:autoSpaceDN w:val="0"/>
        <w:adjustRightInd w:val="0"/>
        <w:spacing w:after="0" w:line="240" w:lineRule="auto"/>
        <w:ind w:left="1134" w:hanging="1134"/>
        <w:jc w:val="both"/>
        <w:rPr>
          <w:rFonts w:ascii="Tahoma" w:eastAsia="Times New Roman" w:hAnsi="Tahoma" w:cs="Tahoma"/>
          <w:b/>
          <w:bCs/>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lastRenderedPageBreak/>
        <w:tab/>
        <w:t>Članak 6. mijenja se i glasi:</w:t>
      </w:r>
    </w:p>
    <w:p w:rsidR="00CC01C4" w:rsidRPr="00CC01C4" w:rsidRDefault="00CC01C4" w:rsidP="00CC01C4">
      <w:pPr>
        <w:spacing w:after="0" w:line="240" w:lineRule="auto"/>
        <w:ind w:left="24" w:firstLine="690"/>
        <w:jc w:val="both"/>
        <w:rPr>
          <w:rFonts w:ascii="Tahoma" w:eastAsia="Tahoma" w:hAnsi="Tahoma" w:cs="Tahoma"/>
          <w:sz w:val="20"/>
          <w:szCs w:val="20"/>
        </w:rPr>
      </w:pPr>
      <w:r w:rsidRPr="00CC01C4">
        <w:rPr>
          <w:rFonts w:ascii="Tahoma" w:eastAsia="Tahoma" w:hAnsi="Tahoma" w:cs="Tahoma"/>
          <w:sz w:val="20"/>
          <w:szCs w:val="20"/>
        </w:rPr>
        <w:t>„(1) Pojmovi koji se koriste u Planu definirani su odredbama za provedbu Prostornog plana uređenja Općine Postira.“</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bCs/>
          <w:iCs/>
          <w:sz w:val="20"/>
          <w:szCs w:val="20"/>
          <w:lang w:eastAsia="hr-HR"/>
        </w:rPr>
      </w:pPr>
      <w:r w:rsidRPr="00CC01C4">
        <w:rPr>
          <w:rFonts w:ascii="Tahoma" w:eastAsia="Times New Roman" w:hAnsi="Tahoma" w:cs="Tahoma"/>
          <w:bCs/>
          <w:iCs/>
          <w:sz w:val="20"/>
          <w:szCs w:val="20"/>
          <w:lang w:eastAsia="hr-HR"/>
        </w:rPr>
        <w:t>U članku 7. stavak 3. se briše.</w:t>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CC01C4">
        <w:rPr>
          <w:rFonts w:ascii="Tahoma" w:eastAsia="Times New Roman" w:hAnsi="Tahoma" w:cs="Tahoma"/>
          <w:bCs/>
          <w:iCs/>
          <w:sz w:val="20"/>
          <w:szCs w:val="20"/>
          <w:lang w:eastAsia="hr-HR"/>
        </w:rPr>
        <w:t xml:space="preserve"> </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09"/>
        <w:jc w:val="both"/>
        <w:textAlignment w:val="baseline"/>
        <w:rPr>
          <w:rFonts w:ascii="Tahoma" w:eastAsia="Times New Roman" w:hAnsi="Tahoma" w:cs="Tahoma"/>
          <w:bCs/>
          <w:iCs/>
          <w:sz w:val="20"/>
          <w:szCs w:val="20"/>
          <w:lang w:eastAsia="hr-HR"/>
        </w:rPr>
      </w:pPr>
      <w:r w:rsidRPr="00CC01C4">
        <w:rPr>
          <w:rFonts w:ascii="Tahoma" w:eastAsia="Times New Roman" w:hAnsi="Tahoma" w:cs="Tahoma"/>
          <w:bCs/>
          <w:iCs/>
          <w:sz w:val="20"/>
          <w:szCs w:val="20"/>
          <w:lang w:eastAsia="hr-HR"/>
        </w:rPr>
        <w:t>U članku 9. dodaju se stavci 2., 3. i 4.:</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ahoma" w:hAnsi="Tahoma" w:cs="Tahoma"/>
          <w:spacing w:val="-1"/>
          <w:position w:val="-1"/>
          <w:sz w:val="20"/>
          <w:szCs w:val="20"/>
          <w:lang w:eastAsia="hr-HR"/>
        </w:rPr>
      </w:pPr>
      <w:r w:rsidRPr="00CC01C4">
        <w:rPr>
          <w:rFonts w:ascii="Tahoma" w:eastAsia="Times New Roman" w:hAnsi="Tahoma" w:cs="Tahoma"/>
          <w:sz w:val="20"/>
          <w:szCs w:val="20"/>
          <w:lang w:eastAsia="hr-HR"/>
        </w:rPr>
        <w:t xml:space="preserve">"(2) Prostornim planom uređenja Općine Postira je obuhvat Plana određen kao </w:t>
      </w:r>
      <w:r w:rsidRPr="00CC01C4">
        <w:rPr>
          <w:rFonts w:ascii="Tahoma" w:eastAsia="Tahoma" w:hAnsi="Tahoma" w:cs="Tahoma"/>
          <w:position w:val="-1"/>
          <w:sz w:val="20"/>
          <w:szCs w:val="20"/>
          <w:lang w:eastAsia="hr-HR"/>
        </w:rPr>
        <w:t>po</w:t>
      </w:r>
      <w:r w:rsidRPr="00CC01C4">
        <w:rPr>
          <w:rFonts w:ascii="Tahoma" w:eastAsia="Tahoma" w:hAnsi="Tahoma" w:cs="Tahoma"/>
          <w:spacing w:val="1"/>
          <w:position w:val="-1"/>
          <w:sz w:val="20"/>
          <w:szCs w:val="20"/>
          <w:lang w:eastAsia="hr-HR"/>
        </w:rPr>
        <w:t>v</w:t>
      </w:r>
      <w:r w:rsidRPr="00CC01C4">
        <w:rPr>
          <w:rFonts w:ascii="Tahoma" w:eastAsia="Tahoma" w:hAnsi="Tahoma" w:cs="Tahoma"/>
          <w:position w:val="-1"/>
          <w:sz w:val="20"/>
          <w:szCs w:val="20"/>
          <w:lang w:eastAsia="hr-HR"/>
        </w:rPr>
        <w:t>rši</w:t>
      </w:r>
      <w:r w:rsidRPr="00CC01C4">
        <w:rPr>
          <w:rFonts w:ascii="Tahoma" w:eastAsia="Tahoma" w:hAnsi="Tahoma" w:cs="Tahoma"/>
          <w:spacing w:val="-1"/>
          <w:position w:val="-1"/>
          <w:sz w:val="20"/>
          <w:szCs w:val="20"/>
          <w:lang w:eastAsia="hr-HR"/>
        </w:rPr>
        <w:t>na</w:t>
      </w:r>
      <w:r w:rsidRPr="00CC01C4">
        <w:rPr>
          <w:rFonts w:ascii="Tahoma" w:eastAsia="Tahoma" w:hAnsi="Tahoma" w:cs="Tahoma"/>
          <w:position w:val="-1"/>
          <w:sz w:val="20"/>
          <w:szCs w:val="20"/>
          <w:lang w:eastAsia="hr-HR"/>
        </w:rPr>
        <w:t xml:space="preserve"> mj</w:t>
      </w:r>
      <w:r w:rsidRPr="00CC01C4">
        <w:rPr>
          <w:rFonts w:ascii="Tahoma" w:eastAsia="Tahoma" w:hAnsi="Tahoma" w:cs="Tahoma"/>
          <w:spacing w:val="-1"/>
          <w:position w:val="-1"/>
          <w:sz w:val="20"/>
          <w:szCs w:val="20"/>
          <w:lang w:eastAsia="hr-HR"/>
        </w:rPr>
        <w:t>e</w:t>
      </w:r>
      <w:r w:rsidRPr="00CC01C4">
        <w:rPr>
          <w:rFonts w:ascii="Tahoma" w:eastAsia="Tahoma" w:hAnsi="Tahoma" w:cs="Tahoma"/>
          <w:position w:val="-1"/>
          <w:sz w:val="20"/>
          <w:szCs w:val="20"/>
          <w:lang w:eastAsia="hr-HR"/>
        </w:rPr>
        <w:t>š</w:t>
      </w:r>
      <w:r w:rsidRPr="00CC01C4">
        <w:rPr>
          <w:rFonts w:ascii="Tahoma" w:eastAsia="Tahoma" w:hAnsi="Tahoma" w:cs="Tahoma"/>
          <w:spacing w:val="-2"/>
          <w:position w:val="-1"/>
          <w:sz w:val="20"/>
          <w:szCs w:val="20"/>
          <w:lang w:eastAsia="hr-HR"/>
        </w:rPr>
        <w:t>o</w:t>
      </w:r>
      <w:r w:rsidRPr="00CC01C4">
        <w:rPr>
          <w:rFonts w:ascii="Tahoma" w:eastAsia="Tahoma" w:hAnsi="Tahoma" w:cs="Tahoma"/>
          <w:position w:val="-1"/>
          <w:sz w:val="20"/>
          <w:szCs w:val="20"/>
          <w:lang w:eastAsia="hr-HR"/>
        </w:rPr>
        <w:t>vi</w:t>
      </w:r>
      <w:r w:rsidRPr="00CC01C4">
        <w:rPr>
          <w:rFonts w:ascii="Tahoma" w:eastAsia="Tahoma" w:hAnsi="Tahoma" w:cs="Tahoma"/>
          <w:spacing w:val="1"/>
          <w:position w:val="-1"/>
          <w:sz w:val="20"/>
          <w:szCs w:val="20"/>
          <w:lang w:eastAsia="hr-HR"/>
        </w:rPr>
        <w:t>t</w:t>
      </w:r>
      <w:r w:rsidRPr="00CC01C4">
        <w:rPr>
          <w:rFonts w:ascii="Tahoma" w:eastAsia="Tahoma" w:hAnsi="Tahoma" w:cs="Tahoma"/>
          <w:position w:val="-1"/>
          <w:sz w:val="20"/>
          <w:szCs w:val="20"/>
          <w:lang w:eastAsia="hr-HR"/>
        </w:rPr>
        <w:t>e (pr</w:t>
      </w:r>
      <w:r w:rsidRPr="00CC01C4">
        <w:rPr>
          <w:rFonts w:ascii="Tahoma" w:eastAsia="Tahoma" w:hAnsi="Tahoma" w:cs="Tahoma"/>
          <w:spacing w:val="-1"/>
          <w:position w:val="-1"/>
          <w:sz w:val="20"/>
          <w:szCs w:val="20"/>
          <w:lang w:eastAsia="hr-HR"/>
        </w:rPr>
        <w:t>e</w:t>
      </w:r>
      <w:r w:rsidRPr="00CC01C4">
        <w:rPr>
          <w:rFonts w:ascii="Tahoma" w:eastAsia="Tahoma" w:hAnsi="Tahoma" w:cs="Tahoma"/>
          <w:spacing w:val="-2"/>
          <w:position w:val="-1"/>
          <w:sz w:val="20"/>
          <w:szCs w:val="20"/>
          <w:lang w:eastAsia="hr-HR"/>
        </w:rPr>
        <w:t>t</w:t>
      </w:r>
      <w:r w:rsidRPr="00CC01C4">
        <w:rPr>
          <w:rFonts w:ascii="Tahoma" w:eastAsia="Tahoma" w:hAnsi="Tahoma" w:cs="Tahoma"/>
          <w:spacing w:val="-1"/>
          <w:position w:val="-1"/>
          <w:sz w:val="20"/>
          <w:szCs w:val="20"/>
          <w:lang w:eastAsia="hr-HR"/>
        </w:rPr>
        <w:t>e</w:t>
      </w:r>
      <w:r w:rsidRPr="00CC01C4">
        <w:rPr>
          <w:rFonts w:ascii="Tahoma" w:eastAsia="Tahoma" w:hAnsi="Tahoma" w:cs="Tahoma"/>
          <w:position w:val="-1"/>
          <w:sz w:val="20"/>
          <w:szCs w:val="20"/>
          <w:lang w:eastAsia="hr-HR"/>
        </w:rPr>
        <w:t>ži</w:t>
      </w:r>
      <w:r w:rsidRPr="00CC01C4">
        <w:rPr>
          <w:rFonts w:ascii="Tahoma" w:eastAsia="Tahoma" w:hAnsi="Tahoma" w:cs="Tahoma"/>
          <w:spacing w:val="1"/>
          <w:position w:val="-1"/>
          <w:sz w:val="20"/>
          <w:szCs w:val="20"/>
          <w:lang w:eastAsia="hr-HR"/>
        </w:rPr>
        <w:t>t</w:t>
      </w:r>
      <w:r w:rsidRPr="00CC01C4">
        <w:rPr>
          <w:rFonts w:ascii="Tahoma" w:eastAsia="Tahoma" w:hAnsi="Tahoma" w:cs="Tahoma"/>
          <w:position w:val="-1"/>
          <w:sz w:val="20"/>
          <w:szCs w:val="20"/>
          <w:lang w:eastAsia="hr-HR"/>
        </w:rPr>
        <w:t>o s</w:t>
      </w:r>
      <w:r w:rsidRPr="00CC01C4">
        <w:rPr>
          <w:rFonts w:ascii="Tahoma" w:eastAsia="Tahoma" w:hAnsi="Tahoma" w:cs="Tahoma"/>
          <w:spacing w:val="1"/>
          <w:position w:val="-1"/>
          <w:sz w:val="20"/>
          <w:szCs w:val="20"/>
          <w:lang w:eastAsia="hr-HR"/>
        </w:rPr>
        <w:t>t</w:t>
      </w:r>
      <w:r w:rsidRPr="00CC01C4">
        <w:rPr>
          <w:rFonts w:ascii="Tahoma" w:eastAsia="Tahoma" w:hAnsi="Tahoma" w:cs="Tahoma"/>
          <w:spacing w:val="-1"/>
          <w:position w:val="-1"/>
          <w:sz w:val="20"/>
          <w:szCs w:val="20"/>
          <w:lang w:eastAsia="hr-HR"/>
        </w:rPr>
        <w:t>a</w:t>
      </w:r>
      <w:r w:rsidRPr="00CC01C4">
        <w:rPr>
          <w:rFonts w:ascii="Tahoma" w:eastAsia="Tahoma" w:hAnsi="Tahoma" w:cs="Tahoma"/>
          <w:spacing w:val="-3"/>
          <w:position w:val="-1"/>
          <w:sz w:val="20"/>
          <w:szCs w:val="20"/>
          <w:lang w:eastAsia="hr-HR"/>
        </w:rPr>
        <w:t>m</w:t>
      </w:r>
      <w:r w:rsidRPr="00CC01C4">
        <w:rPr>
          <w:rFonts w:ascii="Tahoma" w:eastAsia="Tahoma" w:hAnsi="Tahoma" w:cs="Tahoma"/>
          <w:position w:val="-1"/>
          <w:sz w:val="20"/>
          <w:szCs w:val="20"/>
          <w:lang w:eastAsia="hr-HR"/>
        </w:rPr>
        <w:t>be</w:t>
      </w:r>
      <w:r w:rsidRPr="00CC01C4">
        <w:rPr>
          <w:rFonts w:ascii="Tahoma" w:eastAsia="Tahoma" w:hAnsi="Tahoma" w:cs="Tahoma"/>
          <w:spacing w:val="-2"/>
          <w:position w:val="-1"/>
          <w:sz w:val="20"/>
          <w:szCs w:val="20"/>
          <w:lang w:eastAsia="hr-HR"/>
        </w:rPr>
        <w:t>n</w:t>
      </w:r>
      <w:r w:rsidRPr="00CC01C4">
        <w:rPr>
          <w:rFonts w:ascii="Tahoma" w:eastAsia="Tahoma" w:hAnsi="Tahoma" w:cs="Tahoma"/>
          <w:spacing w:val="-1"/>
          <w:position w:val="-1"/>
          <w:sz w:val="20"/>
          <w:szCs w:val="20"/>
          <w:lang w:eastAsia="hr-HR"/>
        </w:rPr>
        <w:t>e</w:t>
      </w:r>
      <w:r w:rsidRPr="00CC01C4">
        <w:rPr>
          <w:rFonts w:ascii="Tahoma" w:eastAsia="Tahoma" w:hAnsi="Tahoma" w:cs="Tahoma"/>
          <w:position w:val="-1"/>
          <w:sz w:val="20"/>
          <w:szCs w:val="20"/>
          <w:lang w:eastAsia="hr-HR"/>
        </w:rPr>
        <w:t>)</w:t>
      </w:r>
      <w:r w:rsidRPr="00CC01C4">
        <w:rPr>
          <w:rFonts w:ascii="Tahoma" w:eastAsia="Tahoma" w:hAnsi="Tahoma" w:cs="Tahoma"/>
          <w:spacing w:val="-34"/>
          <w:position w:val="-1"/>
          <w:sz w:val="20"/>
          <w:szCs w:val="20"/>
          <w:lang w:eastAsia="hr-HR"/>
        </w:rPr>
        <w:t xml:space="preserve"> </w:t>
      </w:r>
      <w:r w:rsidRPr="00CC01C4">
        <w:rPr>
          <w:rFonts w:ascii="Tahoma" w:eastAsia="Tahoma" w:hAnsi="Tahoma" w:cs="Tahoma"/>
          <w:spacing w:val="-1"/>
          <w:position w:val="-1"/>
          <w:sz w:val="20"/>
          <w:szCs w:val="20"/>
          <w:lang w:eastAsia="hr-HR"/>
        </w:rPr>
        <w:t>nam</w:t>
      </w:r>
      <w:r w:rsidRPr="00CC01C4">
        <w:rPr>
          <w:rFonts w:ascii="Tahoma" w:eastAsia="Tahoma" w:hAnsi="Tahoma" w:cs="Tahoma"/>
          <w:position w:val="-1"/>
          <w:sz w:val="20"/>
          <w:szCs w:val="20"/>
          <w:lang w:eastAsia="hr-HR"/>
        </w:rPr>
        <w:t>j</w:t>
      </w:r>
      <w:r w:rsidRPr="00CC01C4">
        <w:rPr>
          <w:rFonts w:ascii="Tahoma" w:eastAsia="Tahoma" w:hAnsi="Tahoma" w:cs="Tahoma"/>
          <w:spacing w:val="-1"/>
          <w:position w:val="-1"/>
          <w:sz w:val="20"/>
          <w:szCs w:val="20"/>
          <w:lang w:eastAsia="hr-HR"/>
        </w:rPr>
        <w:t>ene.</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(3) U obuhvatu plana su označene i lokacije namjena na pomorskom dobru te akvatoriju Luke Postira: morska luka javne namjene lokalnog značaja s iskrcajnim mjestom za prihvat ribe te privezom ribarskih brodova te lokacije uređenih plaža u obalnom potezu naselja Postira, a čija se razgraničenja utvrđuju ovim Planom.</w:t>
      </w:r>
    </w:p>
    <w:p w:rsidR="00CC01C4" w:rsidRPr="00CC01C4" w:rsidRDefault="00CC01C4" w:rsidP="00CC01C4">
      <w:pPr>
        <w:overflowPunct w:val="0"/>
        <w:autoSpaceDE w:val="0"/>
        <w:autoSpaceDN w:val="0"/>
        <w:adjustRightInd w:val="0"/>
        <w:spacing w:before="63" w:after="0" w:line="240" w:lineRule="auto"/>
        <w:ind w:firstLine="708"/>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(4) Površine  mješovite  namjene  mogu sadržavati:</w:t>
      </w:r>
    </w:p>
    <w:p w:rsidR="00CC01C4" w:rsidRPr="00CC01C4" w:rsidRDefault="00CC01C4" w:rsidP="00CC01C4">
      <w:pPr>
        <w:tabs>
          <w:tab w:val="left" w:pos="-4266"/>
        </w:tabs>
        <w:overflowPunct w:val="0"/>
        <w:autoSpaceDE w:val="0"/>
        <w:autoSpaceDN w:val="0"/>
        <w:adjustRightInd w:val="0"/>
        <w:spacing w:after="0" w:line="259" w:lineRule="exact"/>
        <w:ind w:left="1152" w:hanging="444"/>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a)</w:t>
      </w:r>
      <w:r w:rsidRPr="00CC01C4">
        <w:rPr>
          <w:rFonts w:ascii="Tahoma" w:eastAsia="Tahoma" w:hAnsi="Tahoma" w:cs="Tahoma"/>
          <w:sz w:val="20"/>
          <w:szCs w:val="20"/>
          <w:lang w:eastAsia="hr-HR"/>
        </w:rPr>
        <w:tab/>
        <w:t>površine i zgrade stambene namjene;</w:t>
      </w:r>
    </w:p>
    <w:p w:rsidR="00CC01C4" w:rsidRPr="00CC01C4" w:rsidRDefault="00CC01C4" w:rsidP="00CC01C4">
      <w:pPr>
        <w:tabs>
          <w:tab w:val="left" w:pos="-4266"/>
        </w:tabs>
        <w:overflowPunct w:val="0"/>
        <w:autoSpaceDE w:val="0"/>
        <w:autoSpaceDN w:val="0"/>
        <w:adjustRightInd w:val="0"/>
        <w:spacing w:after="0" w:line="264" w:lineRule="exact"/>
        <w:ind w:left="1152" w:hanging="444"/>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b)</w:t>
      </w:r>
      <w:r w:rsidRPr="00CC01C4">
        <w:rPr>
          <w:rFonts w:ascii="Tahoma" w:eastAsia="Tahoma" w:hAnsi="Tahoma" w:cs="Tahoma"/>
          <w:sz w:val="20"/>
          <w:szCs w:val="20"/>
          <w:lang w:eastAsia="hr-HR"/>
        </w:rPr>
        <w:tab/>
        <w:t>površine i zgrade mješovite namjene;</w:t>
      </w:r>
    </w:p>
    <w:p w:rsidR="00CC01C4" w:rsidRPr="00CC01C4" w:rsidRDefault="00CC01C4" w:rsidP="00CC01C4">
      <w:pPr>
        <w:tabs>
          <w:tab w:val="left" w:pos="-4266"/>
        </w:tabs>
        <w:overflowPunct w:val="0"/>
        <w:autoSpaceDE w:val="0"/>
        <w:autoSpaceDN w:val="0"/>
        <w:adjustRightInd w:val="0"/>
        <w:spacing w:before="9" w:after="0" w:line="239" w:lineRule="auto"/>
        <w:ind w:left="1152" w:hanging="444"/>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c)</w:t>
      </w:r>
      <w:r w:rsidRPr="00CC01C4">
        <w:rPr>
          <w:rFonts w:ascii="Tahoma" w:eastAsia="Tahoma" w:hAnsi="Tahoma" w:cs="Tahoma"/>
          <w:sz w:val="20"/>
          <w:szCs w:val="20"/>
          <w:lang w:eastAsia="hr-HR"/>
        </w:rPr>
        <w:tab/>
        <w:t>površine i zgrade javne i društvene namjene (upravne, socijalne, zdravstvene, školske i predškolske, kulturne, vjerske) te posebno otvorene javne površine – trgove, parkove, dječja igrališta, sportsko-rekreacijske površine itd.;</w:t>
      </w:r>
    </w:p>
    <w:p w:rsidR="00CC01C4" w:rsidRPr="00CC01C4" w:rsidRDefault="00CC01C4" w:rsidP="00CC01C4">
      <w:pPr>
        <w:tabs>
          <w:tab w:val="left" w:pos="-4266"/>
        </w:tabs>
        <w:overflowPunct w:val="0"/>
        <w:autoSpaceDE w:val="0"/>
        <w:autoSpaceDN w:val="0"/>
        <w:adjustRightInd w:val="0"/>
        <w:spacing w:before="1" w:after="0" w:line="239" w:lineRule="auto"/>
        <w:ind w:left="1152" w:hanging="444"/>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d)</w:t>
      </w:r>
      <w:r w:rsidRPr="00CC01C4">
        <w:rPr>
          <w:rFonts w:ascii="Tahoma" w:eastAsia="Tahoma" w:hAnsi="Tahoma" w:cs="Tahoma"/>
          <w:sz w:val="20"/>
          <w:szCs w:val="20"/>
          <w:lang w:eastAsia="hr-HR"/>
        </w:rPr>
        <w:tab/>
        <w:t>površine i zgrade gospodarske – poslovne namjene (ugostiteljsko-turističke, uslužne, trgovačke, za proizvodnju manjeg opsega i zanatske, komunalno-servisne) bez nepovoljnih utjecaja na život u naselju;</w:t>
      </w:r>
    </w:p>
    <w:p w:rsidR="00CC01C4" w:rsidRPr="00CC01C4" w:rsidRDefault="00CC01C4" w:rsidP="00CC01C4">
      <w:pPr>
        <w:tabs>
          <w:tab w:val="left" w:pos="-4266"/>
        </w:tabs>
        <w:overflowPunct w:val="0"/>
        <w:autoSpaceDE w:val="0"/>
        <w:autoSpaceDN w:val="0"/>
        <w:adjustRightInd w:val="0"/>
        <w:spacing w:before="3" w:after="0" w:line="240" w:lineRule="auto"/>
        <w:ind w:left="1152" w:hanging="444"/>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e)</w:t>
      </w:r>
      <w:r w:rsidRPr="00CC01C4">
        <w:rPr>
          <w:rFonts w:ascii="Tahoma" w:eastAsia="Tahoma" w:hAnsi="Tahoma" w:cs="Tahoma"/>
          <w:sz w:val="20"/>
          <w:szCs w:val="20"/>
          <w:lang w:eastAsia="hr-HR"/>
        </w:rPr>
        <w:tab/>
        <w:t>površine prometnih građevina i pojaseva s površinama za promet u mirovanju (parkirališta);</w:t>
      </w:r>
    </w:p>
    <w:p w:rsidR="00CC01C4" w:rsidRPr="00CC01C4" w:rsidRDefault="00CC01C4" w:rsidP="00CC01C4">
      <w:pPr>
        <w:tabs>
          <w:tab w:val="left" w:pos="-4266"/>
        </w:tabs>
        <w:overflowPunct w:val="0"/>
        <w:autoSpaceDE w:val="0"/>
        <w:autoSpaceDN w:val="0"/>
        <w:adjustRightInd w:val="0"/>
        <w:spacing w:before="5" w:after="0" w:line="266" w:lineRule="exact"/>
        <w:ind w:left="1152" w:hanging="444"/>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f)</w:t>
      </w:r>
      <w:r w:rsidRPr="00CC01C4">
        <w:rPr>
          <w:rFonts w:ascii="Tahoma" w:eastAsia="Tahoma" w:hAnsi="Tahoma" w:cs="Tahoma"/>
          <w:sz w:val="20"/>
          <w:szCs w:val="20"/>
          <w:lang w:eastAsia="hr-HR"/>
        </w:rPr>
        <w:tab/>
        <w:t>površine ostalih infrastrukturnih i komunalnih građevina i uređaja bez nepovoljnih utjecaja na život u naselju;</w:t>
      </w:r>
    </w:p>
    <w:p w:rsidR="00CC01C4" w:rsidRPr="00CC01C4" w:rsidRDefault="00CC01C4" w:rsidP="00CC01C4">
      <w:pPr>
        <w:tabs>
          <w:tab w:val="left" w:pos="-4266"/>
        </w:tabs>
        <w:overflowPunct w:val="0"/>
        <w:autoSpaceDE w:val="0"/>
        <w:autoSpaceDN w:val="0"/>
        <w:adjustRightInd w:val="0"/>
        <w:spacing w:after="0" w:line="259" w:lineRule="exact"/>
        <w:ind w:left="1152" w:hanging="444"/>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g)</w:t>
      </w:r>
      <w:r w:rsidRPr="00CC01C4">
        <w:rPr>
          <w:rFonts w:ascii="Tahoma" w:eastAsia="Tahoma" w:hAnsi="Tahoma" w:cs="Tahoma"/>
          <w:sz w:val="20"/>
          <w:szCs w:val="20"/>
          <w:lang w:eastAsia="hr-HR"/>
        </w:rPr>
        <w:tab/>
        <w:t>druge namjene i sadržaje koji nisu nespojivi s osnovnom stambenom namjenom te se mogu planirati u naselju."</w:t>
      </w:r>
    </w:p>
    <w:p w:rsidR="00CC01C4" w:rsidRPr="00CC01C4" w:rsidRDefault="00CC01C4" w:rsidP="00CC01C4">
      <w:pPr>
        <w:tabs>
          <w:tab w:val="left" w:pos="-4266"/>
        </w:tabs>
        <w:overflowPunct w:val="0"/>
        <w:autoSpaceDE w:val="0"/>
        <w:autoSpaceDN w:val="0"/>
        <w:adjustRightInd w:val="0"/>
        <w:spacing w:after="0" w:line="259" w:lineRule="exact"/>
        <w:ind w:left="1152" w:hanging="444"/>
        <w:jc w:val="both"/>
        <w:textAlignment w:val="baseline"/>
        <w:rPr>
          <w:rFonts w:ascii="Tahoma" w:eastAsia="Tahoma"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Iza članka 12. dodaje se članak 12a.:</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"Članak 12a.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Cs w:val="24"/>
        </w:rPr>
        <w:tab/>
      </w:r>
      <w:r w:rsidRPr="00CC01C4">
        <w:rPr>
          <w:rFonts w:ascii="Tahoma" w:eastAsia="Times New Roman" w:hAnsi="Tahoma" w:cs="Tahoma"/>
          <w:sz w:val="20"/>
          <w:szCs w:val="20"/>
        </w:rPr>
        <w:t xml:space="preserve">(1) U zonama mješovite, pretežito stambene namjene (M1) mogu se, osim stambenih jedinica, planirati zgrade i prostori za smještaj gostiju u skladu s odredbama Pravilnika o razvrstavanju, kategorizaciji i posebnim standardima ugostiteljskih  objekata  iz skupine kampovi i druge vrste ugostiteljskih  objekata  za smještaj. </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(2) Moguće je uređenje prostora za smještaj gostiju do najviše 12 ležaja po zgradi.</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(3) Postojeće zgrade mješovite namjene koje služe za iznajmljivanje prostora turistima mogu zadržati postojeći broj ležaja ako je veći od 12, ali ga ne smiju povećavati."</w:t>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(1) U članku 13. stavak 2. dodaju se podstavci:</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"5.    Školska namjena,</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6.     Socijalna namjena."</w:t>
      </w:r>
    </w:p>
    <w:p w:rsidR="00CC01C4" w:rsidRPr="00CC01C4" w:rsidRDefault="00CC01C4" w:rsidP="00CC01C4">
      <w:pPr>
        <w:autoSpaceDE w:val="0"/>
        <w:autoSpaceDN w:val="0"/>
        <w:adjustRightInd w:val="0"/>
        <w:spacing w:after="0" w:line="240" w:lineRule="auto"/>
        <w:ind w:left="30" w:firstLine="679"/>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(2) U stavku 2. iza oznake „D1“ dodaje se oznaka „D2“, a iza oznake "D4" dodaje se zarez i oznaka "D5".</w:t>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16"/>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članku 15. iza stavka 2. dodaje se stavak 3.:</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“(3) Planom se zadržava postojeća lokacija Postira - Poljoprivredne zadruge (oznaka K1</w:t>
      </w:r>
      <w:r w:rsidRPr="00CC01C4">
        <w:rPr>
          <w:rFonts w:ascii="Tahoma" w:eastAsia="Times New Roman" w:hAnsi="Tahoma" w:cs="Tahoma"/>
          <w:sz w:val="20"/>
          <w:szCs w:val="20"/>
          <w:vertAlign w:val="subscript"/>
          <w:lang w:eastAsia="hr-HR"/>
        </w:rPr>
        <w:t>2</w:t>
      </w:r>
      <w:r w:rsidRPr="00CC01C4">
        <w:rPr>
          <w:rFonts w:ascii="Tahoma" w:eastAsia="Times New Roman" w:hAnsi="Tahoma" w:cs="Tahoma"/>
          <w:sz w:val="20"/>
          <w:szCs w:val="20"/>
          <w:lang w:eastAsia="hr-HR"/>
        </w:rPr>
        <w:t>), sa mogućnošću rekonstrukcije postojećih građevina ili izgradnje novih prema uvjetima propisanim ovim planom.”</w:t>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28"/>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članku 19. iza riječi "izgradnja" dodaje se dvotočka, a ostatak teksta se briše.</w:t>
      </w:r>
    </w:p>
    <w:p w:rsidR="00CC01C4" w:rsidRPr="00CC01C4" w:rsidRDefault="00CC01C4" w:rsidP="00D469D9">
      <w:pPr>
        <w:numPr>
          <w:ilvl w:val="0"/>
          <w:numId w:val="28"/>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stavku 1. dodaju se podstavci 1. do 4.:</w:t>
      </w:r>
    </w:p>
    <w:p w:rsidR="00CC01C4" w:rsidRPr="00CC01C4" w:rsidRDefault="00CC01C4" w:rsidP="00CC01C4">
      <w:pPr>
        <w:spacing w:after="0" w:line="240" w:lineRule="auto"/>
        <w:ind w:left="1146" w:hanging="432"/>
        <w:jc w:val="both"/>
        <w:rPr>
          <w:rFonts w:ascii="Tahoma" w:eastAsia="Times New Roman" w:hAnsi="Tahoma" w:cs="Tahoma"/>
          <w:sz w:val="20"/>
          <w:szCs w:val="20"/>
        </w:rPr>
      </w:pPr>
      <w:r w:rsidRPr="00CC01C4">
        <w:rPr>
          <w:rFonts w:ascii="Tahoma" w:eastAsia="Times New Roman" w:hAnsi="Tahoma" w:cs="Tahoma"/>
          <w:sz w:val="20"/>
          <w:szCs w:val="20"/>
        </w:rPr>
        <w:t>"1.</w:t>
      </w:r>
      <w:r w:rsidRPr="00CC01C4">
        <w:rPr>
          <w:rFonts w:ascii="Tahoma" w:eastAsia="Times New Roman" w:hAnsi="Tahoma" w:cs="Tahoma"/>
          <w:sz w:val="20"/>
          <w:szCs w:val="20"/>
        </w:rPr>
        <w:tab/>
        <w:t>Otvorenih i/ili zatvorenih sportskih terena (dva travnata igrališta, dva teniska igrališta, boćalište, asfaltirano igralište za potrebe škole te igralište dimenzije 60,0 x 40,0 m s umjetnom travom).</w:t>
      </w:r>
    </w:p>
    <w:p w:rsidR="00CC01C4" w:rsidRPr="00CC01C4" w:rsidRDefault="00CC01C4" w:rsidP="00CC01C4">
      <w:pPr>
        <w:spacing w:after="0" w:line="240" w:lineRule="auto"/>
        <w:ind w:left="1146" w:hanging="432"/>
        <w:jc w:val="both"/>
        <w:rPr>
          <w:rFonts w:ascii="Tahoma" w:eastAsia="Times New Roman" w:hAnsi="Tahoma" w:cs="Tahoma"/>
          <w:sz w:val="20"/>
          <w:szCs w:val="20"/>
        </w:rPr>
      </w:pPr>
      <w:r w:rsidRPr="00CC01C4">
        <w:rPr>
          <w:rFonts w:ascii="Tahoma" w:eastAsia="Times New Roman" w:hAnsi="Tahoma" w:cs="Tahoma"/>
          <w:sz w:val="20"/>
          <w:szCs w:val="20"/>
        </w:rPr>
        <w:t>2.</w:t>
      </w:r>
      <w:r w:rsidRPr="00CC01C4">
        <w:rPr>
          <w:rFonts w:ascii="Tahoma" w:eastAsia="Times New Roman" w:hAnsi="Tahoma" w:cs="Tahoma"/>
          <w:sz w:val="20"/>
          <w:szCs w:val="20"/>
        </w:rPr>
        <w:tab/>
        <w:t>Trodjelne višenamjenske sportske dvorane, sa svim potrebnim svlačionicama, dvoranom za korektivno tjelesno vježbanje, klupske prostorije, te manje prateće ugostiteljske sadržaje. Dvorana treba biti toplom vezom povezana s postojećom zgradom osnovne škole. Visina dvorane ne smije biti veća od 12,00 m</w:t>
      </w:r>
    </w:p>
    <w:p w:rsidR="00CC01C4" w:rsidRPr="00CC01C4" w:rsidRDefault="00CC01C4" w:rsidP="00CC01C4">
      <w:pPr>
        <w:spacing w:after="0" w:line="240" w:lineRule="auto"/>
        <w:ind w:left="1146" w:hanging="432"/>
        <w:jc w:val="both"/>
        <w:rPr>
          <w:rFonts w:ascii="Tahoma" w:eastAsia="Times New Roman" w:hAnsi="Tahoma" w:cs="Tahoma"/>
          <w:sz w:val="20"/>
          <w:szCs w:val="20"/>
        </w:rPr>
      </w:pPr>
      <w:r w:rsidRPr="00CC01C4">
        <w:rPr>
          <w:rFonts w:ascii="Tahoma" w:eastAsia="Times New Roman" w:hAnsi="Tahoma" w:cs="Tahoma"/>
          <w:sz w:val="20"/>
          <w:szCs w:val="20"/>
          <w:lang w:val="en-GB" w:eastAsia="hr-HR"/>
        </w:rPr>
        <w:t>3.</w:t>
      </w:r>
      <w:r w:rsidRPr="00CC01C4">
        <w:rPr>
          <w:rFonts w:ascii="Tahoma" w:eastAsia="Times New Roman" w:hAnsi="Tahoma" w:cs="Tahoma"/>
          <w:sz w:val="20"/>
          <w:szCs w:val="20"/>
          <w:lang w:val="en-GB" w:eastAsia="hr-HR"/>
        </w:rPr>
        <w:tab/>
        <w:t>Parkirališta, infrastrukturnih i sličnih građevina.</w:t>
      </w:r>
    </w:p>
    <w:p w:rsidR="00CC01C4" w:rsidRPr="00CC01C4" w:rsidRDefault="00CC01C4" w:rsidP="00CC01C4">
      <w:pPr>
        <w:spacing w:after="0" w:line="240" w:lineRule="auto"/>
        <w:ind w:left="1146" w:hanging="432"/>
        <w:jc w:val="both"/>
        <w:rPr>
          <w:rFonts w:ascii="Tahoma" w:eastAsia="Times New Roman" w:hAnsi="Tahoma" w:cs="Tahoma"/>
          <w:sz w:val="20"/>
          <w:szCs w:val="20"/>
        </w:rPr>
      </w:pPr>
      <w:r w:rsidRPr="00CC01C4">
        <w:rPr>
          <w:rFonts w:ascii="Tahoma" w:eastAsia="Times New Roman" w:hAnsi="Tahoma" w:cs="Tahoma"/>
          <w:sz w:val="20"/>
          <w:szCs w:val="20"/>
        </w:rPr>
        <w:lastRenderedPageBreak/>
        <w:t>4.</w:t>
      </w:r>
      <w:r w:rsidRPr="00CC01C4">
        <w:rPr>
          <w:rFonts w:ascii="Tahoma" w:eastAsia="Times New Roman" w:hAnsi="Tahoma" w:cs="Tahoma"/>
          <w:sz w:val="20"/>
          <w:szCs w:val="20"/>
        </w:rPr>
        <w:tab/>
        <w:t>Postojeći otvoreni kanal unutar ove površine treba premjestiti i oblikovati (kao otvoreni ili zatvoreni kanal) u skladu s prostornim potrebama SRC-a.</w:t>
      </w:r>
    </w:p>
    <w:p w:rsidR="00CC01C4" w:rsidRPr="00CC01C4" w:rsidRDefault="00CC01C4" w:rsidP="00CC01C4">
      <w:pPr>
        <w:spacing w:after="0" w:line="240" w:lineRule="auto"/>
        <w:ind w:left="1146" w:hanging="426"/>
        <w:jc w:val="both"/>
        <w:rPr>
          <w:rFonts w:ascii="Tahoma" w:eastAsia="Times New Roman" w:hAnsi="Tahoma" w:cs="Tahoma"/>
          <w:sz w:val="20"/>
          <w:szCs w:val="20"/>
        </w:rPr>
      </w:pPr>
      <w:r w:rsidRPr="00CC01C4">
        <w:rPr>
          <w:rFonts w:ascii="Tahoma" w:eastAsia="Times New Roman" w:hAnsi="Tahoma" w:cs="Tahoma"/>
          <w:sz w:val="20"/>
          <w:szCs w:val="20"/>
        </w:rPr>
        <w:t>5.</w:t>
      </w:r>
      <w:r w:rsidRPr="00CC01C4">
        <w:rPr>
          <w:rFonts w:ascii="Tahoma" w:eastAsia="Times New Roman" w:hAnsi="Tahoma" w:cs="Tahoma"/>
          <w:sz w:val="20"/>
          <w:szCs w:val="20"/>
        </w:rPr>
        <w:tab/>
        <w:t>Građevine prateće namjene (ugostiteljski i zabavni sadržaji, sauna i salona) mogu imati samo jednu nadzemnu etažu - prizemlje."</w:t>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sz w:val="20"/>
          <w:szCs w:val="20"/>
          <w:lang w:eastAsia="hr-HR"/>
        </w:rPr>
      </w:pPr>
    </w:p>
    <w:p w:rsidR="00CC01C4" w:rsidRPr="00CC01C4" w:rsidRDefault="00CC01C4" w:rsidP="00CC01C4">
      <w:pPr>
        <w:autoSpaceDE w:val="0"/>
        <w:autoSpaceDN w:val="0"/>
        <w:adjustRightInd w:val="0"/>
        <w:spacing w:after="0" w:line="240" w:lineRule="auto"/>
        <w:ind w:firstLine="6"/>
        <w:jc w:val="center"/>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ind w:firstLine="6"/>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U članku 21., iza stavka 4. dodaje se stavak 5.:</w:t>
      </w:r>
    </w:p>
    <w:p w:rsidR="00CC01C4" w:rsidRPr="00CC01C4" w:rsidRDefault="00CC01C4" w:rsidP="00CC01C4">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„(5) Iznimno, na javnoj zelenoj površini (Z1) između hotela Lipa i ulica Polježice, Strančica i Porat (kč.br. 869/5-dio, 869/4-dio, 915/1-dio, 915/2-dio i 917/1-dio) dozvoljena je gradnja jedne zgrade ugostiteljske ili trgovačke namjene i jedne zgrade mješovite namjene (osim stambene) prema sljedećim uvjetima:</w:t>
      </w:r>
    </w:p>
    <w:p w:rsidR="00CC01C4" w:rsidRPr="00CC01C4" w:rsidRDefault="00CC01C4" w:rsidP="00CC01C4">
      <w:pPr>
        <w:overflowPunct w:val="0"/>
        <w:autoSpaceDE w:val="0"/>
        <w:autoSpaceDN w:val="0"/>
        <w:adjustRightInd w:val="0"/>
        <w:spacing w:after="0" w:line="240" w:lineRule="auto"/>
        <w:ind w:left="1086" w:hanging="377"/>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w:t>
      </w:r>
      <w:r w:rsidRPr="00CC01C4">
        <w:rPr>
          <w:rFonts w:ascii="Tahoma" w:eastAsia="Times New Roman" w:hAnsi="Tahoma" w:cs="Tahoma"/>
          <w:sz w:val="20"/>
          <w:szCs w:val="20"/>
          <w:lang w:eastAsia="hr-HR"/>
        </w:rPr>
        <w:tab/>
        <w:t>zgrade se mogu graditi na regulacionoj liniji;</w:t>
      </w:r>
    </w:p>
    <w:p w:rsidR="00CC01C4" w:rsidRPr="00CC01C4" w:rsidRDefault="00CC01C4" w:rsidP="00CC01C4">
      <w:pPr>
        <w:overflowPunct w:val="0"/>
        <w:autoSpaceDE w:val="0"/>
        <w:autoSpaceDN w:val="0"/>
        <w:adjustRightInd w:val="0"/>
        <w:spacing w:after="0" w:line="240" w:lineRule="auto"/>
        <w:ind w:left="1086" w:hanging="377"/>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w:t>
      </w:r>
      <w:r w:rsidRPr="00CC01C4">
        <w:rPr>
          <w:rFonts w:ascii="Tahoma" w:eastAsia="Times New Roman" w:hAnsi="Tahoma" w:cs="Tahoma"/>
          <w:sz w:val="20"/>
          <w:szCs w:val="20"/>
          <w:lang w:eastAsia="hr-HR"/>
        </w:rPr>
        <w:tab/>
        <w:t>zgrade mogu imati tlocrtnu površinu do 50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GBP, jednu nadzemnu etažu, kosi krov, visinu vijenca do 3,5 m i ukupnu visinu do 5,5 m;</w:t>
      </w:r>
    </w:p>
    <w:p w:rsidR="00CC01C4" w:rsidRPr="00CC01C4" w:rsidRDefault="00CC01C4" w:rsidP="00CC01C4">
      <w:pPr>
        <w:overflowPunct w:val="0"/>
        <w:autoSpaceDE w:val="0"/>
        <w:autoSpaceDN w:val="0"/>
        <w:adjustRightInd w:val="0"/>
        <w:spacing w:after="0" w:line="240" w:lineRule="auto"/>
        <w:ind w:left="1086" w:hanging="377"/>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w:t>
      </w:r>
      <w:r w:rsidRPr="00CC01C4">
        <w:rPr>
          <w:rFonts w:ascii="Tahoma" w:eastAsia="Times New Roman" w:hAnsi="Tahoma" w:cs="Tahoma"/>
          <w:sz w:val="20"/>
          <w:szCs w:val="20"/>
          <w:lang w:eastAsia="hr-HR"/>
        </w:rPr>
        <w:tab/>
        <w:t>iznimno od članka 105. ovih odredbi ne propisuje se obveza izgradnje parkirališta, s obzirom da će pristup korisnika biti osiguran sa javne pješačke površine;</w:t>
      </w:r>
    </w:p>
    <w:p w:rsidR="00CC01C4" w:rsidRPr="00CC01C4" w:rsidRDefault="00CC01C4" w:rsidP="00CC01C4">
      <w:pPr>
        <w:overflowPunct w:val="0"/>
        <w:autoSpaceDE w:val="0"/>
        <w:autoSpaceDN w:val="0"/>
        <w:adjustRightInd w:val="0"/>
        <w:spacing w:after="0" w:line="240" w:lineRule="auto"/>
        <w:ind w:left="1086" w:hanging="377"/>
        <w:jc w:val="both"/>
        <w:textAlignment w:val="baseline"/>
        <w:rPr>
          <w:rFonts w:ascii="Tahoma" w:eastAsia="Times New Roman" w:hAnsi="Tahoma" w:cs="Tahoma"/>
          <w:color w:val="0033CC"/>
          <w:sz w:val="20"/>
          <w:szCs w:val="20"/>
          <w:lang w:eastAsia="hr-HR"/>
        </w:rPr>
      </w:pPr>
      <w:r w:rsidRPr="00CC01C4">
        <w:rPr>
          <w:rFonts w:ascii="Tahoma" w:eastAsia="Times New Roman" w:hAnsi="Tahoma" w:cs="Tahoma"/>
          <w:sz w:val="20"/>
          <w:szCs w:val="20"/>
          <w:lang w:eastAsia="hr-HR"/>
        </w:rPr>
        <w:t>-</w:t>
      </w:r>
      <w:r w:rsidRPr="00CC01C4">
        <w:rPr>
          <w:rFonts w:ascii="Tahoma" w:eastAsia="Times New Roman" w:hAnsi="Tahoma" w:cs="Tahoma"/>
          <w:sz w:val="20"/>
          <w:szCs w:val="20"/>
          <w:lang w:eastAsia="hr-HR"/>
        </w:rPr>
        <w:tab/>
        <w:t>zgrade moraju biti priključene na komunalnu infrastrukturu sukladno posebnim uvjetima nadležnih komunalnih i javnih tvrtki.“</w:t>
      </w:r>
    </w:p>
    <w:p w:rsidR="00CC01C4" w:rsidRPr="00CC01C4" w:rsidRDefault="00CC01C4" w:rsidP="00CC01C4">
      <w:pPr>
        <w:autoSpaceDE w:val="0"/>
        <w:autoSpaceDN w:val="0"/>
        <w:adjustRightInd w:val="0"/>
        <w:spacing w:after="0" w:line="240" w:lineRule="auto"/>
        <w:ind w:firstLine="6"/>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08"/>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Iza članka 22. dodaje se podnaslov "1.10. Kiosci, nadstrešnice i pokretne naprave" i članak 22a.:</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ind w:left="24" w:right="45"/>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"Članak 22a.</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Konstrukcije koje se po svojoj namjeni postavljaju na javnu površinu (kiosci, nadstrešnice za sklanjanje ljudi u javnom prometu, reklamni panoi, oglasne ploče, reklamni stupovi i slično) mogu se postavljati na temelju posebne odluke Općine Postira.</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 Kioskom se smatra estetski oblikovana građevina lagane konstrukcije, površine do 12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koja se može u cijelosti ili dijelovima prenositi i postavljati pojedinačno ili u grupama.</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(3) Pokretnim napravama smatraju se</w:t>
      </w:r>
      <w:r w:rsidRPr="00CC01C4">
        <w:rPr>
          <w:rFonts w:ascii="Tahoma" w:eastAsia="Times New Roman" w:hAnsi="Tahoma" w:cs="Tahoma"/>
          <w:b/>
          <w:bCs/>
          <w:sz w:val="20"/>
          <w:szCs w:val="20"/>
          <w:lang w:eastAsia="hr-HR"/>
        </w:rPr>
        <w:t xml:space="preserve"> </w:t>
      </w:r>
      <w:r w:rsidRPr="00CC01C4">
        <w:rPr>
          <w:rFonts w:ascii="Tahoma" w:eastAsia="Times New Roman" w:hAnsi="Tahoma" w:cs="Tahoma"/>
          <w:sz w:val="20"/>
          <w:szCs w:val="20"/>
          <w:lang w:eastAsia="hr-HR"/>
        </w:rPr>
        <w:t>stolovi, klupe, stolci, automati za prodaju napitaka, cigareta i sl. robe, hladnjaci za sladoled, ugostiteljska kolica, peći za pečenje plodina, drvena spremišta za priručni alat i materijal komunalnih organizacija, sanduci za čišćenje obuće, vage za vaganje ljudi, sanduci za glomazan otpad i slične naprave, pokretne ograde i druge naprave, postavljene ispred zgrada s ugostiteljskom odnosno zanatskom namjenom, te šatori u kojima se obavlja promet robom, ugostiteljska djelatnost i privremene zabavne manifestacije, te prijenosni WC-i sl.</w:t>
      </w:r>
    </w:p>
    <w:p w:rsidR="00CC01C4" w:rsidRPr="00CC01C4" w:rsidRDefault="00CC01C4" w:rsidP="00CC01C4">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(4) Svaki pojedini kiosk ili pokretna naprava, kao i grupa kioska, mora biti smještena tako da ni u kojem pogledu ne umanjuju preglednost prometa, ne ometa promet pješaka i vozila, ne narušava izgled prostora, ne otežava održavanje i korištenje postojećih pješačkih, prometnih i komunalnih građevina i površina.</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(5) Za objekte iz stavka 1. ovog članka koji se postavljaju na javne površine ne formiraju se građevne čestice, nego se postavljaju na katastarsku česticu javne površine."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(1) U članku 26. dodaje se podstavak 1.:</w:t>
      </w:r>
    </w:p>
    <w:p w:rsidR="00CC01C4" w:rsidRPr="00CC01C4" w:rsidRDefault="00CC01C4" w:rsidP="00CC01C4">
      <w:pPr>
        <w:spacing w:after="0" w:line="240" w:lineRule="auto"/>
        <w:ind w:left="1134" w:hanging="438"/>
        <w:jc w:val="both"/>
        <w:rPr>
          <w:rFonts w:ascii="Tahoma" w:eastAsia="Times New Roman" w:hAnsi="Tahoma" w:cs="Tahoma"/>
          <w:sz w:val="20"/>
          <w:szCs w:val="20"/>
          <w:lang w:eastAsia="hr-HR"/>
        </w:rPr>
      </w:pPr>
      <w:r w:rsidRPr="00CC01C4">
        <w:rPr>
          <w:rFonts w:ascii="Tahoma" w:eastAsia="Times New Roman" w:hAnsi="Tahoma" w:cs="Tahoma"/>
          <w:sz w:val="20"/>
          <w:szCs w:val="20"/>
        </w:rPr>
        <w:t>"1.</w:t>
      </w:r>
      <w:r w:rsidRPr="00CC01C4">
        <w:rPr>
          <w:rFonts w:ascii="Tahoma" w:eastAsia="Times New Roman" w:hAnsi="Tahoma" w:cs="Tahoma"/>
          <w:sz w:val="20"/>
          <w:szCs w:val="20"/>
        </w:rPr>
        <w:tab/>
        <w:t>Najmanja površina građevne čestice iznosi 600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(2) U podstavku 2. oznaka "v" zamjenjuje se oznakom "V</w:t>
      </w:r>
      <w:r w:rsidRPr="00CC01C4">
        <w:rPr>
          <w:rFonts w:ascii="Tahoma" w:eastAsia="Times New Roman" w:hAnsi="Tahoma" w:cs="Tahoma"/>
          <w:sz w:val="20"/>
          <w:szCs w:val="20"/>
          <w:vertAlign w:val="subscript"/>
          <w:lang w:eastAsia="hr-HR"/>
        </w:rPr>
        <w:t>max</w:t>
      </w:r>
      <w:r w:rsidRPr="00CC01C4">
        <w:rPr>
          <w:rFonts w:ascii="Tahoma" w:eastAsia="Times New Roman" w:hAnsi="Tahoma" w:cs="Tahoma"/>
          <w:sz w:val="20"/>
          <w:szCs w:val="20"/>
          <w:lang w:eastAsia="hr-HR"/>
        </w:rPr>
        <w:t>".</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(3) U podstavku 2. alineje a) i b) se brišu i zamjenjuju alinejom:</w:t>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  zona K2</w:t>
      </w:r>
      <w:r w:rsidRPr="00CC01C4">
        <w:rPr>
          <w:rFonts w:ascii="Tahoma" w:eastAsia="Times New Roman" w:hAnsi="Tahoma" w:cs="Tahoma"/>
          <w:sz w:val="20"/>
          <w:szCs w:val="20"/>
          <w:vertAlign w:val="subscript"/>
          <w:lang w:eastAsia="hr-HR"/>
        </w:rPr>
        <w:t>1</w:t>
      </w:r>
      <w:r w:rsidRPr="00CC01C4">
        <w:rPr>
          <w:rFonts w:ascii="Tahoma" w:eastAsia="Times New Roman" w:hAnsi="Tahoma" w:cs="Tahoma"/>
          <w:sz w:val="20"/>
          <w:szCs w:val="20"/>
          <w:lang w:eastAsia="hr-HR"/>
        </w:rPr>
        <w:t xml:space="preserve"> i K2</w:t>
      </w:r>
      <w:r w:rsidRPr="00CC01C4">
        <w:rPr>
          <w:rFonts w:ascii="Tahoma" w:eastAsia="Times New Roman" w:hAnsi="Tahoma" w:cs="Tahoma"/>
          <w:sz w:val="20"/>
          <w:szCs w:val="20"/>
          <w:vertAlign w:val="subscript"/>
          <w:lang w:eastAsia="hr-HR"/>
        </w:rPr>
        <w:t>2</w:t>
      </w:r>
      <w:r w:rsidRPr="00CC01C4">
        <w:rPr>
          <w:rFonts w:ascii="Tahoma" w:eastAsia="Times New Roman" w:hAnsi="Tahoma" w:cs="Tahoma"/>
          <w:sz w:val="20"/>
          <w:szCs w:val="20"/>
          <w:lang w:eastAsia="hr-HR"/>
        </w:rPr>
        <w:t xml:space="preserve"> do P</w:t>
      </w:r>
      <w:r w:rsidRPr="00CC01C4">
        <w:rPr>
          <w:rFonts w:ascii="Tahoma" w:eastAsia="Times New Roman" w:hAnsi="Tahoma" w:cs="Tahoma"/>
          <w:sz w:val="20"/>
          <w:szCs w:val="20"/>
          <w:vertAlign w:val="subscript"/>
          <w:lang w:eastAsia="hr-HR"/>
        </w:rPr>
        <w:t>o</w:t>
      </w:r>
      <w:r w:rsidRPr="00CC01C4">
        <w:rPr>
          <w:rFonts w:ascii="Tahoma" w:eastAsia="Times New Roman" w:hAnsi="Tahoma" w:cs="Tahoma"/>
          <w:sz w:val="20"/>
          <w:szCs w:val="20"/>
          <w:lang w:eastAsia="hr-HR"/>
        </w:rPr>
        <w:t>+P, visina vijenca do 4,5 m, visina zgrade (Vm) do 7,5 m“.</w:t>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(4) U podstavku 3. brišu se riječi "mješovite i", iza riječi “namjene” dodaje se oznaka “(K2</w:t>
      </w:r>
      <w:r w:rsidRPr="00CC01C4">
        <w:rPr>
          <w:rFonts w:ascii="Tahoma" w:eastAsia="Times New Roman" w:hAnsi="Tahoma" w:cs="Tahoma"/>
          <w:sz w:val="20"/>
          <w:szCs w:val="20"/>
          <w:vertAlign w:val="subscript"/>
          <w:lang w:eastAsia="hr-HR"/>
        </w:rPr>
        <w:t>1</w:t>
      </w:r>
      <w:r w:rsidRPr="00CC01C4">
        <w:rPr>
          <w:rFonts w:ascii="Tahoma" w:eastAsia="Times New Roman" w:hAnsi="Tahoma" w:cs="Tahoma"/>
          <w:sz w:val="20"/>
          <w:szCs w:val="20"/>
          <w:lang w:eastAsia="hr-HR"/>
        </w:rPr>
        <w:t xml:space="preserve"> i K2</w:t>
      </w:r>
      <w:r w:rsidRPr="00CC01C4">
        <w:rPr>
          <w:rFonts w:ascii="Tahoma" w:eastAsia="Times New Roman" w:hAnsi="Tahoma" w:cs="Tahoma"/>
          <w:sz w:val="20"/>
          <w:szCs w:val="20"/>
          <w:vertAlign w:val="subscript"/>
          <w:lang w:eastAsia="hr-HR"/>
        </w:rPr>
        <w:t>2</w:t>
      </w:r>
      <w:r w:rsidRPr="00CC01C4">
        <w:rPr>
          <w:rFonts w:ascii="Tahoma" w:eastAsia="Times New Roman" w:hAnsi="Tahoma" w:cs="Tahoma"/>
          <w:sz w:val="20"/>
          <w:szCs w:val="20"/>
          <w:lang w:eastAsia="hr-HR"/>
        </w:rPr>
        <w:t>)“, a broj "30%" se zamjenjuje brojem "0,50", a na kraju se dodaju riječi “do 50”, a alineje a) i b) se brišu.</w:t>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(5) Iza podstavka 3. dodaju se podstavci 4., 5., 6. i 7.:</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 xml:space="preserve">"4.  </w:t>
      </w:r>
      <w:r w:rsidRPr="00CC01C4">
        <w:rPr>
          <w:rFonts w:ascii="Tahoma" w:eastAsia="Times New Roman" w:hAnsi="Tahoma" w:cs="Tahoma"/>
          <w:sz w:val="20"/>
          <w:szCs w:val="20"/>
        </w:rPr>
        <w:tab/>
        <w:t>Najmanje 20% građevne čestice treba biti pokriveno nasadima. Uz obodnu među, tamo gdje nisu izgrađene zgrade, treba posaditi drvored ili visoku živicu.</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5.</w:t>
      </w:r>
      <w:r w:rsidRPr="00CC01C4">
        <w:rPr>
          <w:rFonts w:ascii="Tahoma" w:eastAsia="Times New Roman" w:hAnsi="Tahoma" w:cs="Tahoma"/>
          <w:sz w:val="20"/>
          <w:szCs w:val="20"/>
        </w:rPr>
        <w:tab/>
        <w:t>Ograda prema javnoj prometnici mora biti vrsno oblikovana. Može biti metalna, djelomično zidana, a preporučuje se da bude oblikovana u kombinaciji sa živicom. Visina neprozirnog (zidanog) dijela ograde može biti do 1,0 m, a ukupna visina do 3,0 m. Visina neprozirnog dijela ograde, ako je u funkciji stupa, može imati ukupnu visinu kao i ostali dio ograde.</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6.</w:t>
      </w:r>
      <w:r w:rsidRPr="00CC01C4">
        <w:rPr>
          <w:rFonts w:ascii="Tahoma" w:eastAsia="Times New Roman" w:hAnsi="Tahoma" w:cs="Tahoma"/>
          <w:sz w:val="20"/>
          <w:szCs w:val="20"/>
        </w:rPr>
        <w:tab/>
        <w:t>Ograda prema susjednim građevnim česticama može biti metalna (rešetkasta ili žičana) s gusto zasađenom živicom s unutrašnje strane ograde. Visina ograde može biti do najviše 3,0 m ako je providna odnosno 2,0 m ako je neprovidna. Neprovidni dio ograde može se kombinirati u nastavku s providnim do visine od 3,0 m. Visina neprozirnog dijela ograde ako je u funkciji stupa može imati ukupnu visinu kao i ostali dio ograde.</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7.   Parkiranje vozila mora se rješavati na građevnoj čestici."</w:t>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(6) U stavku 3. broj "1,2" zamjenjuje se brojem "1,50".</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lastRenderedPageBreak/>
        <w:tab/>
        <w:t>(7) Stavak 4. se briše, a stavak 5. postaje stavak 4.</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Iza članka 26. dodaje se članak 26a.:</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ind w:firstLine="24"/>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“Članak 26a.</w:t>
      </w:r>
    </w:p>
    <w:p w:rsidR="00CC01C4" w:rsidRPr="00CC01C4" w:rsidRDefault="00CC01C4" w:rsidP="00CC01C4">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CC01C4">
        <w:rPr>
          <w:rFonts w:ascii="Tahoma" w:eastAsia="Times New Roman" w:hAnsi="Tahoma" w:cs="Tahoma"/>
          <w:iCs/>
          <w:snapToGrid w:val="0"/>
          <w:sz w:val="20"/>
          <w:szCs w:val="20"/>
          <w:lang w:eastAsia="hr-HR"/>
        </w:rPr>
        <w:t xml:space="preserve">(1) Za izgradnju novih i rekonstrukciju postojećih </w:t>
      </w:r>
      <w:r w:rsidRPr="00CC01C4">
        <w:rPr>
          <w:rFonts w:ascii="Tahoma" w:eastAsia="Times New Roman" w:hAnsi="Tahoma" w:cs="Tahoma"/>
          <w:sz w:val="20"/>
          <w:szCs w:val="20"/>
          <w:lang w:eastAsia="hr-HR"/>
        </w:rPr>
        <w:t xml:space="preserve">zgrada </w:t>
      </w:r>
      <w:r w:rsidRPr="00CC01C4">
        <w:rPr>
          <w:rFonts w:ascii="Tahoma" w:eastAsia="Times New Roman" w:hAnsi="Tahoma" w:cs="Tahoma"/>
          <w:iCs/>
          <w:snapToGrid w:val="0"/>
          <w:sz w:val="20"/>
          <w:szCs w:val="20"/>
          <w:lang w:eastAsia="hr-HR"/>
        </w:rPr>
        <w:t xml:space="preserve">u zoni </w:t>
      </w:r>
      <w:r w:rsidRPr="00CC01C4">
        <w:rPr>
          <w:rFonts w:ascii="Tahoma" w:eastAsia="Times New Roman" w:hAnsi="Tahoma" w:cs="Tahoma"/>
          <w:sz w:val="20"/>
          <w:szCs w:val="20"/>
          <w:lang w:eastAsia="hr-HR"/>
        </w:rPr>
        <w:t>gospodarske – poslovne namjene / pretežito poslovne (K1</w:t>
      </w:r>
      <w:r w:rsidRPr="00CC01C4">
        <w:rPr>
          <w:rFonts w:ascii="Tahoma" w:eastAsia="Times New Roman" w:hAnsi="Tahoma" w:cs="Tahoma"/>
          <w:sz w:val="20"/>
          <w:szCs w:val="20"/>
          <w:vertAlign w:val="subscript"/>
          <w:lang w:eastAsia="hr-HR"/>
        </w:rPr>
        <w:t>2</w:t>
      </w:r>
      <w:r w:rsidRPr="00CC01C4">
        <w:rPr>
          <w:rFonts w:ascii="Tahoma" w:eastAsia="Times New Roman" w:hAnsi="Tahoma" w:cs="Tahoma"/>
          <w:sz w:val="20"/>
          <w:szCs w:val="20"/>
          <w:lang w:eastAsia="hr-HR"/>
        </w:rPr>
        <w:t xml:space="preserve"> – Postira - Poljoprivredna zadruga) propisuju se sljedeći uvjeti:</w:t>
      </w:r>
    </w:p>
    <w:p w:rsidR="00CC01C4" w:rsidRPr="00CC01C4" w:rsidRDefault="00CC01C4" w:rsidP="00CC01C4">
      <w:pPr>
        <w:spacing w:after="0" w:line="240" w:lineRule="auto"/>
        <w:ind w:left="1134" w:hanging="438"/>
        <w:jc w:val="both"/>
        <w:rPr>
          <w:rFonts w:ascii="Tahoma" w:eastAsia="Times New Roman" w:hAnsi="Tahoma" w:cs="Tahoma"/>
          <w:sz w:val="20"/>
          <w:szCs w:val="20"/>
          <w:lang w:eastAsia="hr-HR"/>
        </w:rPr>
      </w:pPr>
      <w:r w:rsidRPr="00CC01C4">
        <w:rPr>
          <w:rFonts w:ascii="Tahoma" w:eastAsia="Times New Roman" w:hAnsi="Tahoma" w:cs="Tahoma"/>
          <w:sz w:val="20"/>
          <w:szCs w:val="20"/>
        </w:rPr>
        <w:t>1.</w:t>
      </w:r>
      <w:r w:rsidRPr="00CC01C4">
        <w:rPr>
          <w:rFonts w:ascii="Tahoma" w:eastAsia="Times New Roman" w:hAnsi="Tahoma" w:cs="Tahoma"/>
          <w:sz w:val="20"/>
          <w:szCs w:val="20"/>
        </w:rPr>
        <w:tab/>
        <w:t>Najmanja površina građevne čestice iznosi 600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w:t>
      </w:r>
    </w:p>
    <w:p w:rsidR="00CC01C4" w:rsidRPr="00CC01C4" w:rsidRDefault="00CC01C4" w:rsidP="00CC01C4">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CC01C4">
        <w:rPr>
          <w:rFonts w:ascii="Tahoma" w:eastAsia="Times New Roman" w:hAnsi="Tahoma" w:cs="Tahoma"/>
          <w:bCs/>
          <w:sz w:val="20"/>
          <w:szCs w:val="20"/>
          <w:lang w:eastAsia="hr-HR"/>
        </w:rPr>
        <w:t xml:space="preserve">2. </w:t>
      </w:r>
      <w:r w:rsidRPr="00CC01C4">
        <w:rPr>
          <w:rFonts w:ascii="Tahoma" w:eastAsia="Times New Roman" w:hAnsi="Tahoma" w:cs="Tahoma"/>
          <w:bCs/>
          <w:sz w:val="20"/>
          <w:szCs w:val="20"/>
          <w:lang w:eastAsia="hr-HR"/>
        </w:rPr>
        <w:tab/>
        <w:t>Najveća dozvoljena katnost (E</w:t>
      </w:r>
      <w:r w:rsidRPr="00CC01C4">
        <w:rPr>
          <w:rFonts w:ascii="Tahoma" w:eastAsia="Times New Roman" w:hAnsi="Tahoma" w:cs="Tahoma"/>
          <w:bCs/>
          <w:sz w:val="20"/>
          <w:szCs w:val="20"/>
          <w:vertAlign w:val="subscript"/>
          <w:lang w:eastAsia="hr-HR"/>
        </w:rPr>
        <w:t>max</w:t>
      </w:r>
      <w:r w:rsidRPr="00CC01C4">
        <w:rPr>
          <w:rFonts w:ascii="Tahoma" w:eastAsia="Times New Roman" w:hAnsi="Tahoma" w:cs="Tahoma"/>
          <w:bCs/>
          <w:sz w:val="20"/>
          <w:szCs w:val="20"/>
          <w:lang w:eastAsia="hr-HR"/>
        </w:rPr>
        <w:t xml:space="preserve">) zgrada poslovne namjene </w:t>
      </w:r>
      <w:r w:rsidRPr="00CC01C4">
        <w:rPr>
          <w:rFonts w:ascii="Tahoma" w:eastAsia="Times New Roman" w:hAnsi="Tahoma" w:cs="Tahoma"/>
          <w:sz w:val="20"/>
          <w:szCs w:val="20"/>
          <w:lang w:eastAsia="hr-HR"/>
        </w:rPr>
        <w:t>iznosi P</w:t>
      </w:r>
      <w:r w:rsidRPr="00CC01C4">
        <w:rPr>
          <w:rFonts w:ascii="Tahoma" w:eastAsia="Times New Roman" w:hAnsi="Tahoma" w:cs="Tahoma"/>
          <w:sz w:val="20"/>
          <w:szCs w:val="20"/>
          <w:vertAlign w:val="subscript"/>
          <w:lang w:eastAsia="hr-HR"/>
        </w:rPr>
        <w:t>o</w:t>
      </w:r>
      <w:r w:rsidRPr="00CC01C4">
        <w:rPr>
          <w:rFonts w:ascii="Tahoma" w:eastAsia="Times New Roman" w:hAnsi="Tahoma" w:cs="Tahoma"/>
          <w:sz w:val="20"/>
          <w:szCs w:val="20"/>
          <w:lang w:eastAsia="hr-HR"/>
        </w:rPr>
        <w:t>+P+2K, najveća visina vijenca (Vmax) iznosi 10,0 m a visina zgrade (Vm) 12,5 m.</w:t>
      </w:r>
    </w:p>
    <w:p w:rsidR="00CC01C4" w:rsidRPr="00CC01C4" w:rsidRDefault="00CC01C4" w:rsidP="00CC01C4">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3.</w:t>
      </w:r>
      <w:r w:rsidRPr="00CC01C4">
        <w:rPr>
          <w:rFonts w:ascii="Tahoma" w:eastAsia="Times New Roman" w:hAnsi="Tahoma" w:cs="Tahoma"/>
          <w:sz w:val="20"/>
          <w:szCs w:val="20"/>
          <w:lang w:eastAsia="hr-HR"/>
        </w:rPr>
        <w:tab/>
        <w:t>Pri gradnji novih i rekonstrukciji postojećih zgrada poslovne namjene (K2</w:t>
      </w:r>
      <w:r w:rsidRPr="00CC01C4">
        <w:rPr>
          <w:rFonts w:ascii="Tahoma" w:eastAsia="Times New Roman" w:hAnsi="Tahoma" w:cs="Tahoma"/>
          <w:sz w:val="20"/>
          <w:szCs w:val="20"/>
          <w:vertAlign w:val="subscript"/>
          <w:lang w:eastAsia="hr-HR"/>
        </w:rPr>
        <w:t>3</w:t>
      </w:r>
      <w:r w:rsidRPr="00CC01C4">
        <w:rPr>
          <w:rFonts w:ascii="Tahoma" w:eastAsia="Times New Roman" w:hAnsi="Tahoma" w:cs="Tahoma"/>
          <w:sz w:val="20"/>
          <w:szCs w:val="20"/>
          <w:lang w:eastAsia="hr-HR"/>
        </w:rPr>
        <w:t xml:space="preserve">) </w:t>
      </w:r>
      <w:r w:rsidRPr="00CC01C4">
        <w:rPr>
          <w:rFonts w:ascii="Tahoma" w:eastAsia="Times New Roman" w:hAnsi="Tahoma" w:cs="Tahoma"/>
          <w:bCs/>
          <w:sz w:val="20"/>
          <w:szCs w:val="20"/>
          <w:lang w:eastAsia="hr-HR"/>
        </w:rPr>
        <w:t xml:space="preserve">izgrađenost građevne čestice </w:t>
      </w:r>
      <w:r w:rsidRPr="00CC01C4">
        <w:rPr>
          <w:rFonts w:ascii="Tahoma" w:eastAsia="Times New Roman" w:hAnsi="Tahoma" w:cs="Tahoma"/>
          <w:sz w:val="20"/>
          <w:szCs w:val="20"/>
          <w:lang w:eastAsia="hr-HR"/>
        </w:rPr>
        <w:t xml:space="preserve">smije iznositi najviše 0,50 a </w:t>
      </w:r>
      <w:r w:rsidRPr="00CC01C4">
        <w:rPr>
          <w:rFonts w:ascii="Tahoma" w:eastAsia="Times New Roman" w:hAnsi="Tahoma" w:cs="Tahoma"/>
          <w:bCs/>
          <w:sz w:val="20"/>
          <w:szCs w:val="20"/>
          <w:lang w:eastAsia="hr-HR"/>
        </w:rPr>
        <w:t>koeficijent iskorištenosti građevne čestice (k</w:t>
      </w:r>
      <w:r w:rsidRPr="00CC01C4">
        <w:rPr>
          <w:rFonts w:ascii="Tahoma" w:eastAsia="Times New Roman" w:hAnsi="Tahoma" w:cs="Tahoma"/>
          <w:bCs/>
          <w:sz w:val="20"/>
          <w:szCs w:val="20"/>
          <w:vertAlign w:val="subscript"/>
          <w:lang w:eastAsia="hr-HR"/>
        </w:rPr>
        <w:t>is</w:t>
      </w:r>
      <w:r w:rsidRPr="00CC01C4">
        <w:rPr>
          <w:rFonts w:ascii="Tahoma" w:eastAsia="Times New Roman" w:hAnsi="Tahoma" w:cs="Tahoma"/>
          <w:bCs/>
          <w:sz w:val="20"/>
          <w:szCs w:val="20"/>
          <w:lang w:eastAsia="hr-HR"/>
        </w:rPr>
        <w:t xml:space="preserve">)  nadzemno </w:t>
      </w:r>
      <w:r w:rsidRPr="00CC01C4">
        <w:rPr>
          <w:rFonts w:ascii="Tahoma" w:eastAsia="Times New Roman" w:hAnsi="Tahoma" w:cs="Tahoma"/>
          <w:sz w:val="20"/>
          <w:szCs w:val="20"/>
          <w:lang w:eastAsia="hr-HR"/>
        </w:rPr>
        <w:t>smije iznositi najviše do 1,50.</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 xml:space="preserve">4.  </w:t>
      </w:r>
      <w:r w:rsidRPr="00CC01C4">
        <w:rPr>
          <w:rFonts w:ascii="Tahoma" w:eastAsia="Times New Roman" w:hAnsi="Tahoma" w:cs="Tahoma"/>
          <w:sz w:val="20"/>
          <w:szCs w:val="20"/>
        </w:rPr>
        <w:tab/>
        <w:t>Najmanje 20% građevne čestice treba biti pokriveno nasadima. Uz obodnu među, tamo gdje nisu izgrađene zgrade, treba posaditi drvored ili visoku živicu.</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5.</w:t>
      </w:r>
      <w:r w:rsidRPr="00CC01C4">
        <w:rPr>
          <w:rFonts w:ascii="Tahoma" w:eastAsia="Times New Roman" w:hAnsi="Tahoma" w:cs="Tahoma"/>
          <w:sz w:val="20"/>
          <w:szCs w:val="20"/>
        </w:rPr>
        <w:tab/>
        <w:t>Ograda prema javnoj prometnici mora biti vrsno oblikovana. Može biti metalna, djelomično zidana, a preporučuje se da bude oblikovana u kombinaciji sa živicom. Visina neprozirnog (zidanog) dijela ograde može biti do 1,0 m, a ukupna visina do 3,0 m. Visina neprozirnog dijela ograde, ako je u funkciji stupa, može imati ukupnu visinu kao i ostali dio ograde.</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6.</w:t>
      </w:r>
      <w:r w:rsidRPr="00CC01C4">
        <w:rPr>
          <w:rFonts w:ascii="Tahoma" w:eastAsia="Times New Roman" w:hAnsi="Tahoma" w:cs="Tahoma"/>
          <w:sz w:val="20"/>
          <w:szCs w:val="20"/>
        </w:rPr>
        <w:tab/>
        <w:t>Ograda prema susjednim građevnim česticama može biti metalna (rešetkasta ili žičana) s gusto zasađenom živicom s unutrašnje strane ograde. Visina ograde može biti do najviše 3,0 m ako je providna odnosno 2,0 m ako je neprovidna. Neprovidni dio ograde može se kombinirati u nastavku s providnim do visine od 3,0 m. Visina neprozirnog dijela ograde ako je u funkciji stupa može imati ukupnu visinu kao i ostali dio ograde.</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 xml:space="preserve">7.  </w:t>
      </w:r>
      <w:r w:rsidRPr="00CC01C4">
        <w:rPr>
          <w:rFonts w:ascii="Tahoma" w:eastAsia="Times New Roman" w:hAnsi="Tahoma" w:cs="Tahoma"/>
          <w:sz w:val="20"/>
          <w:szCs w:val="20"/>
        </w:rPr>
        <w:tab/>
        <w:t>Parkiranje vozila mora se rješavati na građevnoj čestici.</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 Ako je zatečena izgrađenost, odnosno k</w:t>
      </w:r>
      <w:r w:rsidRPr="00CC01C4">
        <w:rPr>
          <w:rFonts w:ascii="Tahoma" w:eastAsia="Times New Roman" w:hAnsi="Tahoma" w:cs="Tahoma"/>
          <w:sz w:val="20"/>
          <w:szCs w:val="20"/>
          <w:vertAlign w:val="subscript"/>
          <w:lang w:eastAsia="hr-HR"/>
        </w:rPr>
        <w:t>is</w:t>
      </w:r>
      <w:r w:rsidRPr="00CC01C4">
        <w:rPr>
          <w:rFonts w:ascii="Tahoma" w:eastAsia="Times New Roman" w:hAnsi="Tahoma" w:cs="Tahoma"/>
          <w:sz w:val="20"/>
          <w:szCs w:val="20"/>
          <w:lang w:eastAsia="hr-HR"/>
        </w:rPr>
        <w:t xml:space="preserve"> građevne čestice veća od propisanih vrijednosti, zgrada se može rekonstruirati isključivo unutar postojećeg volumena.</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(3) Iznimno, koeficijent iskorištenosti (k</w:t>
      </w:r>
      <w:r w:rsidRPr="00CC01C4">
        <w:rPr>
          <w:rFonts w:ascii="Tahoma" w:eastAsia="Times New Roman" w:hAnsi="Tahoma" w:cs="Tahoma"/>
          <w:sz w:val="20"/>
          <w:szCs w:val="20"/>
          <w:vertAlign w:val="subscript"/>
          <w:lang w:eastAsia="hr-HR"/>
        </w:rPr>
        <w:t>is</w:t>
      </w:r>
      <w:r w:rsidRPr="00CC01C4">
        <w:rPr>
          <w:rFonts w:ascii="Tahoma" w:eastAsia="Times New Roman" w:hAnsi="Tahoma" w:cs="Tahoma"/>
          <w:sz w:val="20"/>
          <w:szCs w:val="20"/>
          <w:lang w:eastAsia="hr-HR"/>
        </w:rPr>
        <w:t>) nadzemno može biti veći, ali ne veći od 1,80 kada je potrebno na građevnoj čestici sukladno normativima planirati odgovarajući broj garažno - parkirališnih mjesta, uz uvjet da se u tom slučaju garažno – parkirališna mjesta u cijelosti riješe podzemno.</w:t>
      </w:r>
    </w:p>
    <w:p w:rsidR="00CC01C4" w:rsidRPr="00CC01C4" w:rsidRDefault="00CC01C4" w:rsidP="00CC01C4">
      <w:pPr>
        <w:overflowPunct w:val="0"/>
        <w:autoSpaceDE w:val="0"/>
        <w:autoSpaceDN w:val="0"/>
        <w:adjustRightInd w:val="0"/>
        <w:spacing w:after="0" w:line="240" w:lineRule="auto"/>
        <w:ind w:firstLine="709"/>
        <w:jc w:val="both"/>
        <w:textAlignment w:val="baseline"/>
        <w:rPr>
          <w:rFonts w:ascii="Tahoma" w:eastAsia="Times New Roman" w:hAnsi="Tahoma" w:cs="Tahoma"/>
          <w:iCs/>
          <w:snapToGrid w:val="0"/>
          <w:sz w:val="20"/>
          <w:szCs w:val="20"/>
          <w:lang w:eastAsia="hr-HR"/>
        </w:rPr>
      </w:pPr>
      <w:r w:rsidRPr="00CC01C4">
        <w:rPr>
          <w:rFonts w:ascii="Tahoma" w:eastAsia="Times New Roman" w:hAnsi="Tahoma" w:cs="Tahoma"/>
          <w:iCs/>
          <w:snapToGrid w:val="0"/>
          <w:sz w:val="20"/>
          <w:szCs w:val="20"/>
          <w:lang w:eastAsia="hr-HR"/>
        </w:rPr>
        <w:t xml:space="preserve">(4) </w:t>
      </w:r>
      <w:r w:rsidRPr="00CC01C4">
        <w:rPr>
          <w:rFonts w:ascii="Tahoma" w:eastAsia="Times New Roman" w:hAnsi="Tahoma" w:cs="Tahoma"/>
          <w:sz w:val="20"/>
          <w:szCs w:val="20"/>
          <w:lang w:eastAsia="hr-HR"/>
        </w:rPr>
        <w:t>Zgrade</w:t>
      </w:r>
      <w:r w:rsidRPr="00CC01C4">
        <w:rPr>
          <w:rFonts w:ascii="Tahoma" w:eastAsia="Times New Roman" w:hAnsi="Tahoma" w:cs="Tahoma"/>
          <w:iCs/>
          <w:snapToGrid w:val="0"/>
          <w:sz w:val="20"/>
          <w:szCs w:val="20"/>
          <w:lang w:eastAsia="hr-HR"/>
        </w:rPr>
        <w:t xml:space="preserve"> se mogu se graditi pod uvjetom da je do građevne čestice izgrađena prometnica širine minimalno 4,5 m za jednosmjerni promet odnosno 5,5 m za dvosmjerni promet.”</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iCs/>
          <w:kern w:val="28"/>
          <w:sz w:val="20"/>
          <w:szCs w:val="20"/>
          <w:lang w:eastAsia="hr-HR"/>
        </w:rPr>
        <w:tab/>
        <w:t>U članku 27. stavak 1. briše se tekst "</w:t>
      </w:r>
      <w:r w:rsidRPr="00CC01C4">
        <w:rPr>
          <w:rFonts w:ascii="Tahoma" w:eastAsia="Times New Roman" w:hAnsi="Tahoma" w:cs="Tahoma"/>
          <w:sz w:val="20"/>
          <w:szCs w:val="20"/>
          <w:lang w:eastAsia="hr-HR"/>
        </w:rPr>
        <w:t>za proizvodnju manjeg opsega preko vlastitih potreba,".</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iCs/>
          <w:kern w:val="28"/>
          <w:sz w:val="20"/>
          <w:szCs w:val="20"/>
          <w:lang w:eastAsia="hr-HR"/>
        </w:rPr>
        <w:tab/>
        <w:t>U članku 28. stavak 1. oznaka "GPN" se briše i zamjenjuje riječima "</w:t>
      </w:r>
      <w:r w:rsidRPr="00CC01C4">
        <w:rPr>
          <w:rFonts w:ascii="Tahoma" w:eastAsia="Times New Roman" w:hAnsi="Tahoma" w:cs="Tahoma"/>
          <w:sz w:val="20"/>
          <w:szCs w:val="20"/>
          <w:lang w:eastAsia="hr-HR"/>
        </w:rPr>
        <w:t>građevinskog područja".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eastAsia="hr-HR"/>
        </w:rPr>
      </w:pPr>
      <w:r w:rsidRPr="00CC01C4">
        <w:rPr>
          <w:rFonts w:ascii="Tahoma" w:eastAsia="Times New Roman" w:hAnsi="Tahoma" w:cs="Tahoma"/>
          <w:iCs/>
          <w:kern w:val="28"/>
          <w:sz w:val="20"/>
          <w:szCs w:val="20"/>
          <w:lang w:eastAsia="hr-HR"/>
        </w:rPr>
        <w:tab/>
        <w:t xml:space="preserve">Članak 30. se briše. </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iCs/>
          <w:kern w:val="28"/>
          <w:sz w:val="20"/>
          <w:szCs w:val="20"/>
          <w:lang w:eastAsia="hr-HR"/>
        </w:rPr>
        <w:tab/>
        <w:t>(1) U članku 31. stavak 1. oznaka "GPN" se briše i zamjenjuje riječima "</w:t>
      </w:r>
      <w:r w:rsidRPr="00CC01C4">
        <w:rPr>
          <w:rFonts w:ascii="Tahoma" w:eastAsia="Times New Roman" w:hAnsi="Tahoma" w:cs="Tahoma"/>
          <w:sz w:val="20"/>
          <w:szCs w:val="20"/>
          <w:lang w:eastAsia="hr-HR"/>
        </w:rPr>
        <w:t>građevinskog područja".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eastAsia="hr-HR"/>
        </w:rPr>
      </w:pPr>
      <w:r w:rsidRPr="00CC01C4">
        <w:rPr>
          <w:rFonts w:ascii="Tahoma" w:eastAsia="Times New Roman" w:hAnsi="Tahoma" w:cs="Tahoma"/>
          <w:iCs/>
          <w:kern w:val="28"/>
          <w:sz w:val="20"/>
          <w:szCs w:val="20"/>
          <w:lang w:eastAsia="hr-HR"/>
        </w:rPr>
        <w:tab/>
        <w:t>(2) U podstavku 1. alineja a) oznake "</w:t>
      </w:r>
      <w:r w:rsidRPr="00CC01C4">
        <w:rPr>
          <w:rFonts w:ascii="Tahoma" w:eastAsia="Times New Roman" w:hAnsi="Tahoma" w:cs="Tahoma"/>
          <w:sz w:val="20"/>
          <w:szCs w:val="20"/>
          <w:lang w:eastAsia="hr-HR"/>
        </w:rPr>
        <w:t>P</w:t>
      </w:r>
      <w:r w:rsidRPr="00CC01C4">
        <w:rPr>
          <w:rFonts w:ascii="Tahoma" w:eastAsia="Times New Roman" w:hAnsi="Tahoma" w:cs="Tahoma"/>
          <w:sz w:val="20"/>
          <w:szCs w:val="20"/>
          <w:vertAlign w:val="subscript"/>
          <w:lang w:eastAsia="hr-HR"/>
        </w:rPr>
        <w:t>o</w:t>
      </w:r>
      <w:r w:rsidRPr="00CC01C4">
        <w:rPr>
          <w:rFonts w:ascii="Tahoma" w:eastAsia="Times New Roman" w:hAnsi="Tahoma" w:cs="Tahoma"/>
          <w:sz w:val="20"/>
          <w:szCs w:val="20"/>
          <w:lang w:eastAsia="hr-HR"/>
        </w:rPr>
        <w:t>+P+2+P</w:t>
      </w:r>
      <w:r w:rsidRPr="00CC01C4">
        <w:rPr>
          <w:rFonts w:ascii="Tahoma" w:eastAsia="Times New Roman" w:hAnsi="Tahoma" w:cs="Tahoma"/>
          <w:sz w:val="20"/>
          <w:szCs w:val="20"/>
          <w:vertAlign w:val="subscript"/>
          <w:lang w:eastAsia="hr-HR"/>
        </w:rPr>
        <w:t>ks</w:t>
      </w:r>
      <w:r w:rsidRPr="00CC01C4">
        <w:rPr>
          <w:rFonts w:ascii="Tahoma" w:eastAsia="Times New Roman" w:hAnsi="Tahoma" w:cs="Tahoma"/>
          <w:sz w:val="20"/>
          <w:szCs w:val="20"/>
          <w:lang w:eastAsia="hr-HR"/>
        </w:rPr>
        <w:t>" se brišu i zamjenjuju oznakama "P</w:t>
      </w:r>
      <w:r w:rsidRPr="00CC01C4">
        <w:rPr>
          <w:rFonts w:ascii="Tahoma" w:eastAsia="Times New Roman" w:hAnsi="Tahoma" w:cs="Tahoma"/>
          <w:sz w:val="20"/>
          <w:szCs w:val="20"/>
          <w:vertAlign w:val="subscript"/>
          <w:lang w:eastAsia="hr-HR"/>
        </w:rPr>
        <w:t>o</w:t>
      </w:r>
      <w:r w:rsidRPr="00CC01C4">
        <w:rPr>
          <w:rFonts w:ascii="Tahoma" w:eastAsia="Times New Roman" w:hAnsi="Tahoma" w:cs="Tahoma"/>
          <w:sz w:val="20"/>
          <w:szCs w:val="20"/>
          <w:lang w:eastAsia="hr-HR"/>
        </w:rPr>
        <w:t>+P+2+Pk".</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eastAsia="hr-HR"/>
        </w:rPr>
      </w:pPr>
      <w:r w:rsidRPr="00CC01C4">
        <w:rPr>
          <w:rFonts w:ascii="Tahoma" w:eastAsia="Times New Roman" w:hAnsi="Tahoma" w:cs="Tahoma"/>
          <w:iCs/>
          <w:kern w:val="28"/>
          <w:sz w:val="20"/>
          <w:szCs w:val="20"/>
          <w:lang w:eastAsia="hr-HR"/>
        </w:rPr>
        <w:tab/>
        <w:t>(3) U podstavku 2. oznaka "GPN" se briše i zamjenjuje riječima "</w:t>
      </w:r>
      <w:r w:rsidRPr="00CC01C4">
        <w:rPr>
          <w:rFonts w:ascii="Tahoma" w:eastAsia="Times New Roman" w:hAnsi="Tahoma" w:cs="Tahoma"/>
          <w:sz w:val="20"/>
          <w:szCs w:val="20"/>
          <w:lang w:eastAsia="hr-HR"/>
        </w:rPr>
        <w:t>građevinskog područja".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eastAsia="hr-HR"/>
        </w:rPr>
      </w:pPr>
      <w:r w:rsidRPr="00CC01C4">
        <w:rPr>
          <w:rFonts w:ascii="Tahoma" w:eastAsia="Times New Roman" w:hAnsi="Tahoma" w:cs="Tahoma"/>
          <w:iCs/>
          <w:kern w:val="28"/>
          <w:sz w:val="20"/>
          <w:szCs w:val="20"/>
          <w:lang w:eastAsia="hr-HR"/>
        </w:rPr>
        <w:tab/>
        <w:t>(4) U podstavku 2. alineja a) oznaka "</w:t>
      </w:r>
      <w:r w:rsidRPr="00CC01C4">
        <w:rPr>
          <w:rFonts w:ascii="Tahoma" w:eastAsia="Times New Roman" w:hAnsi="Tahoma" w:cs="Tahoma"/>
          <w:sz w:val="20"/>
          <w:szCs w:val="20"/>
          <w:lang w:eastAsia="hr-HR"/>
        </w:rPr>
        <w:t xml:space="preserve"> P</w:t>
      </w:r>
      <w:r w:rsidRPr="00CC01C4">
        <w:rPr>
          <w:rFonts w:ascii="Tahoma" w:eastAsia="Times New Roman" w:hAnsi="Tahoma" w:cs="Tahoma"/>
          <w:sz w:val="20"/>
          <w:szCs w:val="20"/>
          <w:vertAlign w:val="subscript"/>
          <w:lang w:eastAsia="hr-HR"/>
        </w:rPr>
        <w:t>o</w:t>
      </w:r>
      <w:r w:rsidRPr="00CC01C4">
        <w:rPr>
          <w:rFonts w:ascii="Tahoma" w:eastAsia="Times New Roman" w:hAnsi="Tahoma" w:cs="Tahoma"/>
          <w:sz w:val="20"/>
          <w:szCs w:val="20"/>
          <w:lang w:eastAsia="hr-HR"/>
        </w:rPr>
        <w:t>+P+1+P</w:t>
      </w:r>
      <w:r w:rsidRPr="00CC01C4">
        <w:rPr>
          <w:rFonts w:ascii="Tahoma" w:eastAsia="Times New Roman" w:hAnsi="Tahoma" w:cs="Tahoma"/>
          <w:sz w:val="20"/>
          <w:szCs w:val="20"/>
          <w:vertAlign w:val="subscript"/>
          <w:lang w:eastAsia="hr-HR"/>
        </w:rPr>
        <w:t>ks</w:t>
      </w:r>
      <w:r w:rsidRPr="00CC01C4">
        <w:rPr>
          <w:rFonts w:ascii="Tahoma" w:eastAsia="Times New Roman" w:hAnsi="Tahoma" w:cs="Tahoma"/>
          <w:sz w:val="20"/>
          <w:szCs w:val="20"/>
          <w:lang w:eastAsia="hr-HR"/>
        </w:rPr>
        <w:t>" se briše i zamjenjuje oznakom "P</w:t>
      </w:r>
      <w:r w:rsidRPr="00CC01C4">
        <w:rPr>
          <w:rFonts w:ascii="Tahoma" w:eastAsia="Times New Roman" w:hAnsi="Tahoma" w:cs="Tahoma"/>
          <w:sz w:val="20"/>
          <w:szCs w:val="20"/>
          <w:vertAlign w:val="subscript"/>
          <w:lang w:eastAsia="hr-HR"/>
        </w:rPr>
        <w:t>o</w:t>
      </w:r>
      <w:r w:rsidRPr="00CC01C4">
        <w:rPr>
          <w:rFonts w:ascii="Tahoma" w:eastAsia="Times New Roman" w:hAnsi="Tahoma" w:cs="Tahoma"/>
          <w:sz w:val="20"/>
          <w:szCs w:val="20"/>
          <w:lang w:eastAsia="hr-HR"/>
        </w:rPr>
        <w:t>+P+1+Pk".</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eastAsia="hr-HR"/>
        </w:rPr>
      </w:pPr>
      <w:r w:rsidRPr="00CC01C4">
        <w:rPr>
          <w:rFonts w:ascii="Tahoma" w:eastAsia="Times New Roman" w:hAnsi="Tahoma" w:cs="Tahoma"/>
          <w:iCs/>
          <w:kern w:val="28"/>
          <w:sz w:val="20"/>
          <w:szCs w:val="20"/>
          <w:lang w:eastAsia="hr-HR"/>
        </w:rPr>
        <w:tab/>
        <w:t>(5) U podstavku 2. alineja c) oznaka "</w:t>
      </w:r>
      <w:r w:rsidRPr="00CC01C4">
        <w:rPr>
          <w:rFonts w:ascii="Tahoma" w:eastAsia="Times New Roman" w:hAnsi="Tahoma" w:cs="Tahoma"/>
          <w:sz w:val="20"/>
          <w:szCs w:val="20"/>
          <w:lang w:eastAsia="hr-HR"/>
        </w:rPr>
        <w:t xml:space="preserve"> P</w:t>
      </w:r>
      <w:r w:rsidRPr="00CC01C4">
        <w:rPr>
          <w:rFonts w:ascii="Tahoma" w:eastAsia="Times New Roman" w:hAnsi="Tahoma" w:cs="Tahoma"/>
          <w:sz w:val="20"/>
          <w:szCs w:val="20"/>
          <w:vertAlign w:val="subscript"/>
          <w:lang w:eastAsia="hr-HR"/>
        </w:rPr>
        <w:t>o</w:t>
      </w:r>
      <w:r w:rsidRPr="00CC01C4">
        <w:rPr>
          <w:rFonts w:ascii="Tahoma" w:eastAsia="Times New Roman" w:hAnsi="Tahoma" w:cs="Tahoma"/>
          <w:sz w:val="20"/>
          <w:szCs w:val="20"/>
          <w:lang w:eastAsia="hr-HR"/>
        </w:rPr>
        <w:t>+P+2+P</w:t>
      </w:r>
      <w:r w:rsidRPr="00CC01C4">
        <w:rPr>
          <w:rFonts w:ascii="Tahoma" w:eastAsia="Times New Roman" w:hAnsi="Tahoma" w:cs="Tahoma"/>
          <w:sz w:val="20"/>
          <w:szCs w:val="20"/>
          <w:vertAlign w:val="subscript"/>
          <w:lang w:eastAsia="hr-HR"/>
        </w:rPr>
        <w:t>ks</w:t>
      </w:r>
      <w:r w:rsidRPr="00CC01C4">
        <w:rPr>
          <w:rFonts w:ascii="Tahoma" w:eastAsia="Times New Roman" w:hAnsi="Tahoma" w:cs="Tahoma"/>
          <w:sz w:val="20"/>
          <w:szCs w:val="20"/>
          <w:lang w:eastAsia="hr-HR"/>
        </w:rPr>
        <w:t>" se briše i zamjenjuje oznakom "P</w:t>
      </w:r>
      <w:r w:rsidRPr="00CC01C4">
        <w:rPr>
          <w:rFonts w:ascii="Tahoma" w:eastAsia="Times New Roman" w:hAnsi="Tahoma" w:cs="Tahoma"/>
          <w:sz w:val="20"/>
          <w:szCs w:val="20"/>
          <w:vertAlign w:val="subscript"/>
          <w:lang w:eastAsia="hr-HR"/>
        </w:rPr>
        <w:t>o</w:t>
      </w:r>
      <w:r w:rsidRPr="00CC01C4">
        <w:rPr>
          <w:rFonts w:ascii="Tahoma" w:eastAsia="Times New Roman" w:hAnsi="Tahoma" w:cs="Tahoma"/>
          <w:sz w:val="20"/>
          <w:szCs w:val="20"/>
          <w:lang w:eastAsia="hr-HR"/>
        </w:rPr>
        <w:t>+P+2+Pk".</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eastAsia="hr-HR"/>
        </w:rPr>
      </w:pPr>
      <w:r w:rsidRPr="00CC01C4">
        <w:rPr>
          <w:rFonts w:ascii="Tahoma" w:eastAsia="Times New Roman" w:hAnsi="Tahoma" w:cs="Tahoma"/>
          <w:iCs/>
          <w:kern w:val="28"/>
          <w:sz w:val="20"/>
          <w:szCs w:val="20"/>
          <w:lang w:eastAsia="hr-HR"/>
        </w:rPr>
        <w:tab/>
        <w:t>(6) U podstavku 3. oznaka "GPN" se briše i zamjenjuje riječima "</w:t>
      </w:r>
      <w:r w:rsidRPr="00CC01C4">
        <w:rPr>
          <w:rFonts w:ascii="Tahoma" w:eastAsia="Times New Roman" w:hAnsi="Tahoma" w:cs="Tahoma"/>
          <w:sz w:val="20"/>
          <w:szCs w:val="20"/>
          <w:lang w:eastAsia="hr-HR"/>
        </w:rPr>
        <w:t>građevinskog područja".</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r w:rsidRPr="00CC01C4">
        <w:rPr>
          <w:rFonts w:ascii="Tahoma" w:eastAsia="Times New Roman" w:hAnsi="Tahoma" w:cs="Tahoma"/>
          <w:iCs/>
          <w:sz w:val="20"/>
          <w:szCs w:val="20"/>
          <w:lang w:eastAsia="hr-HR"/>
        </w:rPr>
        <w:t xml:space="preserve">(1) U članku 32. stavak 1. podstavak 2., iza riječi „ljekarne“ dodaje se tekst „dom za starije osobe“. </w:t>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r w:rsidRPr="00CC01C4">
        <w:rPr>
          <w:rFonts w:ascii="Tahoma" w:eastAsia="Times New Roman" w:hAnsi="Tahoma" w:cs="Tahoma"/>
          <w:iCs/>
          <w:sz w:val="20"/>
          <w:szCs w:val="20"/>
          <w:lang w:eastAsia="hr-HR"/>
        </w:rPr>
        <w:t>(2) U stavaku 1. dodaje se podstavak 6.:</w:t>
      </w:r>
    </w:p>
    <w:p w:rsidR="00CC01C4" w:rsidRPr="00CC01C4" w:rsidRDefault="00CC01C4" w:rsidP="00CC01C4">
      <w:pPr>
        <w:overflowPunct w:val="0"/>
        <w:autoSpaceDE w:val="0"/>
        <w:autoSpaceDN w:val="0"/>
        <w:adjustRightInd w:val="0"/>
        <w:spacing w:after="0" w:line="240" w:lineRule="auto"/>
        <w:ind w:left="1152" w:hanging="44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"6.</w:t>
      </w:r>
      <w:r w:rsidRPr="00CC01C4">
        <w:rPr>
          <w:rFonts w:ascii="Tahoma" w:eastAsia="Times New Roman" w:hAnsi="Tahoma" w:cs="Tahoma"/>
          <w:sz w:val="20"/>
          <w:szCs w:val="20"/>
          <w:lang w:eastAsia="hr-HR"/>
        </w:rPr>
        <w:tab/>
        <w:t>Religijskim obredima (vjerske zgrade)."</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 </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(1) U članku 33. stavak 1. podstavci 1. i 2. se zamjenjuju podstavcima:</w:t>
      </w:r>
    </w:p>
    <w:p w:rsidR="00CC01C4" w:rsidRPr="00CC01C4" w:rsidRDefault="00CC01C4" w:rsidP="00CC01C4">
      <w:pPr>
        <w:spacing w:after="0" w:line="240" w:lineRule="auto"/>
        <w:ind w:left="1146" w:hanging="444"/>
        <w:jc w:val="both"/>
        <w:rPr>
          <w:rFonts w:ascii="Tahoma" w:eastAsia="Times New Roman" w:hAnsi="Tahoma" w:cs="Tahoma"/>
          <w:sz w:val="20"/>
          <w:szCs w:val="20"/>
        </w:rPr>
      </w:pPr>
      <w:r w:rsidRPr="00CC01C4">
        <w:rPr>
          <w:rFonts w:ascii="Tahoma" w:eastAsia="Times New Roman" w:hAnsi="Tahoma" w:cs="Tahoma"/>
          <w:sz w:val="20"/>
          <w:szCs w:val="20"/>
          <w:lang w:eastAsia="hr-HR"/>
        </w:rPr>
        <w:t>"1.</w:t>
      </w:r>
      <w:r w:rsidRPr="00CC01C4">
        <w:rPr>
          <w:rFonts w:ascii="Tahoma" w:eastAsia="Times New Roman" w:hAnsi="Tahoma" w:cs="Tahoma"/>
          <w:sz w:val="20"/>
          <w:szCs w:val="20"/>
          <w:lang w:eastAsia="hr-HR"/>
        </w:rPr>
        <w:tab/>
        <w:t xml:space="preserve">Zgrade mogu imati najviše podrum </w:t>
      </w:r>
      <w:r w:rsidRPr="00CC01C4">
        <w:rPr>
          <w:rFonts w:ascii="Tahoma" w:eastAsia="Times New Roman" w:hAnsi="Tahoma" w:cs="Tahoma"/>
          <w:sz w:val="20"/>
          <w:szCs w:val="20"/>
        </w:rPr>
        <w:t>(Po), prizemlje (P), jedan kat (+1) i potkrovlje (Pk).</w:t>
      </w:r>
    </w:p>
    <w:p w:rsidR="00CC01C4" w:rsidRPr="00CC01C4" w:rsidRDefault="00CC01C4" w:rsidP="00CC01C4">
      <w:pPr>
        <w:spacing w:after="0" w:line="240" w:lineRule="auto"/>
        <w:ind w:left="1128" w:hanging="426"/>
        <w:jc w:val="both"/>
        <w:rPr>
          <w:rFonts w:ascii="Tahoma" w:eastAsia="Times New Roman" w:hAnsi="Tahoma" w:cs="Tahoma"/>
          <w:sz w:val="20"/>
          <w:szCs w:val="20"/>
        </w:rPr>
      </w:pPr>
      <w:r w:rsidRPr="00CC01C4">
        <w:rPr>
          <w:rFonts w:ascii="Tahoma" w:eastAsia="Times New Roman" w:hAnsi="Tahoma" w:cs="Tahoma"/>
          <w:sz w:val="20"/>
          <w:szCs w:val="20"/>
        </w:rPr>
        <w:lastRenderedPageBreak/>
        <w:t>2.</w:t>
      </w:r>
      <w:r w:rsidRPr="00CC01C4">
        <w:rPr>
          <w:rFonts w:ascii="Tahoma" w:eastAsia="Times New Roman" w:hAnsi="Tahoma" w:cs="Tahoma"/>
          <w:sz w:val="20"/>
          <w:szCs w:val="20"/>
        </w:rPr>
        <w:tab/>
        <w:t>Iznimno je moguće planirano potkrovlje zamijeniti 2. katom, pod uvjetom da uz planiranu zgradu već postoji zakonito izgrađena zgrada iste ili veće visine."</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(2) U podstavku 3. oznaka "v" zamjenjuje se oznakom "Vmax", brojka "10,0" se zamjenjuje brojkom "10,20", a tekst ", a za sadržaje kulture i sporta najviše 9,0 m" se briše.</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(3) Iza podstavka 4. dodaje se podstavak 5.:</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"5.</w:t>
      </w:r>
      <w:r w:rsidRPr="00CC01C4">
        <w:rPr>
          <w:rFonts w:ascii="Tahoma" w:eastAsia="Tahoma" w:hAnsi="Tahoma" w:cs="Tahoma"/>
          <w:sz w:val="20"/>
          <w:szCs w:val="20"/>
        </w:rPr>
        <w:tab/>
        <w:t>Koeficijent izgrađenosti (k</w:t>
      </w:r>
      <w:r w:rsidRPr="00CC01C4">
        <w:rPr>
          <w:rFonts w:ascii="Tahoma" w:eastAsia="Tahoma" w:hAnsi="Tahoma" w:cs="Tahoma"/>
          <w:sz w:val="20"/>
          <w:szCs w:val="20"/>
          <w:vertAlign w:val="subscript"/>
        </w:rPr>
        <w:t>ig</w:t>
      </w:r>
      <w:r w:rsidRPr="00CC01C4">
        <w:rPr>
          <w:rFonts w:ascii="Tahoma" w:eastAsia="Tahoma" w:hAnsi="Tahoma" w:cs="Tahoma"/>
          <w:sz w:val="20"/>
          <w:szCs w:val="20"/>
        </w:rPr>
        <w:t>) građevne čestice ne smije biti veći od 0,30 a koeficijent iskorištenja (k</w:t>
      </w:r>
      <w:r w:rsidRPr="00CC01C4">
        <w:rPr>
          <w:rFonts w:ascii="Tahoma" w:eastAsia="Tahoma" w:hAnsi="Tahoma" w:cs="Tahoma"/>
          <w:sz w:val="20"/>
          <w:szCs w:val="20"/>
          <w:vertAlign w:val="subscript"/>
        </w:rPr>
        <w:t>is</w:t>
      </w:r>
      <w:r w:rsidRPr="00CC01C4">
        <w:rPr>
          <w:rFonts w:ascii="Tahoma" w:eastAsia="Tahoma" w:hAnsi="Tahoma" w:cs="Tahoma"/>
          <w:sz w:val="20"/>
          <w:szCs w:val="20"/>
        </w:rPr>
        <w:t>) ne smije biti veći od 1,20."</w:t>
      </w:r>
    </w:p>
    <w:p w:rsidR="00CC01C4" w:rsidRPr="00CC01C4" w:rsidRDefault="00CC01C4" w:rsidP="00D469D9">
      <w:pPr>
        <w:numPr>
          <w:ilvl w:val="0"/>
          <w:numId w:val="12"/>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podstavku 7. briše se riječ „(silueti)“.</w:t>
      </w:r>
    </w:p>
    <w:p w:rsidR="00CC01C4" w:rsidRPr="00CC01C4" w:rsidRDefault="00CC01C4" w:rsidP="00CC01C4">
      <w:pPr>
        <w:overflowPunct w:val="0"/>
        <w:autoSpaceDE w:val="0"/>
        <w:autoSpaceDN w:val="0"/>
        <w:adjustRightInd w:val="0"/>
        <w:spacing w:after="0" w:line="240" w:lineRule="auto"/>
        <w:ind w:left="1069"/>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17"/>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članku 34. stavak 3. se mijenja i glasi:</w:t>
      </w:r>
    </w:p>
    <w:p w:rsidR="00CC01C4" w:rsidRPr="00CC01C4" w:rsidRDefault="00CC01C4" w:rsidP="00CC01C4">
      <w:pPr>
        <w:spacing w:after="0" w:line="240" w:lineRule="auto"/>
        <w:ind w:left="24" w:firstLine="684"/>
        <w:jc w:val="both"/>
        <w:rPr>
          <w:rFonts w:ascii="Tahoma" w:eastAsia="Tahoma" w:hAnsi="Tahoma" w:cs="Tahoma"/>
          <w:sz w:val="20"/>
          <w:szCs w:val="20"/>
        </w:rPr>
      </w:pPr>
      <w:r w:rsidRPr="00CC01C4">
        <w:rPr>
          <w:rFonts w:ascii="Tahoma" w:eastAsia="Tahoma" w:hAnsi="Tahoma" w:cs="Tahoma"/>
          <w:sz w:val="20"/>
          <w:szCs w:val="20"/>
        </w:rPr>
        <w:t>„(3) Koeficijent izgrađenost građevne čestice (k</w:t>
      </w:r>
      <w:r w:rsidRPr="00CC01C4">
        <w:rPr>
          <w:rFonts w:ascii="Tahoma" w:eastAsia="Tahoma" w:hAnsi="Tahoma" w:cs="Tahoma"/>
          <w:sz w:val="20"/>
          <w:szCs w:val="20"/>
          <w:vertAlign w:val="subscript"/>
        </w:rPr>
        <w:t>ig</w:t>
      </w:r>
      <w:r w:rsidRPr="00CC01C4">
        <w:rPr>
          <w:rFonts w:ascii="Tahoma" w:eastAsia="Tahoma" w:hAnsi="Tahoma" w:cs="Tahoma"/>
          <w:sz w:val="20"/>
          <w:szCs w:val="20"/>
        </w:rPr>
        <w:t xml:space="preserve">) za društvene djelatnosti (osim škola i vrtića) može biti najviše 0,60 za slobodnostojeće i poluugrađene zgrade, odnosno 0,80 za ugrađene zgrade.“ </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(2) U stavku 4. tekst na početku se dodaje rečenica „Koeficijent izgrađenost građevne čestice (k</w:t>
      </w:r>
      <w:r w:rsidRPr="00CC01C4">
        <w:rPr>
          <w:rFonts w:ascii="Tahoma" w:eastAsia="Times New Roman" w:hAnsi="Tahoma" w:cs="Tahoma"/>
          <w:sz w:val="20"/>
          <w:szCs w:val="20"/>
          <w:vertAlign w:val="subscript"/>
          <w:lang w:eastAsia="hr-HR"/>
        </w:rPr>
        <w:t>ig</w:t>
      </w:r>
      <w:r w:rsidRPr="00CC01C4">
        <w:rPr>
          <w:rFonts w:ascii="Tahoma" w:eastAsia="Times New Roman" w:hAnsi="Tahoma" w:cs="Tahoma"/>
          <w:sz w:val="20"/>
          <w:szCs w:val="20"/>
          <w:lang w:eastAsia="hr-HR"/>
        </w:rPr>
        <w:t>) za vrtić, jaslice i osnovnu školu može biti najviše 0,40.„, a tekst “Ukupna izgrađenost čestice za dječji vrtić i jaslice može biti najviše 40%.“ se briše.</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 xml:space="preserve">(3) U stavku 6. </w:t>
      </w:r>
      <w:r w:rsidRPr="00CC01C4">
        <w:rPr>
          <w:rFonts w:ascii="Tahoma" w:eastAsia="Times New Roman" w:hAnsi="Tahoma" w:cs="Tahoma"/>
          <w:iCs/>
          <w:kern w:val="28"/>
          <w:sz w:val="20"/>
          <w:szCs w:val="20"/>
          <w:lang w:eastAsia="hr-HR"/>
        </w:rPr>
        <w:t>oznaka "GPN" se briše i zamjenjuje riječima "</w:t>
      </w:r>
      <w:r w:rsidRPr="00CC01C4">
        <w:rPr>
          <w:rFonts w:ascii="Tahoma" w:eastAsia="Times New Roman" w:hAnsi="Tahoma" w:cs="Tahoma"/>
          <w:sz w:val="20"/>
          <w:szCs w:val="20"/>
          <w:lang w:eastAsia="hr-HR"/>
        </w:rPr>
        <w:t>građevinskog područja".</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Članak 36. se briše.</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U podnaslovu 3.1. ispred članka 37. iza riječi "Predškolske" dodaju se riječi "i školske".</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Članak 38. se briše i zamjenjuje člankom:</w:t>
      </w:r>
    </w:p>
    <w:p w:rsidR="00CC01C4" w:rsidRPr="00CC01C4" w:rsidRDefault="00CC01C4" w:rsidP="00CC01C4">
      <w:pPr>
        <w:spacing w:after="0" w:line="240" w:lineRule="auto"/>
        <w:ind w:firstLine="714"/>
        <w:jc w:val="both"/>
        <w:rPr>
          <w:rFonts w:ascii="Tahoma" w:eastAsia="Tahoma" w:hAnsi="Tahoma" w:cs="Tahoma"/>
          <w:sz w:val="20"/>
          <w:szCs w:val="20"/>
        </w:rPr>
      </w:pPr>
      <w:r w:rsidRPr="00CC01C4">
        <w:rPr>
          <w:rFonts w:ascii="Tahoma" w:eastAsia="Tahoma" w:hAnsi="Tahoma" w:cs="Tahoma"/>
        </w:rPr>
        <w:t>"</w:t>
      </w:r>
      <w:r w:rsidRPr="00CC01C4">
        <w:rPr>
          <w:rFonts w:ascii="Tahoma" w:eastAsia="Tahoma" w:hAnsi="Tahoma" w:cs="Tahoma"/>
          <w:sz w:val="20"/>
          <w:szCs w:val="20"/>
        </w:rPr>
        <w:t>(1) Planom se propisuju opći uvjeti su rekonstrukciju i dogradnju osnovne škole (planska oznaka D5):</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zgrada može imati najviše tri nadzemne etaže - prizemlje (P), jedan kat (+1) i potkrovlje (Pk),</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iznimno je moguće planirano potkrovlje zamijeniti katom, pod uvjetom da uz planiranu zgradu već postoji zakonito izgrađena zgrada iste ili veće visine,</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ispod zgrade dozvoljena je izgradnja podruma (Po),</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visina vijenca zgrade, mjereno od najniže točke zaravnatog terena uz zgradu, smije biti najviše 10,20 m,</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visina krovnog sljemena, odnosno ukupna visina zgrade može biti najviše 13,00 m mjereno od najniže točke zaravnatog terena uz zgradu,</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koeficijent izgrađenosti građevne čestice ne smije biti veći od 0,40,</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koeficijent iskorištenja ne smije biti veći od 1,20,</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udaljenost zgrade od ruba čestice mora iznositi najmanje 3,00 m,</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zgrada osnovne škole treba toplom vezom biti povezana sa planiranom višenamjenskom  sportskom dvoranom,</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parkiranje vozila treba rješavati na samoj građevnoj čestici, prema kriteriju: na 100 m</w:t>
      </w:r>
      <w:r w:rsidRPr="00CC01C4">
        <w:rPr>
          <w:rFonts w:ascii="Tahoma" w:eastAsia="Tahoma" w:hAnsi="Tahoma" w:cs="Tahoma"/>
          <w:sz w:val="20"/>
          <w:szCs w:val="20"/>
          <w:vertAlign w:val="superscript"/>
        </w:rPr>
        <w:t>2</w:t>
      </w:r>
      <w:r w:rsidRPr="00CC01C4">
        <w:rPr>
          <w:rFonts w:ascii="Tahoma" w:eastAsia="Tahoma" w:hAnsi="Tahoma" w:cs="Tahoma"/>
          <w:sz w:val="20"/>
          <w:szCs w:val="20"/>
        </w:rPr>
        <w:t xml:space="preserve"> korisnog prostora / 0,5 – 1,0 PM, </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potreban broj parkirališnih mjesta može se osigurati i u neposrednoj blizini na susjednoj građevnoj čestici i/ili u uličnom pojasu,</w:t>
      </w:r>
    </w:p>
    <w:p w:rsidR="00CC01C4" w:rsidRPr="00CC01C4" w:rsidRDefault="00CC01C4" w:rsidP="00CC01C4">
      <w:pPr>
        <w:spacing w:after="0" w:line="240" w:lineRule="auto"/>
        <w:ind w:left="1128" w:hanging="414"/>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građevna čestica mora imati pristup na javno prometnu površinu širine najmanje 5,0 m.</w:t>
      </w:r>
    </w:p>
    <w:p w:rsidR="00CC01C4" w:rsidRPr="00CC01C4" w:rsidRDefault="00CC01C4" w:rsidP="00CC01C4">
      <w:pPr>
        <w:widowControl w:val="0"/>
        <w:overflowPunct w:val="0"/>
        <w:autoSpaceDE w:val="0"/>
        <w:autoSpaceDN w:val="0"/>
        <w:adjustRightInd w:val="0"/>
        <w:spacing w:after="0" w:line="240" w:lineRule="auto"/>
        <w:ind w:firstLine="720"/>
        <w:jc w:val="both"/>
        <w:textAlignment w:val="baseline"/>
        <w:rPr>
          <w:rFonts w:ascii="Tahoma" w:eastAsia="MS Mincho" w:hAnsi="Tahoma" w:cs="Tahoma"/>
          <w:bCs/>
          <w:sz w:val="20"/>
          <w:szCs w:val="20"/>
          <w:lang w:eastAsia="hr-HR"/>
        </w:rPr>
      </w:pPr>
      <w:r w:rsidRPr="00CC01C4">
        <w:rPr>
          <w:rFonts w:ascii="Tahoma" w:eastAsia="MS Mincho" w:hAnsi="Tahoma" w:cs="Tahoma"/>
          <w:bCs/>
          <w:sz w:val="20"/>
          <w:szCs w:val="20"/>
          <w:lang w:eastAsia="hr-HR"/>
        </w:rPr>
        <w:t>(2) Uz postojeću osnovnu školu planirana je izgradnja športske dvorane. Dvorana će služiti za potrebe nastave, za rad športskih klubova Općine Postira, ali i za različite javne skupove i manifestacije.</w:t>
      </w:r>
      <w:r w:rsidRPr="00CC01C4">
        <w:rPr>
          <w:rFonts w:ascii="Tahoma" w:eastAsia="Times New Roman" w:hAnsi="Tahoma" w:cs="Tahoma"/>
          <w:sz w:val="20"/>
          <w:szCs w:val="20"/>
          <w:lang w:eastAsia="hr-HR"/>
        </w:rPr>
        <w:t>"</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Podnaslov 3.3. ispred članka 40. mijenja se i glasi:</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lang w:eastAsia="hr-HR"/>
        </w:rPr>
      </w:pPr>
      <w:r w:rsidRPr="00CC01C4">
        <w:rPr>
          <w:rFonts w:ascii="Tahoma" w:eastAsia="Times New Roman" w:hAnsi="Tahoma" w:cs="Tahoma"/>
          <w:sz w:val="20"/>
          <w:lang w:eastAsia="hr-HR"/>
        </w:rPr>
        <w:tab/>
        <w:t>"3.3. Zgrade zdravstvene namjene".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Podnaslov 3.4. ispred članka 41. mijenja se i glasi:</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lang w:eastAsia="hr-HR"/>
        </w:rPr>
      </w:pPr>
      <w:r w:rsidRPr="00CC01C4">
        <w:rPr>
          <w:rFonts w:ascii="Tahoma" w:eastAsia="Times New Roman" w:hAnsi="Tahoma" w:cs="Tahoma"/>
          <w:sz w:val="20"/>
          <w:lang w:eastAsia="hr-HR"/>
        </w:rPr>
        <w:tab/>
        <w:t>"3.4. Zgrade vjerske namjene".</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autoSpaceDE w:val="0"/>
        <w:autoSpaceDN w:val="0"/>
        <w:adjustRightInd w:val="0"/>
        <w:spacing w:after="0" w:line="240" w:lineRule="auto"/>
        <w:jc w:val="center"/>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lang w:eastAsia="hr-HR"/>
        </w:rPr>
      </w:pPr>
      <w:r w:rsidRPr="00CC01C4">
        <w:rPr>
          <w:rFonts w:ascii="Tahoma" w:eastAsia="Times New Roman" w:hAnsi="Tahoma" w:cs="Tahoma"/>
          <w:sz w:val="20"/>
          <w:szCs w:val="20"/>
          <w:lang w:eastAsia="hr-HR"/>
        </w:rPr>
        <w:t xml:space="preserve">(1) Iza članka 41a. dodaje se podnaslov “3.5. </w:t>
      </w:r>
      <w:r w:rsidRPr="00CC01C4">
        <w:rPr>
          <w:rFonts w:ascii="Tahoma" w:eastAsia="Times New Roman" w:hAnsi="Tahoma" w:cs="Tahoma"/>
          <w:lang w:eastAsia="hr-HR"/>
        </w:rPr>
        <w:t>Zgrade socijalne namjene – dom za starije osobe (D2)“ i članak 41a.:</w:t>
      </w:r>
    </w:p>
    <w:p w:rsidR="00CC01C4" w:rsidRPr="00CC01C4" w:rsidRDefault="00CC01C4" w:rsidP="00CC01C4">
      <w:pPr>
        <w:autoSpaceDE w:val="0"/>
        <w:autoSpaceDN w:val="0"/>
        <w:adjustRightInd w:val="0"/>
        <w:spacing w:after="0" w:line="240" w:lineRule="auto"/>
        <w:ind w:firstLine="708"/>
        <w:jc w:val="both"/>
        <w:rPr>
          <w:rFonts w:ascii="Tahoma" w:eastAsia="Times New Roman" w:hAnsi="Tahoma" w:cs="Tahoma"/>
          <w:sz w:val="20"/>
          <w:szCs w:val="20"/>
          <w:lang w:eastAsia="hr-HR"/>
        </w:rPr>
      </w:pPr>
    </w:p>
    <w:p w:rsidR="00CC01C4" w:rsidRPr="00CC01C4" w:rsidRDefault="00CC01C4" w:rsidP="00CC01C4">
      <w:pPr>
        <w:autoSpaceDE w:val="0"/>
        <w:autoSpaceDN w:val="0"/>
        <w:adjustRightInd w:val="0"/>
        <w:spacing w:after="0" w:line="240" w:lineRule="auto"/>
        <w:ind w:firstLine="12"/>
        <w:jc w:val="center"/>
        <w:rPr>
          <w:rFonts w:ascii="Tahoma" w:eastAsia="Times New Roman" w:hAnsi="Tahoma" w:cs="Tahoma"/>
          <w:sz w:val="20"/>
          <w:szCs w:val="20"/>
          <w:lang w:eastAsia="hr-HR"/>
        </w:rPr>
      </w:pPr>
      <w:r w:rsidRPr="00CC01C4">
        <w:rPr>
          <w:rFonts w:ascii="Tahoma" w:eastAsia="Times New Roman" w:hAnsi="Tahoma" w:cs="Tahoma"/>
          <w:sz w:val="20"/>
          <w:szCs w:val="20"/>
          <w:lang w:eastAsia="hr-HR"/>
        </w:rPr>
        <w:lastRenderedPageBreak/>
        <w:t>„Članak 41a.</w:t>
      </w:r>
    </w:p>
    <w:p w:rsidR="00CC01C4" w:rsidRPr="00CC01C4" w:rsidRDefault="00CC01C4" w:rsidP="00CC01C4">
      <w:pPr>
        <w:overflowPunct w:val="0"/>
        <w:autoSpaceDE w:val="0"/>
        <w:autoSpaceDN w:val="0"/>
        <w:adjustRightInd w:val="0"/>
        <w:spacing w:after="0" w:line="240" w:lineRule="auto"/>
        <w:ind w:left="24" w:firstLine="67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Na kč.br. 1089 i 1090 k.o. Postira planira se izgradnja sadržaja socijalne namjene - doma za starije osobe (oznaka D2) prema sljedećim uvjetima:</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na građevnoj čestici može se graditi jedna ili više zgrada,</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ahoma" w:hAnsi="Tahoma" w:cs="Tahoma"/>
          <w:sz w:val="20"/>
          <w:szCs w:val="20"/>
        </w:rPr>
      </w:pPr>
      <w:r w:rsidRPr="00CC01C4">
        <w:rPr>
          <w:rFonts w:ascii="Tahoma" w:eastAsia="Tahoma" w:hAnsi="Tahoma" w:cs="Tahoma"/>
          <w:sz w:val="20"/>
          <w:szCs w:val="20"/>
        </w:rPr>
        <w:t>koeficijent izgrađenost građevne čestice (k</w:t>
      </w:r>
      <w:r w:rsidRPr="00CC01C4">
        <w:rPr>
          <w:rFonts w:ascii="Tahoma" w:eastAsia="Tahoma" w:hAnsi="Tahoma" w:cs="Tahoma"/>
          <w:sz w:val="20"/>
          <w:szCs w:val="20"/>
          <w:vertAlign w:val="subscript"/>
        </w:rPr>
        <w:t>ig</w:t>
      </w:r>
      <w:r w:rsidRPr="00CC01C4">
        <w:rPr>
          <w:rFonts w:ascii="Tahoma" w:eastAsia="Tahoma" w:hAnsi="Tahoma" w:cs="Tahoma"/>
          <w:sz w:val="20"/>
          <w:szCs w:val="20"/>
        </w:rPr>
        <w:t xml:space="preserve">) može biti najviše 0,60 za slobodnostojeće i poluugrađene zgrade, odnosno 0,80 za ugrađene zgrade, </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ahoma" w:hAnsi="Tahoma" w:cs="Tahoma"/>
          <w:sz w:val="20"/>
          <w:szCs w:val="20"/>
        </w:rPr>
      </w:pPr>
      <w:r w:rsidRPr="00CC01C4">
        <w:rPr>
          <w:rFonts w:ascii="Tahoma" w:eastAsia="Tahoma" w:hAnsi="Tahoma" w:cs="Tahoma"/>
          <w:sz w:val="20"/>
          <w:szCs w:val="20"/>
        </w:rPr>
        <w:t>koeficijent iskorištenosti građevne čestice (k</w:t>
      </w:r>
      <w:r w:rsidRPr="00CC01C4">
        <w:rPr>
          <w:rFonts w:ascii="Tahoma" w:eastAsia="Tahoma" w:hAnsi="Tahoma" w:cs="Tahoma"/>
          <w:sz w:val="20"/>
          <w:szCs w:val="20"/>
          <w:vertAlign w:val="subscript"/>
        </w:rPr>
        <w:t>is</w:t>
      </w:r>
      <w:r w:rsidRPr="00CC01C4">
        <w:rPr>
          <w:rFonts w:ascii="Tahoma" w:eastAsia="Tahoma" w:hAnsi="Tahoma" w:cs="Tahoma"/>
          <w:sz w:val="20"/>
          <w:szCs w:val="20"/>
        </w:rPr>
        <w:t xml:space="preserve">) može biti najviše 1,80 za slobodnostojeće i poluugrađene zgrade, odnosno 2,40 za ugrađene zgrade, </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udaljenost zgrada od granice susjedne čestice mora iznositi najmanje 3,0 m,</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zgrade se mogu graditi na regulacijskoj liniji,</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rPr>
      </w:pPr>
      <w:r w:rsidRPr="00CC01C4">
        <w:rPr>
          <w:rFonts w:ascii="Tahoma" w:eastAsia="Times New Roman" w:hAnsi="Tahoma" w:cs="Tahoma"/>
          <w:sz w:val="20"/>
          <w:szCs w:val="20"/>
          <w:lang w:eastAsia="hr-HR"/>
        </w:rPr>
        <w:t xml:space="preserve">zgrade mogu imati najviše podrum </w:t>
      </w:r>
      <w:r w:rsidRPr="00CC01C4">
        <w:rPr>
          <w:rFonts w:ascii="Tahoma" w:eastAsia="Times New Roman" w:hAnsi="Tahoma" w:cs="Tahoma"/>
          <w:sz w:val="20"/>
          <w:szCs w:val="20"/>
        </w:rPr>
        <w:t>(Po), prizemlje (P), jedan kat (+1) i potkrovlje (Pk),</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rPr>
      </w:pPr>
      <w:r w:rsidRPr="00CC01C4">
        <w:rPr>
          <w:rFonts w:ascii="Tahoma" w:eastAsia="Times New Roman" w:hAnsi="Tahoma" w:cs="Tahoma"/>
          <w:sz w:val="20"/>
          <w:szCs w:val="20"/>
        </w:rPr>
        <w:t>iznimno, moguće je planirano potkrovlje zamijeniti 2. katom, pod uvjetom da uz planiranu zgradu već postoji zakonito izgrađena zgrada iste ili veće visine,</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visina vijenca zgrade ( Vmax), mjereno od najniže točke zaravnatog terena uz zgradu, smije biti najviše 10,20 m,</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visina krovnog sljemena, odnosno ukupna visina zgrade (Vm) može biti najviše 13,0 m mjereno od najniže točke zaravnatog terena uz zgradu,</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građevna čestica mora imati pristup na javno prometnu površinu prema lokalnim uvjetima;</w:t>
      </w:r>
    </w:p>
    <w:p w:rsidR="00CC01C4" w:rsidRPr="00CC01C4" w:rsidRDefault="00CC01C4" w:rsidP="00D469D9">
      <w:pPr>
        <w:numPr>
          <w:ilvl w:val="2"/>
          <w:numId w:val="29"/>
        </w:num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potreban broj parkirališnih mjesta će se osigurati na javnom parkiralištu (uz crkvu i Pastoralni centar).“</w:t>
      </w:r>
    </w:p>
    <w:p w:rsidR="00CC01C4" w:rsidRPr="00CC01C4" w:rsidRDefault="00CC01C4" w:rsidP="00CC01C4">
      <w:pPr>
        <w:autoSpaceDE w:val="0"/>
        <w:autoSpaceDN w:val="0"/>
        <w:adjustRightInd w:val="0"/>
        <w:spacing w:after="0" w:line="240" w:lineRule="auto"/>
        <w:jc w:val="center"/>
        <w:rPr>
          <w:rFonts w:ascii="Tahoma" w:eastAsia="Times New Roman" w:hAnsi="Tahoma" w:cs="Tahoma"/>
          <w:sz w:val="20"/>
          <w:szCs w:val="20"/>
          <w:lang w:eastAsia="hr-HR"/>
        </w:rPr>
      </w:pPr>
    </w:p>
    <w:p w:rsidR="00CC01C4" w:rsidRPr="00CC01C4" w:rsidRDefault="00CC01C4" w:rsidP="00CC01C4">
      <w:pPr>
        <w:autoSpaceDE w:val="0"/>
        <w:autoSpaceDN w:val="0"/>
        <w:adjustRightInd w:val="0"/>
        <w:spacing w:after="0" w:line="240" w:lineRule="auto"/>
        <w:jc w:val="center"/>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18"/>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Iza članka 41a. dodaje se podnaslov “3.6. Groblje” i članci 41b. i 41c.:</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“Članak 41b.</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(1) Postojeće groblje Sveti Duh je zaokružena prostorna cjelina, većim dijelom izgrađena, za koju se uvjeti gradnje utvrđuju ovim planom. Osim toga, za groblje Sveti Duh je u tijeku izrada projektne dokumentacije (idejnog projekta s izvedbenim detaljima), prema kojemu će se vršiti daljnji nastavak ukapanja, odnosno uređivanja groblja.</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 xml:space="preserve">(2) </w:t>
      </w:r>
      <w:r w:rsidRPr="00CC01C4">
        <w:rPr>
          <w:rFonts w:ascii="Tahoma" w:eastAsia="Tahoma" w:hAnsi="Tahoma" w:cs="Tahoma"/>
          <w:iCs/>
          <w:sz w:val="20"/>
          <w:szCs w:val="20"/>
        </w:rPr>
        <w:t>UPU-om Postira-centar planira se uređenje postojećeg groblja, unutar granica određenih na kartografskom prikazu 1. Korištenje i namjena površina.</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 xml:space="preserve">(3) Na prostoru groblja Sveti Duh mogu se graditi sve vrste  građevina za ukop (grobnice i grobovi), te prateće građevine koje služe osnovnoj funkciji groblja (mrtvačnice, vjerske građevine: kapele, obredne dvorane i sl., memorijalna obilježja, ograde i slično) i potrebna komunalna infrastruktura. </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(4) Groblje treba oblikovati kao površinu za ukop s pratećim sadržajima, s kvalitetnim parkovno-pejsažnim rješenjima, te osigurati standard najmanje površine po grobnom mjestu u skladu s posebnim propisom.</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(5) Uređenje groblja mora biti primjereno oblikovanju, uređenosti i tradiciji takvih prostora, te usklađeno s posebnim propisima.</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(6) Gdje je to moguće, uz granicu groblja, a unutar površine groblja, treba osigurati zaštitni vegetacijski pojas prema susjednim građevinama.</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ind w:firstLine="24"/>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Članak 41c.</w:t>
      </w:r>
    </w:p>
    <w:p w:rsidR="00CC01C4" w:rsidRPr="00CC01C4" w:rsidRDefault="00CC01C4" w:rsidP="00CC01C4">
      <w:pPr>
        <w:spacing w:after="0" w:line="240" w:lineRule="auto"/>
        <w:ind w:left="12" w:firstLine="696"/>
        <w:jc w:val="both"/>
        <w:rPr>
          <w:rFonts w:ascii="Tahoma" w:eastAsia="Times New Roman" w:hAnsi="Tahoma" w:cs="Tahoma"/>
          <w:sz w:val="20"/>
          <w:szCs w:val="20"/>
        </w:rPr>
      </w:pPr>
      <w:r w:rsidRPr="00CC01C4">
        <w:rPr>
          <w:rFonts w:ascii="Tahoma" w:eastAsia="Times New Roman" w:hAnsi="Tahoma" w:cs="Tahoma"/>
          <w:sz w:val="20"/>
          <w:szCs w:val="20"/>
        </w:rPr>
        <w:t>(1) Na prostoru namijenjenom za proširenje groblja Sveti Duh (južno od groblja Sveti Duh), na većem dijelu kč.br. 881/1 k.o. Postira planira se uređenje spomen-područja u znak sjećanja na poginule mještane Općine Postira u Domovinskom ratu. Kako je navedeno područje obraslo gustom vegetacijom, planira se njegovo uređenje na način da se  unutar njega urede pješačke staze i odmorišta, da bi se  spomen-području moglo pristupati iz više smjerova te ga na taj način bolje povezati s naseljem.</w:t>
      </w:r>
    </w:p>
    <w:p w:rsidR="00CC01C4" w:rsidRPr="00CC01C4" w:rsidRDefault="00CC01C4" w:rsidP="00CC01C4">
      <w:pPr>
        <w:spacing w:after="0" w:line="240" w:lineRule="auto"/>
        <w:ind w:left="12" w:firstLine="696"/>
        <w:jc w:val="both"/>
        <w:rPr>
          <w:rFonts w:ascii="Tahoma" w:eastAsia="Times New Roman" w:hAnsi="Tahoma" w:cs="Tahoma"/>
          <w:sz w:val="20"/>
          <w:szCs w:val="20"/>
        </w:rPr>
      </w:pPr>
    </w:p>
    <w:p w:rsidR="00CC01C4" w:rsidRPr="00CC01C4" w:rsidRDefault="00CC01C4" w:rsidP="00CC01C4">
      <w:pPr>
        <w:spacing w:after="0" w:line="240" w:lineRule="auto"/>
        <w:ind w:left="12" w:firstLine="696"/>
        <w:jc w:val="both"/>
        <w:rPr>
          <w:rFonts w:ascii="Tahoma" w:eastAsia="Times New Roman" w:hAnsi="Tahoma" w:cs="Tahoma"/>
          <w:sz w:val="20"/>
          <w:szCs w:val="20"/>
        </w:rPr>
      </w:pPr>
    </w:p>
    <w:p w:rsidR="00CC01C4" w:rsidRPr="00CC01C4" w:rsidRDefault="00CC01C4" w:rsidP="00CC01C4">
      <w:pPr>
        <w:spacing w:after="0" w:line="240" w:lineRule="auto"/>
        <w:ind w:left="12" w:firstLine="696"/>
        <w:jc w:val="both"/>
        <w:rPr>
          <w:rFonts w:ascii="Tahoma" w:eastAsia="Times New Roman" w:hAnsi="Tahoma" w:cs="Tahoma"/>
          <w:sz w:val="20"/>
          <w:szCs w:val="20"/>
        </w:rPr>
      </w:pPr>
      <w:r w:rsidRPr="00CC01C4">
        <w:rPr>
          <w:rFonts w:ascii="Tahoma" w:eastAsia="Times New Roman" w:hAnsi="Tahoma" w:cs="Tahoma"/>
          <w:sz w:val="20"/>
          <w:szCs w:val="20"/>
        </w:rPr>
        <w:t>(2) Unutar područja za proširenje groblja (spomen-područja) planira se i postava spomenika (ili drugog načina obilježavanja stradanja), gdje će se u posebnim prigodama moći okupljati veći broj osoba radi odavanja počasti poginulima. Točna lokacija za postavu spomen-obilježja, kao i trase pješačkih staza, definirati će se posebnim idejnim projektom uređenja spomen-područja u sklopu izrade oblikovnog rješenja samog spomen-obilježja.</w:t>
      </w:r>
    </w:p>
    <w:p w:rsidR="00CC01C4" w:rsidRPr="00CC01C4" w:rsidRDefault="00CC01C4" w:rsidP="00CC01C4">
      <w:pPr>
        <w:overflowPunct w:val="0"/>
        <w:autoSpaceDE w:val="0"/>
        <w:autoSpaceDN w:val="0"/>
        <w:adjustRightInd w:val="0"/>
        <w:spacing w:after="0" w:line="246" w:lineRule="auto"/>
        <w:ind w:left="24" w:right="78" w:firstLine="684"/>
        <w:jc w:val="both"/>
        <w:textAlignment w:val="baseline"/>
        <w:rPr>
          <w:rFonts w:ascii="Tahoma" w:eastAsia="Times New Roman" w:hAnsi="Tahoma" w:cs="Tahoma"/>
          <w:i/>
          <w:sz w:val="20"/>
          <w:szCs w:val="20"/>
          <w:lang w:eastAsia="hr-HR"/>
        </w:rPr>
      </w:pPr>
      <w:r w:rsidRPr="00CC01C4">
        <w:rPr>
          <w:rFonts w:ascii="Tahoma" w:eastAsia="Arial" w:hAnsi="Tahoma" w:cs="Tahoma"/>
          <w:bCs/>
          <w:sz w:val="20"/>
          <w:szCs w:val="20"/>
          <w:lang w:eastAsia="hr-HR"/>
        </w:rPr>
        <w:t>(3) Sva vrijedna postojeća stabla, s promjerom debla na prsištu većim od 25 cm trebaju se zadržati.</w:t>
      </w:r>
      <w:r w:rsidRPr="00CC01C4">
        <w:rPr>
          <w:rFonts w:ascii="Tahoma" w:eastAsia="Times New Roman" w:hAnsi="Tahoma" w:cs="Tahoma"/>
          <w:sz w:val="20"/>
          <w:szCs w:val="20"/>
          <w:lang w:eastAsia="hr-HR"/>
        </w:rPr>
        <w:t>”</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Podnaslov 3.5. ispred članka 42. mijenja se i glasi:</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lang w:eastAsia="hr-HR"/>
        </w:rPr>
      </w:pPr>
      <w:r w:rsidRPr="00CC01C4">
        <w:rPr>
          <w:rFonts w:ascii="Tahoma" w:eastAsia="Times New Roman" w:hAnsi="Tahoma" w:cs="Tahoma"/>
          <w:sz w:val="20"/>
          <w:lang w:eastAsia="hr-HR"/>
        </w:rPr>
        <w:tab/>
        <w:t>"3.6. Zgrade sportsko-rekreacijske namjene".</w:t>
      </w:r>
    </w:p>
    <w:p w:rsidR="00CC01C4" w:rsidRPr="00CC01C4" w:rsidRDefault="00CC01C4" w:rsidP="00CC01C4">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27"/>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članku 43. stavak 1. se briše i zamjenjuje člankom:</w:t>
      </w:r>
    </w:p>
    <w:p w:rsidR="00CC01C4" w:rsidRPr="00CC01C4" w:rsidRDefault="00CC01C4" w:rsidP="00CC01C4">
      <w:pPr>
        <w:overflowPunct w:val="0"/>
        <w:autoSpaceDE w:val="0"/>
        <w:autoSpaceDN w:val="0"/>
        <w:adjustRightInd w:val="0"/>
        <w:spacing w:after="0" w:line="240" w:lineRule="auto"/>
        <w:ind w:left="24" w:firstLine="681"/>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lastRenderedPageBreak/>
        <w:t>„(1) Unutar površine sportsko-rekreacijskog centra (R1) / SRC Postira predviđa se izgradnja otvorenih i/ili zatvorenih sportskih terena (</w:t>
      </w:r>
      <w:r w:rsidRPr="00CC01C4">
        <w:rPr>
          <w:rFonts w:ascii="Tahoma" w:eastAsia="Arial" w:hAnsi="Tahoma" w:cs="Tahoma"/>
          <w:bCs/>
          <w:sz w:val="20"/>
          <w:szCs w:val="20"/>
          <w:lang w:eastAsia="hr-HR"/>
        </w:rPr>
        <w:t>dva travnata igrališta, dva teniska igrališta, boćalište, asfaltirano igralište za potrebe škole te igralište površine 60,0 x 40,0 m s umjetnom travom)</w:t>
      </w:r>
      <w:r w:rsidRPr="00CC01C4">
        <w:rPr>
          <w:rFonts w:ascii="Tahoma" w:eastAsia="Times New Roman" w:hAnsi="Tahoma" w:cs="Tahoma"/>
          <w:sz w:val="20"/>
          <w:szCs w:val="20"/>
          <w:lang w:eastAsia="hr-HR"/>
        </w:rPr>
        <w:t xml:space="preserve"> i trodjelne višenamjenske sportske dvorane sa </w:t>
      </w:r>
      <w:r w:rsidRPr="00CC01C4">
        <w:rPr>
          <w:rFonts w:ascii="Tahoma" w:eastAsia="Arial" w:hAnsi="Tahoma" w:cs="Tahoma"/>
          <w:bCs/>
          <w:sz w:val="20"/>
          <w:szCs w:val="20"/>
          <w:lang w:eastAsia="hr-HR"/>
        </w:rPr>
        <w:t>za 500 posjetilaca, sa svim potrebnim svlačionicama, dvoranom za korektivno tjelesno vježbanje, klupske prostorije, te manje prateće ugostiteljske  sadržaje, p</w:t>
      </w:r>
      <w:r w:rsidRPr="00CC01C4">
        <w:rPr>
          <w:rFonts w:ascii="Tahoma" w:eastAsia="Times New Roman" w:hAnsi="Tahoma" w:cs="Tahoma"/>
          <w:sz w:val="20"/>
          <w:szCs w:val="20"/>
          <w:lang w:eastAsia="hr-HR"/>
        </w:rPr>
        <w:t>ratećim sadržajima, povezane sa zgradom osnovne škole.“</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(2) U stavku 2. iza riječi "tereni" dodaju se riječi "osim onih travnatih", riječi "namijenjene visokom zelenilu" se brišu i zamjenjuju riječima "krajobrazno uređeno s visokim biljem", riječi “prema regulacijskoj liniji trebaju imati zaštitni zeleni pojas najmanje širine od 10,0 m” zamjenjuju se riječima “se mogu graditi na regulacijskoj liniji”, a riječi "namijenjeno smještajnom kapacitetu i građevinama prateće namjene" se brišu i zamjenjuju riječima "pod zgradom sportske dvorane sa pratećim sadržajima".</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(3) Stavak 3. se briše i zamjenjuje stavkom:</w:t>
      </w:r>
    </w:p>
    <w:p w:rsidR="00CC01C4" w:rsidRPr="00CC01C4" w:rsidRDefault="00CC01C4" w:rsidP="00CC01C4">
      <w:pPr>
        <w:overflowPunct w:val="0"/>
        <w:autoSpaceDE w:val="0"/>
        <w:autoSpaceDN w:val="0"/>
        <w:adjustRightInd w:val="0"/>
        <w:spacing w:after="0" w:line="240" w:lineRule="auto"/>
        <w:ind w:firstLine="70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„(3) Najveći broj etaža pratećih zgrada sportsko-rekreacijskog centra (R1) može iznositi jednu nadzemnu etažu (P</w:t>
      </w:r>
      <w:r w:rsidRPr="00CC01C4">
        <w:rPr>
          <w:rFonts w:ascii="Tahoma" w:eastAsia="Times New Roman" w:hAnsi="Tahoma" w:cs="Tahoma"/>
          <w:sz w:val="20"/>
          <w:szCs w:val="20"/>
          <w:vertAlign w:val="subscript"/>
          <w:lang w:eastAsia="hr-HR"/>
        </w:rPr>
        <w:t>o</w:t>
      </w:r>
      <w:r w:rsidRPr="00CC01C4">
        <w:rPr>
          <w:rFonts w:ascii="Tahoma" w:eastAsia="Times New Roman" w:hAnsi="Tahoma" w:cs="Tahoma"/>
          <w:sz w:val="20"/>
          <w:szCs w:val="20"/>
          <w:lang w:eastAsia="hr-HR"/>
        </w:rPr>
        <w:t>+P).“</w:t>
      </w:r>
    </w:p>
    <w:p w:rsidR="00CC01C4" w:rsidRPr="00CC01C4" w:rsidRDefault="00CC01C4" w:rsidP="00CC01C4">
      <w:pPr>
        <w:overflowPunct w:val="0"/>
        <w:autoSpaceDE w:val="0"/>
        <w:autoSpaceDN w:val="0"/>
        <w:adjustRightInd w:val="0"/>
        <w:spacing w:after="0" w:line="240" w:lineRule="auto"/>
        <w:ind w:firstLine="70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(4) za stavka 3. dodaje se stavak 4., a dosadašnji stavak 4. postaje stavak 5.:</w:t>
      </w:r>
    </w:p>
    <w:p w:rsidR="00CC01C4" w:rsidRPr="00CC01C4" w:rsidRDefault="00CC01C4" w:rsidP="00CC01C4">
      <w:pPr>
        <w:spacing w:after="0" w:line="240" w:lineRule="auto"/>
        <w:ind w:left="709"/>
        <w:jc w:val="both"/>
        <w:rPr>
          <w:rFonts w:ascii="Tahoma" w:eastAsia="Times New Roman" w:hAnsi="Tahoma" w:cs="Tahoma"/>
          <w:snapToGrid w:val="0"/>
          <w:sz w:val="20"/>
          <w:szCs w:val="20"/>
          <w:lang w:eastAsia="hr-HR"/>
        </w:rPr>
      </w:pPr>
      <w:r w:rsidRPr="00CC01C4">
        <w:rPr>
          <w:rFonts w:ascii="Tahoma" w:eastAsia="Times New Roman" w:hAnsi="Tahoma" w:cs="Tahoma"/>
          <w:snapToGrid w:val="0"/>
          <w:sz w:val="20"/>
          <w:szCs w:val="20"/>
          <w:lang w:eastAsia="hr-HR"/>
        </w:rPr>
        <w:t>„(4) Najveća visina sportske dvorane može iznositi 12,0 m.“</w:t>
      </w:r>
    </w:p>
    <w:p w:rsidR="00CC01C4" w:rsidRPr="00CC01C4" w:rsidRDefault="00CC01C4" w:rsidP="00CC01C4">
      <w:pPr>
        <w:spacing w:after="0" w:line="240" w:lineRule="auto"/>
        <w:ind w:firstLine="709"/>
        <w:jc w:val="both"/>
        <w:rPr>
          <w:rFonts w:ascii="Tahoma" w:eastAsia="Times New Roman" w:hAnsi="Tahoma" w:cs="Tahoma"/>
          <w:snapToGrid w:val="0"/>
          <w:sz w:val="20"/>
          <w:szCs w:val="20"/>
          <w:lang w:eastAsia="hr-HR"/>
        </w:rPr>
      </w:pPr>
      <w:r w:rsidRPr="00CC01C4">
        <w:rPr>
          <w:rFonts w:ascii="Tahoma" w:eastAsia="Times New Roman" w:hAnsi="Tahoma" w:cs="Tahoma"/>
          <w:snapToGrid w:val="0"/>
          <w:sz w:val="20"/>
          <w:szCs w:val="20"/>
          <w:lang w:eastAsia="hr-HR"/>
        </w:rPr>
        <w:t>(5) iza stavka 5. dodaju se stavci 6., 7. i 8.:</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"(6) Postojeći otvoreni kanal unutar površine sportsko - rekreacijskog centra (R1) / SRC Postira  može se premjestiti ili preoblikovati (kao zatvoreni kanal), u skladu s prostornim potrebama sportsko - rekreacijskog centra i uz suglasnost Hrvatskih voda.</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(7) Za obuhvat S</w:t>
      </w:r>
      <w:r w:rsidRPr="00CC01C4">
        <w:rPr>
          <w:rFonts w:ascii="Tahoma" w:eastAsia="Tahoma" w:hAnsi="Tahoma" w:cs="Tahoma"/>
          <w:sz w:val="20"/>
          <w:szCs w:val="20"/>
          <w:lang w:eastAsia="hr-HR"/>
        </w:rPr>
        <w:t xml:space="preserve">portsko-rekreacijskog centra / SRC Postira </w:t>
      </w:r>
      <w:r w:rsidRPr="00CC01C4">
        <w:rPr>
          <w:rFonts w:ascii="Tahoma" w:eastAsia="Tahoma" w:hAnsi="Tahoma" w:cs="Tahoma"/>
          <w:sz w:val="20"/>
          <w:szCs w:val="20"/>
        </w:rPr>
        <w:t>(R1) izraditi će se cjelovito idejno rješenje, koje će predstavljati osnovu za izradu  idejnog projekta. Idejno rješenje predstavlja grafičku provjeru koncepta ili projektnog programa i sadrži sljedeće elemente:</w:t>
      </w:r>
    </w:p>
    <w:p w:rsidR="00CC01C4" w:rsidRPr="00CC01C4" w:rsidRDefault="00CC01C4" w:rsidP="00D469D9">
      <w:pPr>
        <w:numPr>
          <w:ilvl w:val="0"/>
          <w:numId w:val="13"/>
        </w:numPr>
        <w:overflowPunct w:val="0"/>
        <w:autoSpaceDE w:val="0"/>
        <w:autoSpaceDN w:val="0"/>
        <w:adjustRightInd w:val="0"/>
        <w:spacing w:after="0" w:line="240" w:lineRule="auto"/>
        <w:jc w:val="both"/>
        <w:textAlignment w:val="baseline"/>
        <w:rPr>
          <w:rFonts w:ascii="Tahoma" w:eastAsia="Tahoma" w:hAnsi="Tahoma" w:cs="Tahoma"/>
          <w:sz w:val="20"/>
          <w:szCs w:val="20"/>
        </w:rPr>
      </w:pPr>
      <w:r w:rsidRPr="00CC01C4">
        <w:rPr>
          <w:rFonts w:ascii="Tahoma" w:eastAsia="Tahoma" w:hAnsi="Tahoma" w:cs="Tahoma"/>
          <w:sz w:val="20"/>
          <w:szCs w:val="20"/>
        </w:rPr>
        <w:t>osnovne podatke o smještaju građevine u prostoru,</w:t>
      </w:r>
    </w:p>
    <w:p w:rsidR="00CC01C4" w:rsidRPr="00CC01C4" w:rsidRDefault="00CC01C4" w:rsidP="00D469D9">
      <w:pPr>
        <w:numPr>
          <w:ilvl w:val="0"/>
          <w:numId w:val="13"/>
        </w:numPr>
        <w:overflowPunct w:val="0"/>
        <w:autoSpaceDE w:val="0"/>
        <w:autoSpaceDN w:val="0"/>
        <w:adjustRightInd w:val="0"/>
        <w:spacing w:after="0" w:line="240" w:lineRule="auto"/>
        <w:jc w:val="both"/>
        <w:textAlignment w:val="baseline"/>
        <w:rPr>
          <w:rFonts w:ascii="Tahoma" w:eastAsia="Tahoma" w:hAnsi="Tahoma" w:cs="Tahoma"/>
          <w:sz w:val="20"/>
          <w:szCs w:val="20"/>
        </w:rPr>
      </w:pPr>
      <w:r w:rsidRPr="00CC01C4">
        <w:rPr>
          <w:rFonts w:ascii="Tahoma" w:eastAsia="Tahoma" w:hAnsi="Tahoma" w:cs="Tahoma"/>
          <w:sz w:val="20"/>
          <w:szCs w:val="20"/>
        </w:rPr>
        <w:t>osnovne podatke o prostornim gabaritima građevine,</w:t>
      </w:r>
    </w:p>
    <w:p w:rsidR="00CC01C4" w:rsidRPr="00CC01C4" w:rsidRDefault="00CC01C4" w:rsidP="00D469D9">
      <w:pPr>
        <w:numPr>
          <w:ilvl w:val="0"/>
          <w:numId w:val="13"/>
        </w:numPr>
        <w:overflowPunct w:val="0"/>
        <w:autoSpaceDE w:val="0"/>
        <w:autoSpaceDN w:val="0"/>
        <w:adjustRightInd w:val="0"/>
        <w:spacing w:after="0" w:line="240" w:lineRule="auto"/>
        <w:jc w:val="both"/>
        <w:textAlignment w:val="baseline"/>
        <w:rPr>
          <w:rFonts w:ascii="Tahoma" w:eastAsia="Tahoma" w:hAnsi="Tahoma" w:cs="Tahoma"/>
          <w:sz w:val="20"/>
          <w:szCs w:val="20"/>
        </w:rPr>
      </w:pPr>
      <w:r w:rsidRPr="00CC01C4">
        <w:rPr>
          <w:rFonts w:ascii="Tahoma" w:eastAsia="Tahoma" w:hAnsi="Tahoma" w:cs="Tahoma"/>
          <w:sz w:val="20"/>
          <w:szCs w:val="20"/>
        </w:rPr>
        <w:t>osnovnu funkcionalnu i organizacijsku shemu,</w:t>
      </w:r>
    </w:p>
    <w:p w:rsidR="00CC01C4" w:rsidRPr="00CC01C4" w:rsidRDefault="00CC01C4" w:rsidP="00D469D9">
      <w:pPr>
        <w:numPr>
          <w:ilvl w:val="0"/>
          <w:numId w:val="13"/>
        </w:numPr>
        <w:overflowPunct w:val="0"/>
        <w:autoSpaceDE w:val="0"/>
        <w:autoSpaceDN w:val="0"/>
        <w:adjustRightInd w:val="0"/>
        <w:spacing w:after="0" w:line="240" w:lineRule="auto"/>
        <w:jc w:val="both"/>
        <w:textAlignment w:val="baseline"/>
        <w:rPr>
          <w:rFonts w:ascii="Tahoma" w:eastAsia="Tahoma" w:hAnsi="Tahoma" w:cs="Tahoma"/>
          <w:sz w:val="20"/>
          <w:szCs w:val="20"/>
        </w:rPr>
      </w:pPr>
      <w:r w:rsidRPr="00CC01C4">
        <w:rPr>
          <w:rFonts w:ascii="Tahoma" w:eastAsia="Tahoma" w:hAnsi="Tahoma" w:cs="Tahoma"/>
          <w:sz w:val="20"/>
          <w:szCs w:val="20"/>
        </w:rPr>
        <w:t>osnovna obilježja tlocrtnog rješenja,</w:t>
      </w:r>
    </w:p>
    <w:p w:rsidR="00CC01C4" w:rsidRPr="00CC01C4" w:rsidRDefault="00CC01C4" w:rsidP="00D469D9">
      <w:pPr>
        <w:numPr>
          <w:ilvl w:val="0"/>
          <w:numId w:val="13"/>
        </w:numPr>
        <w:overflowPunct w:val="0"/>
        <w:autoSpaceDE w:val="0"/>
        <w:autoSpaceDN w:val="0"/>
        <w:adjustRightInd w:val="0"/>
        <w:spacing w:after="0" w:line="240" w:lineRule="auto"/>
        <w:jc w:val="both"/>
        <w:textAlignment w:val="baseline"/>
        <w:rPr>
          <w:rFonts w:ascii="Tahoma" w:eastAsia="Tahoma" w:hAnsi="Tahoma" w:cs="Tahoma"/>
          <w:sz w:val="20"/>
          <w:szCs w:val="20"/>
        </w:rPr>
      </w:pPr>
      <w:r w:rsidRPr="00CC01C4">
        <w:rPr>
          <w:rFonts w:ascii="Tahoma" w:eastAsia="Tahoma" w:hAnsi="Tahoma" w:cs="Tahoma"/>
          <w:sz w:val="20"/>
          <w:szCs w:val="20"/>
        </w:rPr>
        <w:t>osnovne elemente oblikovanja,</w:t>
      </w:r>
    </w:p>
    <w:p w:rsidR="00CC01C4" w:rsidRPr="00CC01C4" w:rsidRDefault="00CC01C4" w:rsidP="00D469D9">
      <w:pPr>
        <w:numPr>
          <w:ilvl w:val="0"/>
          <w:numId w:val="13"/>
        </w:numPr>
        <w:overflowPunct w:val="0"/>
        <w:autoSpaceDE w:val="0"/>
        <w:autoSpaceDN w:val="0"/>
        <w:adjustRightInd w:val="0"/>
        <w:spacing w:after="0" w:line="240" w:lineRule="auto"/>
        <w:jc w:val="both"/>
        <w:textAlignment w:val="baseline"/>
        <w:rPr>
          <w:rFonts w:ascii="Tahoma" w:eastAsia="Tahoma" w:hAnsi="Tahoma" w:cs="Tahoma"/>
          <w:sz w:val="20"/>
          <w:szCs w:val="20"/>
        </w:rPr>
      </w:pPr>
      <w:r w:rsidRPr="00CC01C4">
        <w:rPr>
          <w:rFonts w:ascii="Tahoma" w:eastAsia="Tahoma" w:hAnsi="Tahoma" w:cs="Tahoma"/>
          <w:sz w:val="20"/>
          <w:szCs w:val="20"/>
        </w:rPr>
        <w:t>osnovne elemente za kvantifikacije (površine, volumeni).</w:t>
      </w:r>
    </w:p>
    <w:p w:rsidR="00CC01C4" w:rsidRPr="00CC01C4" w:rsidRDefault="00CC01C4" w:rsidP="00CC01C4">
      <w:pPr>
        <w:spacing w:after="0" w:line="240" w:lineRule="auto"/>
        <w:ind w:firstLine="708"/>
        <w:jc w:val="both"/>
        <w:rPr>
          <w:rFonts w:ascii="Tahoma" w:eastAsia="Tahoma" w:hAnsi="Tahoma" w:cs="Tahoma"/>
          <w:sz w:val="20"/>
          <w:szCs w:val="20"/>
          <w:lang w:eastAsia="hr-HR"/>
        </w:rPr>
      </w:pPr>
      <w:r w:rsidRPr="00CC01C4">
        <w:rPr>
          <w:rFonts w:ascii="Tahoma" w:eastAsia="Tahoma" w:hAnsi="Tahoma" w:cs="Tahoma"/>
          <w:sz w:val="20"/>
          <w:szCs w:val="20"/>
        </w:rPr>
        <w:t>(8) S</w:t>
      </w:r>
      <w:r w:rsidRPr="00CC01C4">
        <w:rPr>
          <w:rFonts w:ascii="Tahoma" w:eastAsia="Tahoma" w:hAnsi="Tahoma" w:cs="Tahoma"/>
          <w:sz w:val="20"/>
          <w:szCs w:val="20"/>
          <w:lang w:eastAsia="hr-HR"/>
        </w:rPr>
        <w:t>portsko-rekreacijski centar (R1) / SRC Postira se može graditi u fazama i/ili etapama.“</w:t>
      </w:r>
    </w:p>
    <w:p w:rsidR="00CC01C4" w:rsidRPr="00CC01C4" w:rsidRDefault="00CC01C4" w:rsidP="00CC01C4">
      <w:pPr>
        <w:spacing w:after="0" w:line="240" w:lineRule="auto"/>
        <w:ind w:firstLine="709"/>
        <w:jc w:val="both"/>
        <w:rPr>
          <w:rFonts w:ascii="Tahoma" w:eastAsia="Times New Roman" w:hAnsi="Tahoma" w:cs="Tahoma"/>
          <w:snapToGrid w:val="0"/>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Broj podnaslova “3.6.” ispred članka 44. mijenja se u broj “3.7.”.</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(1) U članku 44. stavak 1. se zamjenjuje stavcima 1. do 3.:</w:t>
      </w:r>
    </w:p>
    <w:p w:rsidR="00CC01C4" w:rsidRPr="00CC01C4" w:rsidRDefault="00CC01C4" w:rsidP="00CC01C4">
      <w:pPr>
        <w:spacing w:after="0" w:line="240" w:lineRule="auto"/>
        <w:ind w:left="1146" w:hanging="437"/>
        <w:jc w:val="both"/>
        <w:rPr>
          <w:rFonts w:ascii="Tahoma" w:eastAsia="Times New Roman" w:hAnsi="Tahoma" w:cs="Tahoma"/>
          <w:sz w:val="20"/>
          <w:szCs w:val="20"/>
        </w:rPr>
      </w:pPr>
      <w:r w:rsidRPr="00CC01C4">
        <w:rPr>
          <w:rFonts w:ascii="Tahoma" w:eastAsia="Times New Roman" w:hAnsi="Tahoma" w:cs="Tahoma"/>
          <w:sz w:val="20"/>
          <w:szCs w:val="20"/>
        </w:rPr>
        <w:t>"1.</w:t>
      </w:r>
      <w:r w:rsidRPr="00CC01C4">
        <w:rPr>
          <w:rFonts w:ascii="Tahoma" w:eastAsia="Times New Roman" w:hAnsi="Tahoma" w:cs="Tahoma"/>
          <w:sz w:val="20"/>
          <w:szCs w:val="20"/>
        </w:rPr>
        <w:tab/>
        <w:t>Moguća je postava plivajućih i/ili učvršćenih sunčališta s pristupnim mostovima.</w:t>
      </w:r>
    </w:p>
    <w:p w:rsidR="00CC01C4" w:rsidRPr="00CC01C4" w:rsidRDefault="00CC01C4" w:rsidP="00CC01C4">
      <w:pPr>
        <w:spacing w:after="0" w:line="240" w:lineRule="auto"/>
        <w:ind w:left="1146" w:hanging="437"/>
        <w:jc w:val="both"/>
        <w:rPr>
          <w:rFonts w:ascii="Tahoma" w:eastAsia="Times New Roman" w:hAnsi="Tahoma" w:cs="Tahoma"/>
          <w:sz w:val="20"/>
          <w:szCs w:val="20"/>
        </w:rPr>
      </w:pPr>
      <w:r w:rsidRPr="00CC01C4">
        <w:rPr>
          <w:rFonts w:ascii="Tahoma" w:eastAsia="Times New Roman" w:hAnsi="Tahoma" w:cs="Tahoma"/>
          <w:sz w:val="20"/>
          <w:szCs w:val="20"/>
        </w:rPr>
        <w:t xml:space="preserve">2. </w:t>
      </w:r>
      <w:r w:rsidRPr="00CC01C4">
        <w:rPr>
          <w:rFonts w:ascii="Tahoma" w:eastAsia="Times New Roman" w:hAnsi="Tahoma" w:cs="Tahoma"/>
          <w:sz w:val="20"/>
          <w:szCs w:val="20"/>
        </w:rPr>
        <w:tab/>
        <w:t>Dozvoljeno je uređenje površina za boravak na plaži i sunčališta između stjenovitih dijelova obale uz najmanje moguće zapunjavanje grota (zapunjavanje i opločenje kamenim pločama, odnosno postava „gredica“ od drveta).</w:t>
      </w:r>
    </w:p>
    <w:p w:rsidR="00CC01C4" w:rsidRPr="00CC01C4" w:rsidRDefault="00CC01C4" w:rsidP="00CC01C4">
      <w:pPr>
        <w:spacing w:after="0" w:line="240" w:lineRule="auto"/>
        <w:ind w:left="1146" w:hanging="437"/>
        <w:jc w:val="both"/>
        <w:rPr>
          <w:rFonts w:ascii="Tahoma" w:eastAsia="Times New Roman" w:hAnsi="Tahoma" w:cs="Tahoma"/>
          <w:sz w:val="20"/>
          <w:szCs w:val="20"/>
        </w:rPr>
      </w:pPr>
      <w:r w:rsidRPr="00CC01C4">
        <w:rPr>
          <w:rFonts w:ascii="Tahoma" w:eastAsia="Times New Roman" w:hAnsi="Tahoma" w:cs="Tahoma"/>
          <w:sz w:val="20"/>
          <w:szCs w:val="20"/>
        </w:rPr>
        <w:t>3.</w:t>
      </w:r>
      <w:r w:rsidRPr="00CC01C4">
        <w:rPr>
          <w:rFonts w:ascii="Tahoma" w:eastAsia="Times New Roman" w:hAnsi="Tahoma" w:cs="Tahoma"/>
          <w:sz w:val="20"/>
          <w:szCs w:val="20"/>
        </w:rPr>
        <w:tab/>
        <w:t>Potrebno je urediti pristupa i osigurati rampe za nesmetani pristup, kretanje, boravak i rad osoba s invaliditetom i smanjene pokretljivosti."</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(2) U podstavku 2. koji postaje podstavak 4., iza riječi "uređaja" dodaju se riječi "osmatračnica za nadzornika plaže,", a iz riječi "rasvjeta" tekst " stolovi, obavijesne ploče i stupovi".</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(3) Iza podstavka 4. dodaju se podstavci 5. i 6.:</w:t>
      </w:r>
    </w:p>
    <w:p w:rsidR="00CC01C4" w:rsidRPr="00CC01C4" w:rsidRDefault="00CC01C4" w:rsidP="00CC01C4">
      <w:pPr>
        <w:spacing w:after="0" w:line="240" w:lineRule="auto"/>
        <w:ind w:left="1164" w:hanging="468"/>
        <w:jc w:val="both"/>
        <w:rPr>
          <w:rFonts w:ascii="Tahoma" w:eastAsia="Times New Roman" w:hAnsi="Tahoma" w:cs="Tahoma"/>
          <w:sz w:val="20"/>
          <w:szCs w:val="20"/>
        </w:rPr>
      </w:pPr>
      <w:r w:rsidRPr="00CC01C4">
        <w:rPr>
          <w:rFonts w:ascii="Tahoma" w:eastAsia="Times New Roman" w:hAnsi="Tahoma" w:cs="Tahoma"/>
          <w:sz w:val="20"/>
          <w:szCs w:val="20"/>
        </w:rPr>
        <w:t>"5.</w:t>
      </w:r>
      <w:r w:rsidRPr="00CC01C4">
        <w:rPr>
          <w:rFonts w:ascii="Tahoma" w:eastAsia="Times New Roman" w:hAnsi="Tahoma" w:cs="Tahoma"/>
          <w:sz w:val="20"/>
          <w:szCs w:val="20"/>
        </w:rPr>
        <w:tab/>
        <w:t>Tuševi moraju biti spojeni na sustav javne odvodnje. Tuševi i paravani za presvlačenje se moraju izvoditi kao lagane montažne i nenatkrivene  konstrukcije.</w:t>
      </w:r>
    </w:p>
    <w:p w:rsidR="00CC01C4" w:rsidRPr="00CC01C4" w:rsidRDefault="00CC01C4" w:rsidP="00CC01C4">
      <w:pPr>
        <w:spacing w:after="0" w:line="240" w:lineRule="auto"/>
        <w:ind w:left="1134" w:hanging="438"/>
        <w:jc w:val="both"/>
        <w:rPr>
          <w:rFonts w:ascii="Tahoma" w:eastAsia="Times New Roman" w:hAnsi="Tahoma" w:cs="Tahoma"/>
          <w:sz w:val="20"/>
          <w:szCs w:val="20"/>
        </w:rPr>
      </w:pPr>
    </w:p>
    <w:p w:rsidR="00CC01C4" w:rsidRPr="00CC01C4" w:rsidRDefault="00CC01C4" w:rsidP="00CC01C4">
      <w:pPr>
        <w:spacing w:after="0" w:line="240" w:lineRule="auto"/>
        <w:ind w:left="1134" w:hanging="438"/>
        <w:jc w:val="both"/>
        <w:rPr>
          <w:rFonts w:ascii="Tahoma" w:eastAsia="Times New Roman" w:hAnsi="Tahoma" w:cs="Tahoma"/>
          <w:sz w:val="20"/>
          <w:szCs w:val="20"/>
        </w:rPr>
      </w:pPr>
      <w:r w:rsidRPr="00CC01C4">
        <w:rPr>
          <w:rFonts w:ascii="Tahoma" w:eastAsia="Times New Roman" w:hAnsi="Tahoma" w:cs="Tahoma"/>
          <w:sz w:val="20"/>
          <w:szCs w:val="20"/>
        </w:rPr>
        <w:t>6.</w:t>
      </w:r>
      <w:r w:rsidRPr="00CC01C4">
        <w:rPr>
          <w:rFonts w:ascii="Tahoma" w:eastAsia="Times New Roman" w:hAnsi="Tahoma" w:cs="Tahoma"/>
          <w:sz w:val="20"/>
          <w:szCs w:val="20"/>
        </w:rPr>
        <w:tab/>
        <w:t>U pojasu širine 20,0 m (mjereno od obalne crte prema moru) moguće je postavljanje pontonskih sunčališta."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(4) Podstavci 3. do 5. postaju podstavci 7. do 9.</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(5) U podstavku 8. briše se tekst "montažnih kioska" i zamjenjuje tekstom "prizemnog montažnog objekta površine do 20,0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a riječi " spremišta za sportsku opremu  i opremanje ostalom urbanom opremom" se brišu.</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(6) Podstavak 6. se briše.</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(7) U podstavku 7. koji postaje podstavak 10., iza riječi "plaže" dodaje se tekst "</w:t>
      </w:r>
      <w:r w:rsidRPr="00CC01C4">
        <w:rPr>
          <w:rFonts w:ascii="Tahoma" w:eastAsia="Times New Roman" w:hAnsi="Tahoma" w:cs="Tahoma"/>
          <w:snapToGrid w:val="0"/>
          <w:sz w:val="20"/>
          <w:szCs w:val="20"/>
          <w:lang w:eastAsia="hr-HR"/>
        </w:rPr>
        <w:t>(</w:t>
      </w:r>
      <w:r w:rsidRPr="00CC01C4">
        <w:rPr>
          <w:rFonts w:ascii="Tahoma" w:eastAsia="Times New Roman" w:hAnsi="Tahoma" w:cs="Tahoma"/>
          <w:sz w:val="20"/>
          <w:szCs w:val="20"/>
          <w:lang w:eastAsia="hr-HR"/>
        </w:rPr>
        <w:t>nanošenje šljunka (oblutaka)".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(8) Podstavak 8. se briše.</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(9) Iza podstavka 10. dodaju se podstavci 11., 12. i 13.:</w:t>
      </w:r>
    </w:p>
    <w:p w:rsidR="00CC01C4" w:rsidRPr="00CC01C4" w:rsidRDefault="00CC01C4" w:rsidP="00CC01C4">
      <w:pPr>
        <w:spacing w:after="0" w:line="240" w:lineRule="auto"/>
        <w:ind w:left="1134" w:hanging="414"/>
        <w:jc w:val="both"/>
        <w:rPr>
          <w:rFonts w:ascii="Tahoma" w:eastAsia="Times New Roman" w:hAnsi="Tahoma" w:cs="Tahoma"/>
          <w:sz w:val="20"/>
          <w:szCs w:val="20"/>
        </w:rPr>
      </w:pPr>
      <w:r w:rsidRPr="00CC01C4">
        <w:rPr>
          <w:rFonts w:ascii="Tahoma" w:eastAsia="Times New Roman" w:hAnsi="Tahoma" w:cs="Tahoma"/>
          <w:sz w:val="20"/>
          <w:szCs w:val="20"/>
        </w:rPr>
        <w:t>"11.</w:t>
      </w:r>
      <w:r w:rsidRPr="00CC01C4">
        <w:rPr>
          <w:rFonts w:ascii="Tahoma" w:eastAsia="Times New Roman" w:hAnsi="Tahoma" w:cs="Tahoma"/>
          <w:sz w:val="20"/>
          <w:szCs w:val="20"/>
        </w:rPr>
        <w:tab/>
        <w:t>Dozvoljena je izvedba platoa i/ili bočnih pera te kamenih podmorskih nasipa za oblikovanje, odnosno zaštitu plažnih površina.</w:t>
      </w:r>
    </w:p>
    <w:p w:rsidR="00CC01C4" w:rsidRPr="00CC01C4" w:rsidRDefault="00CC01C4" w:rsidP="00CC01C4">
      <w:pPr>
        <w:spacing w:after="0" w:line="240" w:lineRule="auto"/>
        <w:ind w:left="1134" w:hanging="414"/>
        <w:jc w:val="both"/>
        <w:rPr>
          <w:rFonts w:ascii="Tahoma" w:eastAsia="Times New Roman" w:hAnsi="Tahoma" w:cs="Tahoma"/>
          <w:sz w:val="20"/>
          <w:szCs w:val="20"/>
        </w:rPr>
      </w:pPr>
      <w:r w:rsidRPr="00CC01C4">
        <w:rPr>
          <w:rFonts w:ascii="Tahoma" w:eastAsia="Times New Roman" w:hAnsi="Tahoma" w:cs="Tahoma"/>
          <w:sz w:val="20"/>
          <w:szCs w:val="20"/>
        </w:rPr>
        <w:t>12.</w:t>
      </w:r>
      <w:r w:rsidRPr="00CC01C4">
        <w:rPr>
          <w:rFonts w:ascii="Tahoma" w:eastAsia="Times New Roman" w:hAnsi="Tahoma" w:cs="Tahoma"/>
          <w:sz w:val="20"/>
          <w:szCs w:val="20"/>
        </w:rPr>
        <w:tab/>
        <w:t>Dozvoljeno je uređenje manjih plitkih otvorenih bazena ugrađenih u postojeći oblik obale (dječji bazeni, bazeni koji se pune i prazne plimom i osekom i sl.) do 100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w:t>
      </w:r>
    </w:p>
    <w:p w:rsidR="00CC01C4" w:rsidRPr="00CC01C4" w:rsidRDefault="00CC01C4" w:rsidP="00CC01C4">
      <w:pPr>
        <w:spacing w:after="0" w:line="240" w:lineRule="auto"/>
        <w:ind w:left="1134" w:hanging="414"/>
        <w:jc w:val="both"/>
        <w:rPr>
          <w:rFonts w:ascii="Tahoma" w:eastAsia="Times New Roman" w:hAnsi="Tahoma" w:cs="Tahoma"/>
          <w:sz w:val="20"/>
          <w:szCs w:val="20"/>
        </w:rPr>
      </w:pPr>
      <w:r w:rsidRPr="00CC01C4">
        <w:rPr>
          <w:rFonts w:ascii="Tahoma" w:eastAsia="Times New Roman" w:hAnsi="Tahoma" w:cs="Tahoma"/>
          <w:sz w:val="20"/>
          <w:szCs w:val="20"/>
        </w:rPr>
        <w:lastRenderedPageBreak/>
        <w:t>13.</w:t>
      </w:r>
      <w:r w:rsidRPr="00CC01C4">
        <w:rPr>
          <w:rFonts w:ascii="Tahoma" w:eastAsia="Times New Roman" w:hAnsi="Tahoma" w:cs="Tahoma"/>
          <w:sz w:val="20"/>
          <w:szCs w:val="20"/>
        </w:rPr>
        <w:tab/>
        <w:t>Na sjevernom rubu akvatorija koja služi uređenoj plaži treba postaviti plutače sa manjim sidrenim blokovima. Gdje god je to moguće, umjesto sidrenih blokova treba koristiti vijke za pješčana dna (sand screws) i zavojnice koji se koriste za dna pokrivena pleterom rizoma posidonije (steel coil anchor Harmony, type P), kako bi se što manje mehanički oštećivalo dno."</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Članak 45. se briše.</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Podnaslov 3.7. i članak 46. se brišu.</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(1) U članku 47. stavak 1. podstavak 2. iza riječi "četiri</w:t>
      </w:r>
      <w:r w:rsidRPr="00CC01C4">
        <w:rPr>
          <w:rFonts w:ascii="Tahoma" w:eastAsia="Tahoma" w:hAnsi="Tahoma" w:cs="Tahoma"/>
          <w:sz w:val="20"/>
          <w:szCs w:val="20"/>
          <w:lang w:eastAsia="hr-HR"/>
        </w:rPr>
        <w:t>" dodaju se riječi „ili više".</w:t>
      </w:r>
    </w:p>
    <w:p w:rsidR="00CC01C4" w:rsidRPr="00CC01C4" w:rsidRDefault="00CC01C4" w:rsidP="00CC01C4">
      <w:pPr>
        <w:spacing w:after="0" w:line="240" w:lineRule="auto"/>
        <w:jc w:val="both"/>
        <w:rPr>
          <w:rFonts w:ascii="Tahoma" w:eastAsia="Tahoma"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19"/>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članku 48. iza stavka 2. dodaje se stavak 3.:</w:t>
      </w:r>
    </w:p>
    <w:p w:rsidR="00CC01C4" w:rsidRPr="00CC01C4" w:rsidRDefault="00CC01C4" w:rsidP="00CC01C4">
      <w:pPr>
        <w:overflowPunct w:val="0"/>
        <w:autoSpaceDE w:val="0"/>
        <w:autoSpaceDN w:val="0"/>
        <w:adjustRightInd w:val="0"/>
        <w:spacing w:after="0" w:line="240" w:lineRule="auto"/>
        <w:ind w:left="24" w:firstLine="681"/>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„(3) U zgradama stambene namjene mogu se obavljati sve djelatnosti dozvoljene zakonom, a koje nisu nespojive s temeljnom stambenom namjenom.“</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r w:rsidRPr="00CC01C4">
        <w:rPr>
          <w:rFonts w:ascii="Tahoma" w:eastAsia="Times New Roman" w:hAnsi="Tahoma" w:cs="Tahoma"/>
          <w:iCs/>
          <w:sz w:val="20"/>
          <w:szCs w:val="20"/>
          <w:lang w:eastAsia="hr-HR"/>
        </w:rPr>
        <w:tab/>
        <w:t>(1) U članku 49. stavak 1. se briše, a stavak 2. postaje stavak 1.</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ahoma" w:hAnsi="Tahoma" w:cs="Tahoma"/>
          <w:bCs/>
          <w:sz w:val="20"/>
          <w:szCs w:val="20"/>
        </w:rPr>
      </w:pPr>
      <w:r w:rsidRPr="00CC01C4">
        <w:rPr>
          <w:rFonts w:ascii="Tahoma" w:eastAsia="Tahoma" w:hAnsi="Tahoma" w:cs="Tahoma"/>
          <w:sz w:val="20"/>
          <w:szCs w:val="20"/>
        </w:rPr>
        <w:tab/>
        <w:t>Članak 50. se briše.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(1) U članku 51. stavak 1. podstavci 1. do 3. se zamjenjuju podstavcima:</w:t>
      </w:r>
    </w:p>
    <w:p w:rsidR="00CC01C4" w:rsidRPr="00CC01C4" w:rsidRDefault="00CC01C4" w:rsidP="00CC01C4">
      <w:pPr>
        <w:spacing w:after="0" w:line="240" w:lineRule="auto"/>
        <w:ind w:left="1134" w:hanging="426"/>
        <w:jc w:val="both"/>
        <w:rPr>
          <w:rFonts w:ascii="Tahoma" w:eastAsia="Times New Roman" w:hAnsi="Tahoma" w:cs="Tahoma"/>
          <w:sz w:val="20"/>
          <w:szCs w:val="20"/>
        </w:rPr>
      </w:pPr>
      <w:r w:rsidRPr="00CC01C4">
        <w:rPr>
          <w:rFonts w:ascii="Tahoma" w:eastAsia="Times New Roman" w:hAnsi="Tahoma" w:cs="Tahoma"/>
          <w:sz w:val="20"/>
          <w:szCs w:val="20"/>
        </w:rPr>
        <w:t xml:space="preserve">"1. </w:t>
      </w:r>
      <w:r w:rsidRPr="00CC01C4">
        <w:rPr>
          <w:rFonts w:ascii="Tahoma" w:eastAsia="Times New Roman" w:hAnsi="Tahoma" w:cs="Tahoma"/>
          <w:sz w:val="20"/>
          <w:szCs w:val="20"/>
        </w:rPr>
        <w:tab/>
        <w:t>Za građenje slobodnostojeće zgrade: 400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 xml:space="preserve"> u neizgrađenom, a 250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 xml:space="preserve"> u izgrađenom dijelu građevinskog  područja, s tim da širina građevne čestice, mjerena na mjestu građevinske linije zgrade ne može biti manja od 14,0 m u neizgrađenom dijelu građevinskog  područja, a 11,0 m u izgrađenom dijelu građevinskog  područja.</w:t>
      </w:r>
    </w:p>
    <w:p w:rsidR="00CC01C4" w:rsidRPr="00CC01C4" w:rsidRDefault="00CC01C4" w:rsidP="00CC01C4">
      <w:pPr>
        <w:spacing w:after="0" w:line="240" w:lineRule="auto"/>
        <w:ind w:left="1134" w:hanging="426"/>
        <w:jc w:val="both"/>
        <w:rPr>
          <w:rFonts w:ascii="Tahoma" w:eastAsia="Times New Roman" w:hAnsi="Tahoma" w:cs="Tahoma"/>
          <w:sz w:val="20"/>
          <w:szCs w:val="20"/>
        </w:rPr>
      </w:pPr>
      <w:r w:rsidRPr="00CC01C4">
        <w:rPr>
          <w:rFonts w:ascii="Tahoma" w:eastAsia="Times New Roman" w:hAnsi="Tahoma" w:cs="Tahoma"/>
          <w:sz w:val="20"/>
          <w:szCs w:val="20"/>
        </w:rPr>
        <w:t xml:space="preserve">2. </w:t>
      </w:r>
      <w:r w:rsidRPr="00CC01C4">
        <w:rPr>
          <w:rFonts w:ascii="Tahoma" w:eastAsia="Times New Roman" w:hAnsi="Tahoma" w:cs="Tahoma"/>
          <w:sz w:val="20"/>
          <w:szCs w:val="20"/>
        </w:rPr>
        <w:tab/>
        <w:t>Za građenje poluugrađene zgrade: 350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 xml:space="preserve"> u neizgrađenom, a 200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 xml:space="preserve"> u izgrađenom dijelu građevinskog  područja, s tim da širina građevne čestice, mjerena na mjestu građevinske linije zgrade, ne može biti manja od 10,0 m u neizgrađenom dijelu građevinskog  područja, odnosno 9,00 m u izgrađenom dijelu građevinskog  područja.</w:t>
      </w:r>
    </w:p>
    <w:p w:rsidR="00CC01C4" w:rsidRPr="00CC01C4" w:rsidRDefault="00CC01C4" w:rsidP="00CC01C4">
      <w:pPr>
        <w:spacing w:after="0" w:line="240" w:lineRule="auto"/>
        <w:ind w:left="1134" w:hanging="426"/>
        <w:jc w:val="both"/>
        <w:rPr>
          <w:rFonts w:ascii="Tahoma" w:eastAsia="Times New Roman" w:hAnsi="Tahoma" w:cs="Tahoma"/>
          <w:sz w:val="20"/>
          <w:szCs w:val="20"/>
        </w:rPr>
      </w:pPr>
      <w:r w:rsidRPr="00CC01C4">
        <w:rPr>
          <w:rFonts w:ascii="Tahoma" w:eastAsia="Times New Roman" w:hAnsi="Tahoma" w:cs="Tahoma"/>
          <w:sz w:val="20"/>
          <w:szCs w:val="20"/>
        </w:rPr>
        <w:t xml:space="preserve">3. </w:t>
      </w:r>
      <w:r w:rsidRPr="00CC01C4">
        <w:rPr>
          <w:rFonts w:ascii="Tahoma" w:eastAsia="Times New Roman" w:hAnsi="Tahoma" w:cs="Tahoma"/>
          <w:sz w:val="20"/>
          <w:szCs w:val="20"/>
        </w:rPr>
        <w:tab/>
        <w:t>Za građenje ugrađene zgrade: 300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 xml:space="preserve"> u neizgrađenom, a 120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 xml:space="preserve"> u izgrađenom dijelu građevinskog  područja, s tim da širina građevne čestice, mjerena na mjestu građevinske linije zgrade ne može biti manja od 8,00 m (neizgrađeni dio građevinskog  područja, odnosno 6,00 m u izgrađenom dijelu građevinskog  područja."</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(2) U stavku 3. briše se tekst iza riječi "osnovne zgrade".</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20"/>
        </w:numPr>
        <w:overflowPunct w:val="0"/>
        <w:autoSpaceDE w:val="0"/>
        <w:autoSpaceDN w:val="0"/>
        <w:adjustRightInd w:val="0"/>
        <w:spacing w:after="0" w:line="240" w:lineRule="auto"/>
        <w:ind w:right="-1"/>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članku 52. stavak 1. zamjenjuje se stavkom:</w:t>
      </w:r>
    </w:p>
    <w:p w:rsidR="00CC01C4" w:rsidRPr="00CC01C4" w:rsidRDefault="00CC01C4" w:rsidP="00CC01C4">
      <w:pPr>
        <w:spacing w:after="0" w:line="240" w:lineRule="auto"/>
        <w:ind w:left="30" w:firstLine="679"/>
        <w:jc w:val="both"/>
        <w:rPr>
          <w:rFonts w:ascii="Tahoma" w:eastAsia="Times New Roman" w:hAnsi="Tahoma" w:cs="Tahoma"/>
          <w:sz w:val="20"/>
          <w:szCs w:val="20"/>
        </w:rPr>
      </w:pPr>
      <w:r w:rsidRPr="00CC01C4">
        <w:rPr>
          <w:rFonts w:ascii="Tahoma" w:eastAsia="Times New Roman" w:hAnsi="Tahoma" w:cs="Tahoma"/>
          <w:sz w:val="20"/>
          <w:szCs w:val="20"/>
        </w:rPr>
        <w:t>“(1) Obiteljske stambene zgrade mogu imati najviše do 3 (tri) nadzemne etaže, uz visinu krovnog vijenca do najviše 9,0 m, pri čemu broj podrumskih etaža nije ograničen.”</w:t>
      </w:r>
    </w:p>
    <w:p w:rsidR="00CC01C4" w:rsidRPr="00CC01C4" w:rsidRDefault="00CC01C4" w:rsidP="00CC01C4">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(1) U članku 53. stavak 1. se briše i zamjenjuje novim stavkom:</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i/>
          <w:sz w:val="20"/>
          <w:szCs w:val="20"/>
        </w:rPr>
        <w:tab/>
      </w:r>
      <w:r w:rsidRPr="00CC01C4">
        <w:rPr>
          <w:rFonts w:ascii="Tahoma" w:eastAsia="Times New Roman" w:hAnsi="Tahoma" w:cs="Tahoma"/>
          <w:sz w:val="20"/>
          <w:szCs w:val="20"/>
        </w:rPr>
        <w:t>"(1) Najveći dozvoljeni koeficijent izgrađenosti i koeficijent iskorištenosti pojedine građevne čestice za novogradnje u odnosu na vrstu obiteljske stambene zgrade prikazan je u narednoj Tablici 1.:</w:t>
      </w:r>
    </w:p>
    <w:p w:rsidR="00CC01C4" w:rsidRPr="00CC01C4" w:rsidRDefault="00CC01C4" w:rsidP="00CC01C4">
      <w:pPr>
        <w:spacing w:after="0" w:line="240" w:lineRule="auto"/>
        <w:jc w:val="both"/>
        <w:rPr>
          <w:rFonts w:ascii="Tahoma" w:eastAsia="Times New Roman" w:hAnsi="Tahoma" w:cs="Tahoma"/>
          <w:sz w:val="10"/>
          <w:szCs w:val="1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Tablica 1.</w:t>
      </w:r>
    </w:p>
    <w:tbl>
      <w:tblPr>
        <w:tblW w:w="0" w:type="auto"/>
        <w:jc w:val="center"/>
        <w:tblLayout w:type="fixed"/>
        <w:tblCellMar>
          <w:left w:w="0" w:type="dxa"/>
          <w:right w:w="0" w:type="dxa"/>
        </w:tblCellMar>
        <w:tblLook w:val="01E0" w:firstRow="1" w:lastRow="1" w:firstColumn="1" w:lastColumn="1" w:noHBand="0" w:noVBand="0"/>
      </w:tblPr>
      <w:tblGrid>
        <w:gridCol w:w="2511"/>
        <w:gridCol w:w="1992"/>
        <w:gridCol w:w="2178"/>
      </w:tblGrid>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ind w:firstLine="231"/>
              <w:rPr>
                <w:rFonts w:ascii="Tahoma" w:eastAsia="Times New Roman" w:hAnsi="Tahoma" w:cs="Tahoma"/>
                <w:sz w:val="20"/>
                <w:szCs w:val="20"/>
              </w:rPr>
            </w:pPr>
            <w:r w:rsidRPr="00CC01C4">
              <w:rPr>
                <w:rFonts w:ascii="Tahoma" w:eastAsia="Times New Roman" w:hAnsi="Tahoma" w:cs="Tahoma"/>
                <w:sz w:val="20"/>
                <w:szCs w:val="20"/>
              </w:rPr>
              <w:t xml:space="preserve">površina građevne </w:t>
            </w:r>
          </w:p>
          <w:p w:rsidR="00CC01C4" w:rsidRPr="00CC01C4" w:rsidRDefault="00CC01C4" w:rsidP="00CC01C4">
            <w:pPr>
              <w:spacing w:after="0" w:line="240" w:lineRule="auto"/>
              <w:ind w:firstLine="231"/>
              <w:rPr>
                <w:rFonts w:ascii="Tahoma" w:eastAsia="Times New Roman" w:hAnsi="Tahoma" w:cs="Tahoma"/>
                <w:sz w:val="20"/>
                <w:szCs w:val="20"/>
                <w:vertAlign w:val="superscript"/>
              </w:rPr>
            </w:pPr>
            <w:r w:rsidRPr="00CC01C4">
              <w:rPr>
                <w:rFonts w:ascii="Tahoma" w:eastAsia="Times New Roman" w:hAnsi="Tahoma" w:cs="Tahoma"/>
                <w:sz w:val="20"/>
                <w:szCs w:val="20"/>
              </w:rPr>
              <w:t>čestice u m</w:t>
            </w:r>
            <w:r w:rsidRPr="00CC01C4">
              <w:rPr>
                <w:rFonts w:ascii="Tahoma" w:eastAsia="Times New Roman" w:hAnsi="Tahoma" w:cs="Tahoma"/>
                <w:sz w:val="20"/>
                <w:szCs w:val="20"/>
                <w:vertAlign w:val="superscript"/>
              </w:rPr>
              <w:t>2</w:t>
            </w:r>
          </w:p>
        </w:tc>
        <w:tc>
          <w:tcPr>
            <w:tcW w:w="1992"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najveći dozvoljeni </w:t>
            </w: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koeficijent</w:t>
            </w: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izgrađenosti (k</w:t>
            </w:r>
            <w:r w:rsidRPr="00CC01C4">
              <w:rPr>
                <w:rFonts w:ascii="Tahoma" w:eastAsia="Times New Roman" w:hAnsi="Tahoma" w:cs="Tahoma"/>
                <w:sz w:val="20"/>
                <w:szCs w:val="20"/>
                <w:vertAlign w:val="subscript"/>
              </w:rPr>
              <w:t>ig</w:t>
            </w:r>
            <w:r w:rsidRPr="00CC01C4">
              <w:rPr>
                <w:rFonts w:ascii="Tahoma" w:eastAsia="Times New Roman" w:hAnsi="Tahoma" w:cs="Tahoma"/>
                <w:sz w:val="20"/>
                <w:szCs w:val="20"/>
              </w:rPr>
              <w:t>)</w:t>
            </w:r>
          </w:p>
        </w:tc>
        <w:tc>
          <w:tcPr>
            <w:tcW w:w="2178"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najveći dozvoljeni </w:t>
            </w: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koeficijent</w:t>
            </w: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iskorištenosti (k</w:t>
            </w:r>
            <w:r w:rsidRPr="00CC01C4">
              <w:rPr>
                <w:rFonts w:ascii="Tahoma" w:eastAsia="Times New Roman" w:hAnsi="Tahoma" w:cs="Tahoma"/>
                <w:sz w:val="20"/>
                <w:szCs w:val="20"/>
                <w:vertAlign w:val="subscript"/>
              </w:rPr>
              <w:t>is</w:t>
            </w:r>
            <w:r w:rsidRPr="00CC01C4">
              <w:rPr>
                <w:rFonts w:ascii="Tahoma" w:eastAsia="Times New Roman" w:hAnsi="Tahoma" w:cs="Tahoma"/>
                <w:sz w:val="20"/>
                <w:szCs w:val="20"/>
              </w:rPr>
              <w:t>)</w:t>
            </w:r>
          </w:p>
        </w:tc>
      </w:tr>
      <w:tr w:rsidR="00CC01C4" w:rsidRPr="00CC01C4" w:rsidTr="00D522DA">
        <w:trPr>
          <w:trHeight w:val="20"/>
          <w:jc w:val="center"/>
        </w:trPr>
        <w:tc>
          <w:tcPr>
            <w:tcW w:w="6681" w:type="dxa"/>
            <w:gridSpan w:val="3"/>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samostojeće zgrade</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250-400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35%</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1,20</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401-600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34%</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1,15</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601-750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33%</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1,10</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751-900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30%</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1,00</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lastRenderedPageBreak/>
              <w:t>901-1200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25%</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0,85</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1201-</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20%</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0,70</w:t>
            </w:r>
          </w:p>
        </w:tc>
      </w:tr>
      <w:tr w:rsidR="00CC01C4" w:rsidRPr="00CC01C4" w:rsidTr="00D522DA">
        <w:trPr>
          <w:trHeight w:val="20"/>
          <w:jc w:val="center"/>
        </w:trPr>
        <w:tc>
          <w:tcPr>
            <w:tcW w:w="6681" w:type="dxa"/>
            <w:gridSpan w:val="3"/>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poluugrađene zgrade</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200-350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40%</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1,40</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351-500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38%</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1,35</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501-650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35%</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1,25</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651-800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33%</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1,10</w:t>
            </w:r>
          </w:p>
        </w:tc>
      </w:tr>
      <w:tr w:rsidR="00CC01C4" w:rsidRPr="00CC01C4" w:rsidTr="00D522DA">
        <w:trPr>
          <w:trHeight w:val="20"/>
          <w:jc w:val="center"/>
        </w:trPr>
        <w:tc>
          <w:tcPr>
            <w:tcW w:w="6681" w:type="dxa"/>
            <w:gridSpan w:val="3"/>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ugrađene zgrade</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120-250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50%</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1,65</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251-400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48%</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1,60</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401-550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45%</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1,50</w:t>
            </w:r>
          </w:p>
        </w:tc>
      </w:tr>
      <w:tr w:rsidR="00CC01C4" w:rsidRPr="00CC01C4" w:rsidTr="00D522DA">
        <w:trPr>
          <w:trHeight w:val="20"/>
          <w:jc w:val="center"/>
        </w:trPr>
        <w:tc>
          <w:tcPr>
            <w:tcW w:w="2511" w:type="dxa"/>
            <w:tcBorders>
              <w:top w:val="single" w:sz="4" w:space="0" w:color="000000"/>
              <w:left w:val="single" w:sz="4" w:space="0" w:color="000000"/>
              <w:bottom w:val="single" w:sz="4" w:space="0" w:color="000000"/>
              <w:right w:val="single" w:sz="4" w:space="0" w:color="000000"/>
            </w:tcBorders>
          </w:tcPr>
          <w:p w:rsidR="00CC01C4" w:rsidRPr="00CC01C4" w:rsidRDefault="00CC01C4" w:rsidP="00CC01C4">
            <w:pPr>
              <w:spacing w:after="0" w:line="240" w:lineRule="auto"/>
              <w:ind w:firstLine="231"/>
              <w:jc w:val="both"/>
              <w:rPr>
                <w:rFonts w:ascii="Tahoma" w:eastAsia="Times New Roman" w:hAnsi="Tahoma" w:cs="Tahoma"/>
                <w:sz w:val="20"/>
                <w:szCs w:val="20"/>
              </w:rPr>
            </w:pPr>
            <w:r w:rsidRPr="00CC01C4">
              <w:rPr>
                <w:rFonts w:ascii="Tahoma" w:eastAsia="Times New Roman" w:hAnsi="Tahoma" w:cs="Tahoma"/>
                <w:sz w:val="20"/>
                <w:szCs w:val="20"/>
              </w:rPr>
              <w:t>551-600</w:t>
            </w:r>
          </w:p>
        </w:tc>
        <w:tc>
          <w:tcPr>
            <w:tcW w:w="1992"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43%</w:t>
            </w:r>
          </w:p>
        </w:tc>
        <w:tc>
          <w:tcPr>
            <w:tcW w:w="217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1,45</w:t>
            </w:r>
          </w:p>
        </w:tc>
      </w:tr>
    </w:tbl>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(2) U stavku 3. oznaka "GPN-a" se zamjenjuje riječima "građevinskog područja", a riječi "stavka 1. ovog članka, odnosno vrijednosti iz" se brišu. Zadnja rečenica u stavku 3. se briše.</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r w:rsidRPr="00CC01C4">
        <w:rPr>
          <w:rFonts w:ascii="Tahoma" w:eastAsia="Times New Roman" w:hAnsi="Tahoma" w:cs="Tahoma"/>
          <w:iCs/>
          <w:sz w:val="20"/>
          <w:szCs w:val="20"/>
          <w:lang w:eastAsia="hr-HR"/>
        </w:rPr>
        <w:t>Članak 54. se briše.</w:t>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iCs/>
          <w:snapToGrid w:val="0"/>
          <w:sz w:val="20"/>
          <w:szCs w:val="20"/>
          <w:lang w:eastAsia="hr-HR"/>
        </w:rPr>
        <w:t>(1) U članku 55. stavak 2. podstavak 1. dodaje se tekst "</w:t>
      </w:r>
      <w:r w:rsidRPr="00CC01C4">
        <w:rPr>
          <w:rFonts w:ascii="Tahoma" w:eastAsia="Times New Roman" w:hAnsi="Tahoma" w:cs="Tahoma"/>
          <w:sz w:val="20"/>
          <w:szCs w:val="20"/>
          <w:lang w:eastAsia="hr-HR"/>
        </w:rPr>
        <w:t>i jedna ili više pomoćnih zgrada."</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iCs/>
          <w:snapToGrid w:val="0"/>
          <w:sz w:val="20"/>
          <w:szCs w:val="20"/>
          <w:lang w:eastAsia="hr-HR"/>
        </w:rPr>
      </w:pPr>
      <w:r w:rsidRPr="00CC01C4">
        <w:rPr>
          <w:rFonts w:ascii="Tahoma" w:eastAsia="Times New Roman" w:hAnsi="Tahoma" w:cs="Tahoma"/>
          <w:iCs/>
          <w:snapToGrid w:val="0"/>
          <w:sz w:val="20"/>
          <w:szCs w:val="20"/>
          <w:lang w:eastAsia="hr-HR"/>
        </w:rPr>
        <w:t>(2) U stavku 2. podstavak 2. se briše, a podstavak 3. postaje podstavak 2.</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iCs/>
          <w:snapToGrid w:val="0"/>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ahoma" w:hAnsi="Tahoma" w:cs="Tahoma"/>
          <w:sz w:val="20"/>
          <w:szCs w:val="20"/>
        </w:rPr>
      </w:pPr>
      <w:r w:rsidRPr="00CC01C4">
        <w:rPr>
          <w:rFonts w:ascii="Tahoma" w:eastAsia="Times New Roman" w:hAnsi="Tahoma" w:cs="Tahoma"/>
          <w:i/>
          <w:sz w:val="20"/>
          <w:szCs w:val="20"/>
        </w:rPr>
        <w:tab/>
      </w:r>
      <w:r w:rsidRPr="00CC01C4">
        <w:rPr>
          <w:rFonts w:ascii="Tahoma" w:eastAsia="Times New Roman" w:hAnsi="Tahoma" w:cs="Tahoma"/>
          <w:sz w:val="20"/>
          <w:szCs w:val="20"/>
        </w:rPr>
        <w:t>(1) U članku 56. stavak 1. podstavak 2., iza riječi "platoi" dodaje se tekst "</w:t>
      </w:r>
      <w:r w:rsidRPr="00CC01C4">
        <w:rPr>
          <w:rFonts w:ascii="Tahoma" w:eastAsia="Tahoma" w:hAnsi="Tahoma" w:cs="Tahoma"/>
          <w:sz w:val="20"/>
          <w:szCs w:val="20"/>
        </w:rPr>
        <w:t>dječja igrališta, sportski tereni bez tribina, a koji su cijelom svojom površinom oslonjeni na tlo".</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(2) U stavku 1. podstavak 2., riječ "ognjište" se zamjenjuje riječima "vanjski kamin / roštilj".</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(3) U stavku 1. podstavak 3., riječ "sabirne" se zamjenjuje riječju "septičke".</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U članku 60. stavak 2. iza riječi "zgrade" dodaje se tekst "</w:t>
      </w:r>
      <w:r w:rsidRPr="00CC01C4">
        <w:rPr>
          <w:rFonts w:ascii="Tahoma" w:eastAsia="Tahoma" w:hAnsi="Tahoma" w:cs="Tahoma"/>
          <w:sz w:val="20"/>
          <w:szCs w:val="20"/>
          <w:lang w:eastAsia="hr-HR"/>
        </w:rPr>
        <w:t xml:space="preserve">(ako se na njima planiraju otvori)". </w:t>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 U stavku 2. podstavci 1. i 2. se brišu.</w:t>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članku 61. dodaje se stavak 5.:</w:t>
      </w:r>
    </w:p>
    <w:p w:rsidR="00CC01C4" w:rsidRPr="00CC01C4" w:rsidRDefault="00CC01C4" w:rsidP="00CC01C4">
      <w:pPr>
        <w:spacing w:after="0" w:line="240" w:lineRule="auto"/>
        <w:jc w:val="both"/>
        <w:rPr>
          <w:rFonts w:ascii="Tahoma" w:eastAsia="Tahoma" w:hAnsi="Tahoma" w:cs="Tahoma"/>
          <w:sz w:val="20"/>
          <w:szCs w:val="20"/>
        </w:rPr>
      </w:pPr>
      <w:r w:rsidRPr="00CC01C4">
        <w:rPr>
          <w:rFonts w:ascii="Tahoma" w:eastAsia="Tahoma" w:hAnsi="Tahoma" w:cs="Tahoma"/>
          <w:sz w:val="20"/>
          <w:szCs w:val="20"/>
        </w:rPr>
        <w:tab/>
        <w:t>"(5) Iznimno, u izgrađenim dijelovima građevinskih područja naselja, između građevinske i regulacijske linije (“u dvoru”) mogu se smjestiti prizemne pomoćne zgrade (garaže i sl.) do 3,0 m visine."</w:t>
      </w:r>
    </w:p>
    <w:p w:rsidR="00CC01C4" w:rsidRPr="00CC01C4" w:rsidRDefault="00CC01C4" w:rsidP="00CC01C4">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članku 62. stavak 1. podstavak 2. oznaka "v" zamjenjuje se oznakom "Vmax".</w:t>
      </w:r>
    </w:p>
    <w:p w:rsidR="00CC01C4" w:rsidRPr="00CC01C4" w:rsidRDefault="00CC01C4" w:rsidP="00CC01C4">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U članku 63. stavci 1. i 2. se zamjenjuju stavcima: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i/>
          <w:sz w:val="20"/>
          <w:szCs w:val="20"/>
        </w:rPr>
        <w:tab/>
      </w:r>
      <w:r w:rsidRPr="00CC01C4">
        <w:rPr>
          <w:rFonts w:ascii="Tahoma" w:eastAsia="Times New Roman" w:hAnsi="Tahoma" w:cs="Tahoma"/>
          <w:sz w:val="20"/>
          <w:szCs w:val="20"/>
        </w:rPr>
        <w:t>"(1) Najveća dozvoljena visina vijenca (Vmax) izračunava se na način da se najveća visina razine poda prizemlja računa s 1,50 m od razine uređenog terena, visina (bruto) pojedinog kata s 3,00 m te visina krovnog nadozida s 1,20 m. Konačna visina krovnog vijenca izračunat će se na temelju najvećeg dozvoljenog broja nadzemnih katova za zgrade pojedinih namjena, a prema odredbama ovog Plana.</w:t>
      </w:r>
    </w:p>
    <w:p w:rsidR="00CC01C4" w:rsidRPr="00CC01C4" w:rsidRDefault="00CC01C4" w:rsidP="00CC01C4">
      <w:pPr>
        <w:spacing w:after="0" w:line="240" w:lineRule="auto"/>
        <w:rPr>
          <w:rFonts w:ascii="Tahoma" w:eastAsia="Tahoma" w:hAnsi="Tahoma" w:cs="Tahoma"/>
          <w:sz w:val="20"/>
          <w:szCs w:val="20"/>
        </w:rPr>
      </w:pPr>
      <w:r w:rsidRPr="00CC01C4">
        <w:rPr>
          <w:rFonts w:ascii="Tahoma" w:eastAsia="Tahoma" w:hAnsi="Tahoma" w:cs="Tahoma"/>
          <w:sz w:val="20"/>
          <w:szCs w:val="20"/>
        </w:rPr>
        <w:tab/>
        <w:t>(2) Mjerodavnom najnižom kotom zaravnatog terena uz zgradu ne smatraju se:</w:t>
      </w:r>
    </w:p>
    <w:p w:rsidR="00CC01C4" w:rsidRPr="00CC01C4" w:rsidRDefault="00CC01C4" w:rsidP="00CC01C4">
      <w:pPr>
        <w:spacing w:after="0" w:line="240" w:lineRule="auto"/>
        <w:ind w:left="1554" w:hanging="426"/>
        <w:jc w:val="both"/>
        <w:rPr>
          <w:rFonts w:ascii="Tahoma" w:eastAsia="Times New Roman" w:hAnsi="Tahoma" w:cs="Tahoma"/>
          <w:sz w:val="20"/>
          <w:szCs w:val="20"/>
        </w:rPr>
      </w:pPr>
    </w:p>
    <w:p w:rsidR="00CC01C4" w:rsidRPr="00CC01C4" w:rsidRDefault="00CC01C4" w:rsidP="00CC01C4">
      <w:pPr>
        <w:spacing w:after="0" w:line="240" w:lineRule="auto"/>
        <w:ind w:left="1554" w:hanging="426"/>
        <w:jc w:val="both"/>
        <w:rPr>
          <w:rFonts w:ascii="Tahoma" w:eastAsia="Tahoma" w:hAnsi="Tahoma" w:cs="Tahoma"/>
          <w:sz w:val="20"/>
          <w:szCs w:val="20"/>
        </w:rPr>
      </w:pPr>
      <w:r w:rsidRPr="00CC01C4">
        <w:rPr>
          <w:rFonts w:ascii="Tahoma" w:eastAsia="Times New Roman" w:hAnsi="Tahoma" w:cs="Tahoma"/>
          <w:sz w:val="20"/>
          <w:szCs w:val="20"/>
        </w:rPr>
        <w:t xml:space="preserve">1.  </w:t>
      </w:r>
      <w:r w:rsidRPr="00CC01C4">
        <w:rPr>
          <w:rFonts w:ascii="Tahoma" w:eastAsia="Times New Roman" w:hAnsi="Tahoma" w:cs="Tahoma"/>
          <w:sz w:val="20"/>
          <w:szCs w:val="20"/>
        </w:rPr>
        <w:tab/>
      </w:r>
      <w:r w:rsidRPr="00CC01C4">
        <w:rPr>
          <w:rFonts w:ascii="Tahoma" w:eastAsia="Tahoma" w:hAnsi="Tahoma" w:cs="Tahoma"/>
          <w:sz w:val="20"/>
          <w:szCs w:val="20"/>
        </w:rPr>
        <w:t>Kota dna okna prislonjenog uz zgradu (do 1,2 m duljine uz zgradu i širine do 1,0 m), projektiranog radi prozračivanja i/ili osvjetljenja ukopanog dijela zgrade.</w:t>
      </w:r>
    </w:p>
    <w:p w:rsidR="00CC01C4" w:rsidRPr="00CC01C4" w:rsidRDefault="00CC01C4" w:rsidP="00CC01C4">
      <w:pPr>
        <w:spacing w:after="0" w:line="240" w:lineRule="auto"/>
        <w:ind w:left="1554" w:hanging="426"/>
        <w:jc w:val="both"/>
        <w:rPr>
          <w:rFonts w:ascii="Tahoma" w:eastAsia="Tahoma" w:hAnsi="Tahoma" w:cs="Tahoma"/>
          <w:sz w:val="20"/>
          <w:szCs w:val="20"/>
        </w:rPr>
      </w:pPr>
      <w:r w:rsidRPr="00CC01C4">
        <w:rPr>
          <w:rFonts w:ascii="Tahoma" w:eastAsia="Times New Roman" w:hAnsi="Tahoma" w:cs="Tahoma"/>
          <w:sz w:val="20"/>
          <w:szCs w:val="20"/>
        </w:rPr>
        <w:t xml:space="preserve">2.   </w:t>
      </w:r>
      <w:r w:rsidRPr="00CC01C4">
        <w:rPr>
          <w:rFonts w:ascii="Tahoma" w:eastAsia="Times New Roman" w:hAnsi="Tahoma" w:cs="Tahoma"/>
          <w:sz w:val="20"/>
          <w:szCs w:val="20"/>
        </w:rPr>
        <w:tab/>
        <w:t>N</w:t>
      </w:r>
      <w:r w:rsidRPr="00CC01C4">
        <w:rPr>
          <w:rFonts w:ascii="Tahoma" w:eastAsia="Tahoma" w:hAnsi="Tahoma" w:cs="Tahoma"/>
          <w:sz w:val="20"/>
          <w:szCs w:val="20"/>
        </w:rPr>
        <w:t>ajniža kota rampe (odnosno podesta u nastavku) širine do 4,0 m za ulazak vozila u ukopani dio zgrade, ako se on koristi kao garažni prostor.</w:t>
      </w:r>
    </w:p>
    <w:p w:rsidR="00CC01C4" w:rsidRPr="00CC01C4" w:rsidRDefault="00CC01C4" w:rsidP="00CC01C4">
      <w:pPr>
        <w:spacing w:after="0" w:line="240" w:lineRule="auto"/>
        <w:ind w:left="1554" w:hanging="426"/>
        <w:jc w:val="both"/>
        <w:rPr>
          <w:rFonts w:ascii="Tahoma" w:eastAsia="Tahoma" w:hAnsi="Tahoma" w:cs="Tahoma"/>
          <w:sz w:val="20"/>
          <w:szCs w:val="20"/>
        </w:rPr>
      </w:pPr>
      <w:r w:rsidRPr="00CC01C4">
        <w:rPr>
          <w:rFonts w:ascii="Tahoma" w:eastAsia="Symbol" w:hAnsi="Tahoma" w:cs="Tahoma"/>
          <w:sz w:val="20"/>
          <w:szCs w:val="20"/>
        </w:rPr>
        <w:t>3.</w:t>
      </w:r>
      <w:r w:rsidRPr="00CC01C4">
        <w:rPr>
          <w:rFonts w:ascii="Tahoma" w:eastAsia="Times New Roman" w:hAnsi="Tahoma" w:cs="Tahoma"/>
          <w:sz w:val="20"/>
          <w:szCs w:val="20"/>
        </w:rPr>
        <w:t xml:space="preserve">   </w:t>
      </w:r>
      <w:r w:rsidRPr="00CC01C4">
        <w:rPr>
          <w:rFonts w:ascii="Tahoma" w:eastAsia="Times New Roman" w:hAnsi="Tahoma" w:cs="Tahoma"/>
          <w:sz w:val="20"/>
          <w:szCs w:val="20"/>
        </w:rPr>
        <w:tab/>
        <w:t>N</w:t>
      </w:r>
      <w:r w:rsidRPr="00CC01C4">
        <w:rPr>
          <w:rFonts w:ascii="Tahoma" w:eastAsia="Tahoma" w:hAnsi="Tahoma" w:cs="Tahoma"/>
          <w:sz w:val="20"/>
          <w:szCs w:val="20"/>
        </w:rPr>
        <w:t>ajniža kota stubišta (odnosno podesta u nastavku) širine do 1,5 m, za pristup ukopanom dijelu zgrade.</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iCs/>
          <w:sz w:val="20"/>
          <w:szCs w:val="20"/>
        </w:rPr>
        <w:tab/>
      </w:r>
      <w:r w:rsidRPr="00CC01C4">
        <w:rPr>
          <w:rFonts w:ascii="Tahoma" w:eastAsia="Times New Roman" w:hAnsi="Tahoma" w:cs="Tahoma"/>
          <w:sz w:val="20"/>
          <w:szCs w:val="20"/>
        </w:rPr>
        <w:t>(3) Kod zgrada s ravnim krovom, može se dozvoliti dodatna etaža (tzv. nadgrađe - Ng) oblikovana ravnim krovom ili krovom blagog nagiba do 10</w:t>
      </w:r>
      <w:r w:rsidRPr="00CC01C4">
        <w:rPr>
          <w:rFonts w:ascii="Tahoma" w:eastAsia="Times New Roman" w:hAnsi="Tahoma" w:cs="Tahoma"/>
          <w:sz w:val="20"/>
          <w:szCs w:val="20"/>
          <w:vertAlign w:val="superscript"/>
        </w:rPr>
        <w:t>0</w:t>
      </w:r>
      <w:r w:rsidRPr="00CC01C4">
        <w:rPr>
          <w:rFonts w:ascii="Tahoma" w:eastAsia="Times New Roman" w:hAnsi="Tahoma" w:cs="Tahoma"/>
          <w:sz w:val="20"/>
          <w:szCs w:val="20"/>
        </w:rPr>
        <w:t>, uz slijedeće uvjete:</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 xml:space="preserve">1. </w:t>
      </w:r>
      <w:r w:rsidRPr="00CC01C4">
        <w:rPr>
          <w:rFonts w:ascii="Tahoma" w:eastAsia="Times New Roman" w:hAnsi="Tahoma" w:cs="Tahoma"/>
          <w:sz w:val="20"/>
          <w:szCs w:val="20"/>
        </w:rPr>
        <w:tab/>
        <w:t>Najveći dozvoljeni broj katova neke zgrade propisan ovim Planom ostaje isti.</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 xml:space="preserve">2. </w:t>
      </w:r>
      <w:r w:rsidRPr="00CC01C4">
        <w:rPr>
          <w:rFonts w:ascii="Tahoma" w:eastAsia="Times New Roman" w:hAnsi="Tahoma" w:cs="Tahoma"/>
          <w:sz w:val="20"/>
          <w:szCs w:val="20"/>
        </w:rPr>
        <w:tab/>
        <w:t>Najveća dozvoljena visina vijenca mjeri se do gornje razine stropne ploče zadnje etaže.</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lastRenderedPageBreak/>
        <w:t xml:space="preserve">3. </w:t>
      </w:r>
      <w:r w:rsidRPr="00CC01C4">
        <w:rPr>
          <w:rFonts w:ascii="Tahoma" w:eastAsia="Times New Roman" w:hAnsi="Tahoma" w:cs="Tahoma"/>
          <w:sz w:val="20"/>
          <w:szCs w:val="20"/>
        </w:rPr>
        <w:tab/>
        <w:t>Ukupna površina zatvorenog i/ili natkrivenog dijela nadgrađa može iznositi do 25% površine kata ispod, pri čemu zatvoreni dio mora biti povučen najmanje 1,50 m u odnosu na prednje uzdužno pročelje i bočna pročelja zgrade.</w:t>
      </w:r>
    </w:p>
    <w:p w:rsidR="00CC01C4" w:rsidRPr="00CC01C4" w:rsidRDefault="00CC01C4" w:rsidP="00CC01C4">
      <w:pPr>
        <w:spacing w:after="0" w:line="240" w:lineRule="auto"/>
        <w:ind w:left="36" w:firstLine="672"/>
        <w:jc w:val="both"/>
        <w:rPr>
          <w:rFonts w:ascii="Tahoma" w:eastAsia="Times New Roman" w:hAnsi="Tahoma" w:cs="Tahoma"/>
          <w:sz w:val="20"/>
          <w:szCs w:val="20"/>
        </w:rPr>
      </w:pPr>
      <w:r w:rsidRPr="00CC01C4">
        <w:rPr>
          <w:rFonts w:ascii="Tahoma" w:eastAsia="Times New Roman" w:hAnsi="Tahoma" w:cs="Tahoma"/>
          <w:sz w:val="20"/>
          <w:szCs w:val="20"/>
        </w:rPr>
        <w:t>(4) Dozvoljava se korištenje tzv. „zelenog krova“. Moguća su rješenja i sa skrivenim obrnutim  krovištem blagog nagiba. U tom slučaju visina vijenca skriva ovu vrstu krovišta i ona predstavlja najveću dozvoljenu visinu izraženu u metrima. Kod korištenja ravnih (neprohodnih) krovova dozvoljava se korištenje krovnih nadsvjetla (kupola) za osvjetljenje prostora ispod.</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 xml:space="preserve">(5) Unutar izgrađenog dijela građevinskog područja naselja moguće je utvrđivanje najveće dozvoljene visine vijenca, broja etaža (katnosti) i ukupne visine zgrade usklađivanjem prema visinama neposredno susjednih zakonito izgrađenih zgrada. U takvom slučaju, visina vijenca, broj etaža i ukupna visina mogu biti i veći od vrijednosti ovim Planom propisanih za izgrađeni dio naselja." </w:t>
      </w:r>
    </w:p>
    <w:p w:rsidR="00CC01C4" w:rsidRPr="00CC01C4" w:rsidRDefault="00CC01C4" w:rsidP="00CC01C4">
      <w:pPr>
        <w:autoSpaceDE w:val="0"/>
        <w:autoSpaceDN w:val="0"/>
        <w:adjustRightInd w:val="0"/>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 </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(1) U članku 64. stavak 1. podstavak 1. briše se alineja 1.</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(2) U podstavku 4. briše se tekst"koje može biti" i alineje a) i b).</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članku 65. stavak 1. briše se, a postojeći stavci 2., 3. i 4. postaju stavci 1., 2. i 3.</w:t>
      </w:r>
    </w:p>
    <w:p w:rsidR="00CC01C4" w:rsidRPr="00CC01C4" w:rsidRDefault="00CC01C4" w:rsidP="00CC01C4">
      <w:pPr>
        <w:overflowPunct w:val="0"/>
        <w:autoSpaceDE w:val="0"/>
        <w:autoSpaceDN w:val="0"/>
        <w:adjustRightInd w:val="0"/>
        <w:spacing w:after="0" w:line="240" w:lineRule="auto"/>
        <w:ind w:left="240" w:right="-1"/>
        <w:jc w:val="both"/>
        <w:textAlignment w:val="baseline"/>
        <w:rPr>
          <w:rFonts w:ascii="Tahoma" w:eastAsia="Times New Roman" w:hAnsi="Tahoma" w:cs="Tahoma"/>
          <w:sz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21"/>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rPr>
        <w:t>U članku 66. stavak 1. oznaka "</w:t>
      </w:r>
      <w:r w:rsidRPr="00CC01C4">
        <w:rPr>
          <w:rFonts w:ascii="Tahoma" w:eastAsia="Times New Roman" w:hAnsi="Tahoma" w:cs="Tahoma"/>
          <w:sz w:val="20"/>
          <w:szCs w:val="20"/>
          <w:lang w:eastAsia="hr-HR"/>
        </w:rPr>
        <w:t>P</w:t>
      </w:r>
      <w:r w:rsidRPr="00CC01C4">
        <w:rPr>
          <w:rFonts w:ascii="Tahoma" w:eastAsia="Times New Roman" w:hAnsi="Tahoma" w:cs="Tahoma"/>
          <w:sz w:val="20"/>
          <w:szCs w:val="20"/>
          <w:vertAlign w:val="subscript"/>
          <w:lang w:eastAsia="hr-HR"/>
        </w:rPr>
        <w:t>ks</w:t>
      </w:r>
      <w:r w:rsidRPr="00CC01C4">
        <w:rPr>
          <w:rFonts w:ascii="Tahoma" w:eastAsia="Times New Roman" w:hAnsi="Tahoma" w:cs="Tahoma"/>
          <w:sz w:val="20"/>
          <w:szCs w:val="20"/>
          <w:lang w:eastAsia="hr-HR"/>
        </w:rPr>
        <w:t>" zamjenjuje se oznakom "Pk".</w:t>
      </w:r>
    </w:p>
    <w:p w:rsidR="00CC01C4" w:rsidRPr="00CC01C4" w:rsidRDefault="00CC01C4" w:rsidP="00D469D9">
      <w:pPr>
        <w:numPr>
          <w:ilvl w:val="0"/>
          <w:numId w:val="21"/>
        </w:numPr>
        <w:overflowPunct w:val="0"/>
        <w:autoSpaceDE w:val="0"/>
        <w:autoSpaceDN w:val="0"/>
        <w:adjustRightInd w:val="0"/>
        <w:spacing w:after="0" w:line="240" w:lineRule="auto"/>
        <w:jc w:val="both"/>
        <w:textAlignment w:val="baseline"/>
        <w:rPr>
          <w:rFonts w:ascii="Tahoma" w:eastAsia="Times New Roman" w:hAnsi="Tahoma" w:cs="Tahoma"/>
          <w:sz w:val="20"/>
          <w:szCs w:val="20"/>
        </w:rPr>
      </w:pPr>
      <w:r w:rsidRPr="00CC01C4">
        <w:rPr>
          <w:rFonts w:ascii="Tahoma" w:eastAsia="Times New Roman" w:hAnsi="Tahoma" w:cs="Tahoma"/>
          <w:sz w:val="20"/>
          <w:szCs w:val="20"/>
        </w:rPr>
        <w:t>U stavku 1. podstavci 2., 3. i 4. se brišu i zamjenjuju podstavcima 2. i 3.:</w:t>
      </w:r>
    </w:p>
    <w:p w:rsidR="00CC01C4" w:rsidRPr="00CC01C4" w:rsidRDefault="00CC01C4" w:rsidP="00CC01C4">
      <w:pPr>
        <w:spacing w:after="0" w:line="240" w:lineRule="auto"/>
        <w:ind w:left="1146" w:hanging="441"/>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”2. Najveća dozvoljena visina vijenca mjeri se do gornje razine stropne ploče zadnje etaže.</w:t>
      </w:r>
    </w:p>
    <w:p w:rsidR="00CC01C4" w:rsidRPr="00CC01C4" w:rsidRDefault="00CC01C4" w:rsidP="00CC01C4">
      <w:pPr>
        <w:spacing w:after="0" w:line="240" w:lineRule="auto"/>
        <w:ind w:left="1146" w:hanging="441"/>
        <w:rPr>
          <w:rFonts w:ascii="Tahoma" w:eastAsia="Times New Roman" w:hAnsi="Tahoma" w:cs="Tahoma"/>
          <w:sz w:val="20"/>
          <w:szCs w:val="20"/>
        </w:rPr>
      </w:pPr>
      <w:r w:rsidRPr="00CC01C4">
        <w:rPr>
          <w:rFonts w:ascii="Tahoma" w:eastAsia="Times New Roman" w:hAnsi="Tahoma" w:cs="Tahoma"/>
          <w:sz w:val="20"/>
          <w:szCs w:val="20"/>
        </w:rPr>
        <w:t>3. Ukupna površina zatvorenog i/ili natkrivenog dijela nadgrađa može iznositi do 25% površine kata ispod, pri čemu zatvoreni dio mora biti povučen najmanje 1,50 m u odnosu na prednje uzdužno pročelje i bočna pročelja zgrade.”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(1) U članku 69. stavak 2. podstavci 1. do 4. se brišu i zamjenjuju podstavcima:</w:t>
      </w:r>
    </w:p>
    <w:p w:rsidR="00CC01C4" w:rsidRPr="00CC01C4" w:rsidRDefault="00CC01C4" w:rsidP="00CC01C4">
      <w:pPr>
        <w:spacing w:after="0" w:line="240" w:lineRule="auto"/>
        <w:ind w:left="1146" w:hanging="432"/>
        <w:jc w:val="both"/>
        <w:rPr>
          <w:rFonts w:ascii="Tahoma" w:eastAsia="Times New Roman" w:hAnsi="Tahoma" w:cs="Tahoma"/>
          <w:sz w:val="20"/>
          <w:szCs w:val="20"/>
        </w:rPr>
      </w:pPr>
      <w:r w:rsidRPr="00CC01C4">
        <w:rPr>
          <w:rFonts w:ascii="Tahoma" w:eastAsia="Times New Roman" w:hAnsi="Tahoma" w:cs="Tahoma"/>
          <w:sz w:val="20"/>
          <w:szCs w:val="20"/>
        </w:rPr>
        <w:t>"1.</w:t>
      </w:r>
      <w:r w:rsidRPr="00CC01C4">
        <w:rPr>
          <w:rFonts w:ascii="Tahoma" w:eastAsia="Times New Roman" w:hAnsi="Tahoma" w:cs="Tahoma"/>
          <w:sz w:val="20"/>
          <w:szCs w:val="20"/>
        </w:rPr>
        <w:tab/>
        <w:t>Pojavna jedinstvenost kuće, sastavljene od jednostavnih pravokutnih tlocrta s dvostrešnim krovom, sve do razvedenih oblika nastalih spajanjem osnovnih dijelova u složenu i skladnu cjelinu;</w:t>
      </w:r>
    </w:p>
    <w:p w:rsidR="00CC01C4" w:rsidRPr="00CC01C4" w:rsidRDefault="00CC01C4" w:rsidP="00CC01C4">
      <w:pPr>
        <w:spacing w:after="0" w:line="240" w:lineRule="auto"/>
        <w:ind w:left="1146" w:hanging="432"/>
        <w:jc w:val="both"/>
        <w:rPr>
          <w:rFonts w:ascii="Tahoma" w:eastAsia="Times New Roman" w:hAnsi="Tahoma" w:cs="Tahoma"/>
          <w:sz w:val="20"/>
          <w:szCs w:val="20"/>
        </w:rPr>
      </w:pPr>
      <w:r w:rsidRPr="00CC01C4">
        <w:rPr>
          <w:rFonts w:ascii="Tahoma" w:eastAsia="Times New Roman" w:hAnsi="Tahoma" w:cs="Tahoma"/>
          <w:sz w:val="20"/>
          <w:szCs w:val="20"/>
        </w:rPr>
        <w:t>2.</w:t>
      </w:r>
      <w:r w:rsidRPr="00CC01C4">
        <w:rPr>
          <w:rFonts w:ascii="Tahoma" w:eastAsia="Times New Roman" w:hAnsi="Tahoma" w:cs="Tahoma"/>
          <w:sz w:val="20"/>
          <w:szCs w:val="20"/>
        </w:rPr>
        <w:tab/>
        <w:t>Izdužen prozor tradicijskih odnosa i manjih dimenzija širine 0,80-1,00 m, visine 1,00-1,50 m kao mjerodavna veličina prema kojoj se usklađuju veličine otvora i elemenata pročelja;".</w:t>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(2)  Podstavci 5. do 14. postaju podstavci 3. do 12.</w:t>
      </w:r>
    </w:p>
    <w:p w:rsidR="00CC01C4" w:rsidRPr="00CC01C4" w:rsidRDefault="00CC01C4" w:rsidP="00CC01C4">
      <w:pPr>
        <w:spacing w:after="0" w:line="240" w:lineRule="auto"/>
        <w:rPr>
          <w:rFonts w:ascii="Tahoma" w:eastAsia="Times New Roman" w:hAnsi="Tahoma" w:cs="Tahoma"/>
          <w:sz w:val="20"/>
          <w:szCs w:val="20"/>
          <w:lang w:eastAsia="hr-HR"/>
        </w:rPr>
      </w:pPr>
      <w:r w:rsidRPr="00CC01C4">
        <w:rPr>
          <w:rFonts w:ascii="Tahoma" w:eastAsia="Times New Roman" w:hAnsi="Tahoma" w:cs="Tahoma"/>
          <w:sz w:val="20"/>
          <w:szCs w:val="20"/>
        </w:rPr>
        <w:tab/>
        <w:t>(3) U podstavku 7. briše se tekst "</w:t>
      </w:r>
      <w:r w:rsidRPr="00CC01C4">
        <w:rPr>
          <w:rFonts w:ascii="Tahoma" w:eastAsia="Times New Roman" w:hAnsi="Tahoma" w:cs="Tahoma"/>
          <w:sz w:val="20"/>
          <w:szCs w:val="20"/>
          <w:lang w:eastAsia="hr-HR"/>
        </w:rPr>
        <w:t xml:space="preserve"> kamenom obuhvaćeni volumeni, a ne plohe".</w:t>
      </w:r>
    </w:p>
    <w:p w:rsidR="00CC01C4" w:rsidRPr="00CC01C4" w:rsidRDefault="00CC01C4" w:rsidP="00CC01C4">
      <w:pPr>
        <w:spacing w:after="0" w:line="240" w:lineRule="auto"/>
        <w:rPr>
          <w:rFonts w:ascii="Tahoma" w:eastAsia="Times New Roman" w:hAnsi="Tahoma" w:cs="Tahoma"/>
          <w:sz w:val="20"/>
          <w:szCs w:val="20"/>
          <w:lang w:eastAsia="hr-HR"/>
        </w:rPr>
      </w:pPr>
      <w:r w:rsidRPr="00CC01C4">
        <w:rPr>
          <w:rFonts w:ascii="Tahoma" w:eastAsia="Times New Roman" w:hAnsi="Tahoma" w:cs="Tahoma"/>
          <w:sz w:val="20"/>
          <w:szCs w:val="20"/>
          <w:lang w:eastAsia="hr-HR"/>
        </w:rPr>
        <w:tab/>
        <w:t>(4) U podstavku 11. riječ "fuge" zamjenjuje se riječju "reške".</w:t>
      </w:r>
    </w:p>
    <w:p w:rsidR="00CC01C4" w:rsidRPr="00CC01C4" w:rsidRDefault="00CC01C4" w:rsidP="00CC01C4">
      <w:pPr>
        <w:spacing w:after="0" w:line="240" w:lineRule="auto"/>
        <w:rPr>
          <w:rFonts w:ascii="Tahoma" w:eastAsia="Times New Roman" w:hAnsi="Tahoma" w:cs="Tahoma"/>
          <w:sz w:val="20"/>
          <w:szCs w:val="20"/>
          <w:lang w:eastAsia="hr-HR"/>
        </w:rPr>
      </w:pPr>
      <w:r w:rsidRPr="00CC01C4">
        <w:rPr>
          <w:rFonts w:ascii="Tahoma" w:eastAsia="Times New Roman" w:hAnsi="Tahoma" w:cs="Tahoma"/>
          <w:sz w:val="20"/>
          <w:szCs w:val="20"/>
          <w:lang w:eastAsia="hr-HR"/>
        </w:rPr>
        <w:tab/>
        <w:t>(5) Podstavak 12. se briše.</w:t>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(6) Iza stavka 3. dodaje se stavak 4.:</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i/>
          <w:sz w:val="20"/>
          <w:szCs w:val="20"/>
        </w:rPr>
        <w:tab/>
      </w:r>
      <w:r w:rsidRPr="00CC01C4">
        <w:rPr>
          <w:rFonts w:ascii="Tahoma" w:eastAsia="Times New Roman" w:hAnsi="Tahoma" w:cs="Tahoma"/>
          <w:sz w:val="20"/>
          <w:szCs w:val="20"/>
        </w:rPr>
        <w:t>"(4) Pročelja ili njihovi dijelovi ne smiju biti jarkih boja, već u svijetloj nijansi uz korištenje  obloge svijetlim kamenom ili kamenim pločama. Polaganje kamenih ploča mora biti u ravnim (vodoravnim) redovima jednake visine, obrađenim na tradicijski način ("na puntu mlata" ili "na martelinu"), ili pak na način koji predstavlja suvremeni izričaj takve obrade. Ne dozvoljava se oblaganje pročelja tankim kamenim pločama manjih veličina i grublje obrade (tzv. bunja ili bunjica). Reške ne smiju biti isticane bojom različitom od boje kamena."</w:t>
      </w:r>
    </w:p>
    <w:p w:rsidR="00CC01C4" w:rsidRPr="00CC01C4" w:rsidRDefault="00CC01C4" w:rsidP="00CC01C4">
      <w:pPr>
        <w:spacing w:after="0" w:line="240" w:lineRule="auto"/>
        <w:rPr>
          <w:rFonts w:ascii="Tahoma" w:eastAsia="Times New Roman" w:hAnsi="Tahoma" w:cs="Tahoma"/>
          <w:sz w:val="16"/>
          <w:szCs w:val="16"/>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(1) U članku 70. riječi "</w:t>
      </w:r>
      <w:r w:rsidRPr="00CC01C4">
        <w:rPr>
          <w:rFonts w:ascii="Tahoma" w:eastAsia="Times New Roman" w:hAnsi="Tahoma" w:cs="Tahoma"/>
          <w:sz w:val="20"/>
          <w:szCs w:val="20"/>
          <w:lang w:eastAsia="hr-HR"/>
        </w:rPr>
        <w:t>dvostrešna i četverostrešna" zamjenjuju se riječima "</w:t>
      </w:r>
      <w:r w:rsidRPr="00CC01C4">
        <w:rPr>
          <w:rFonts w:ascii="Tahoma" w:eastAsia="Times New Roman" w:hAnsi="Tahoma" w:cs="Tahoma"/>
          <w:sz w:val="20"/>
          <w:szCs w:val="20"/>
        </w:rPr>
        <w:t>jednostrešna, dvostrešna i višestrešna", broj "30" brojem "25", a tekst "</w:t>
      </w:r>
      <w:r w:rsidRPr="00CC01C4">
        <w:rPr>
          <w:rFonts w:ascii="Tahoma" w:eastAsia="Times New Roman" w:hAnsi="Tahoma" w:cs="Tahoma"/>
          <w:sz w:val="20"/>
          <w:szCs w:val="20"/>
          <w:lang w:eastAsia="hr-HR"/>
        </w:rPr>
        <w:t>preporuča se da je" i " a u okviru tradicijskih sredina u kojima se pokrov kamenim pločama zadržao kao čest, preporuča se korištenje pokrova kamenim pločama" se briše.</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(2) U stavku 4. tekst "</w:t>
      </w:r>
      <w:r w:rsidRPr="00CC01C4">
        <w:rPr>
          <w:rFonts w:ascii="Tahoma" w:eastAsia="Times New Roman" w:hAnsi="Tahoma" w:cs="Tahoma"/>
          <w:sz w:val="20"/>
          <w:szCs w:val="20"/>
          <w:lang w:eastAsia="hr-HR"/>
        </w:rPr>
        <w:t>te u ostalim dijelovima građevinskih područja naselja," i riječ "ovom" se brišu.</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"P</w:t>
      </w:r>
      <w:r w:rsidRPr="00CC01C4">
        <w:rPr>
          <w:rFonts w:ascii="Tahoma" w:eastAsia="Times New Roman" w:hAnsi="Tahoma" w:cs="Tahoma"/>
          <w:sz w:val="20"/>
          <w:szCs w:val="20"/>
          <w:vertAlign w:val="subscript"/>
          <w:lang w:eastAsia="hr-HR"/>
        </w:rPr>
        <w:t>ks</w:t>
      </w:r>
      <w:r w:rsidRPr="00CC01C4">
        <w:rPr>
          <w:rFonts w:ascii="Tahoma" w:eastAsia="Times New Roman" w:hAnsi="Tahoma" w:cs="Tahoma"/>
          <w:sz w:val="20"/>
          <w:szCs w:val="20"/>
          <w:lang w:eastAsia="hr-HR"/>
        </w:rPr>
        <w:t>" zamjenjuje se oznakom "Pk", riječi "oblikovanje stambenog" zamjenjuju se riječima "u oblikovanju",  riječi "biti suzdržano" zamjenjuju se riječju "se", a riječ "se" iza riječi "pridržavati" se briše.</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(3) U stavku 4. podstavak 1. i 3. riječ "stambenog" se briše.</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(4) U stavku 4. podstavak 4. riječ "</w:t>
      </w:r>
      <w:r w:rsidRPr="00CC01C4">
        <w:rPr>
          <w:rFonts w:ascii="Tahoma" w:eastAsia="Times New Roman" w:hAnsi="Tahoma" w:cs="Tahoma"/>
          <w:sz w:val="20"/>
          <w:szCs w:val="20"/>
          <w:lang w:eastAsia="hr-HR"/>
        </w:rPr>
        <w:t>centralni" zamjenjuje se riječju "središnji", a riječ "stambenog" se briše.</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(5) U stavku 5. riječi "izvedba sustava solarnih ćelija" zamjenjuju se riječima "postava fotonaponskih panela".</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U članku 73. stavak 1. iza riječi "zgrada" dodaje se tekst "zgrada mješovite, poslovne ili gospodarske namjene".</w:t>
      </w:r>
    </w:p>
    <w:p w:rsidR="00CC01C4" w:rsidRPr="00CC01C4" w:rsidRDefault="00CC01C4" w:rsidP="00CC01C4">
      <w:pPr>
        <w:spacing w:after="0" w:line="240" w:lineRule="auto"/>
        <w:rPr>
          <w:rFonts w:ascii="Tahoma" w:eastAsia="Times New Roman" w:hAnsi="Tahoma" w:cs="Tahoma"/>
          <w:sz w:val="16"/>
          <w:szCs w:val="16"/>
        </w:rPr>
      </w:pPr>
      <w:r w:rsidRPr="00CC01C4">
        <w:rPr>
          <w:rFonts w:ascii="Tahoma" w:eastAsia="Times New Roman" w:hAnsi="Tahoma" w:cs="Tahoma"/>
          <w:i/>
          <w:sz w:val="20"/>
          <w:szCs w:val="20"/>
        </w:rPr>
        <w:t xml:space="preserve">  </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lastRenderedPageBreak/>
        <w:tab/>
        <w:t>U članku 75. stavak 2. broj "2,0" zamjenjuje se brojem "1,5".</w:t>
      </w:r>
    </w:p>
    <w:p w:rsidR="00CC01C4" w:rsidRPr="00CC01C4" w:rsidRDefault="00CC01C4" w:rsidP="00CC01C4">
      <w:pPr>
        <w:spacing w:after="0" w:line="240" w:lineRule="auto"/>
        <w:rPr>
          <w:rFonts w:ascii="Tahoma" w:eastAsia="Times New Roman" w:hAnsi="Tahoma" w:cs="Tahoma"/>
          <w:sz w:val="16"/>
          <w:szCs w:val="16"/>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D469D9">
      <w:pPr>
        <w:numPr>
          <w:ilvl w:val="0"/>
          <w:numId w:val="22"/>
        </w:numPr>
        <w:overflowPunct w:val="0"/>
        <w:autoSpaceDE w:val="0"/>
        <w:autoSpaceDN w:val="0"/>
        <w:adjustRightInd w:val="0"/>
        <w:spacing w:after="0" w:line="240" w:lineRule="auto"/>
        <w:jc w:val="both"/>
        <w:textAlignment w:val="baseline"/>
        <w:rPr>
          <w:rFonts w:ascii="Tahoma" w:eastAsia="Times New Roman" w:hAnsi="Tahoma" w:cs="Tahoma"/>
          <w:sz w:val="20"/>
          <w:szCs w:val="20"/>
        </w:rPr>
      </w:pPr>
      <w:r w:rsidRPr="00CC01C4">
        <w:rPr>
          <w:rFonts w:ascii="Tahoma" w:eastAsia="Times New Roman" w:hAnsi="Tahoma" w:cs="Tahoma"/>
          <w:sz w:val="20"/>
          <w:szCs w:val="20"/>
        </w:rPr>
        <w:t>U članku 76. stavak 2. riječ “</w:t>
      </w:r>
      <w:r w:rsidRPr="00CC01C4">
        <w:rPr>
          <w:rFonts w:ascii="Tahoma" w:eastAsia="Times New Roman" w:hAnsi="Tahoma" w:cs="Tahoma"/>
          <w:sz w:val="20"/>
          <w:szCs w:val="24"/>
        </w:rPr>
        <w:t>vlastitu” zamjenjuje se riječju “promatranu“.</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firstLine="705"/>
        <w:rPr>
          <w:rFonts w:ascii="Tahoma" w:eastAsia="Times New Roman" w:hAnsi="Tahoma" w:cs="Tahoma"/>
          <w:sz w:val="20"/>
          <w:szCs w:val="20"/>
        </w:rPr>
      </w:pPr>
      <w:r w:rsidRPr="00CC01C4">
        <w:rPr>
          <w:rFonts w:ascii="Tahoma" w:eastAsia="Times New Roman" w:hAnsi="Tahoma" w:cs="Tahoma"/>
          <w:sz w:val="20"/>
          <w:szCs w:val="20"/>
        </w:rPr>
        <w:t>U članku 77. stavci 2., 3. i 4. se brišu i zamjenjuju stavkom 2.:</w:t>
      </w:r>
    </w:p>
    <w:p w:rsidR="00CC01C4" w:rsidRPr="00CC01C4" w:rsidRDefault="00CC01C4" w:rsidP="00CC01C4">
      <w:pPr>
        <w:spacing w:after="0" w:line="240" w:lineRule="auto"/>
        <w:ind w:left="30" w:firstLine="675"/>
        <w:jc w:val="both"/>
        <w:rPr>
          <w:rFonts w:ascii="Tahoma" w:eastAsia="Times New Roman" w:hAnsi="Tahoma" w:cs="Tahoma"/>
          <w:sz w:val="20"/>
          <w:szCs w:val="20"/>
        </w:rPr>
      </w:pPr>
      <w:r w:rsidRPr="00CC01C4">
        <w:rPr>
          <w:rFonts w:ascii="Tahoma" w:eastAsia="Times New Roman" w:hAnsi="Tahoma" w:cs="Tahoma"/>
          <w:sz w:val="20"/>
          <w:szCs w:val="20"/>
        </w:rPr>
        <w:t>“(2) Višestambene zgrade mogu imati najviše do 3 (tri) nadzemne etaže, uz visinu krovnog vijenca do najviše 10,0 m, pri čemu broj podrumskih etaža nije ograničen.”</w:t>
      </w:r>
    </w:p>
    <w:p w:rsidR="00CC01C4" w:rsidRPr="00CC01C4" w:rsidRDefault="00CC01C4" w:rsidP="00CC01C4">
      <w:pPr>
        <w:spacing w:after="0" w:line="240" w:lineRule="auto"/>
        <w:ind w:left="1065"/>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CC01C4">
      <w:pPr>
        <w:spacing w:after="0" w:line="240" w:lineRule="auto"/>
        <w:ind w:left="30" w:firstLine="675"/>
        <w:jc w:val="both"/>
        <w:rPr>
          <w:rFonts w:ascii="Tahoma" w:eastAsia="Times New Roman" w:hAnsi="Tahoma" w:cs="Tahoma"/>
          <w:sz w:val="20"/>
          <w:szCs w:val="20"/>
        </w:rPr>
      </w:pPr>
      <w:r w:rsidRPr="00CC01C4">
        <w:rPr>
          <w:rFonts w:ascii="Tahoma" w:eastAsia="Times New Roman" w:hAnsi="Tahoma" w:cs="Tahoma"/>
          <w:sz w:val="20"/>
          <w:szCs w:val="20"/>
        </w:rPr>
        <w:t>(1) U članku 78. stavak 1. iza riječi “najviše” dodaje se broj “1,20” i točka, a podstavci 1. do 6. se brišu.</w:t>
      </w:r>
    </w:p>
    <w:p w:rsidR="00CC01C4" w:rsidRPr="00CC01C4" w:rsidRDefault="00CC01C4" w:rsidP="00CC01C4">
      <w:pPr>
        <w:tabs>
          <w:tab w:val="left" w:pos="2838"/>
        </w:tabs>
        <w:overflowPunct w:val="0"/>
        <w:autoSpaceDE w:val="0"/>
        <w:autoSpaceDN w:val="0"/>
        <w:adjustRightInd w:val="0"/>
        <w:spacing w:after="0" w:line="243" w:lineRule="exact"/>
        <w:ind w:left="1140" w:right="-20" w:hanging="432"/>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(2) Iza stavka 1. dodaje se stavak 2.:</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„(2) Iznimno, kod gradnje poslovnih (trgovačkih) zgrada na neizgrađenim građevnim česticama  mogu se planirati zgrade na tim česticama na način da k</w:t>
      </w:r>
      <w:r w:rsidRPr="00CC01C4">
        <w:rPr>
          <w:rFonts w:ascii="Tahoma" w:eastAsia="Tahoma" w:hAnsi="Tahoma" w:cs="Tahoma"/>
          <w:sz w:val="20"/>
          <w:szCs w:val="20"/>
          <w:vertAlign w:val="subscript"/>
        </w:rPr>
        <w:t>ig</w:t>
      </w:r>
      <w:r w:rsidRPr="00CC01C4">
        <w:rPr>
          <w:rFonts w:ascii="Tahoma" w:eastAsia="Tahoma" w:hAnsi="Tahoma" w:cs="Tahoma"/>
          <w:sz w:val="20"/>
          <w:szCs w:val="20"/>
        </w:rPr>
        <w:t xml:space="preserve"> ne bude veći od 0,65, a k</w:t>
      </w:r>
      <w:r w:rsidRPr="00CC01C4">
        <w:rPr>
          <w:rFonts w:ascii="Tahoma" w:eastAsia="Tahoma" w:hAnsi="Tahoma" w:cs="Tahoma"/>
          <w:sz w:val="20"/>
          <w:szCs w:val="20"/>
          <w:vertAlign w:val="subscript"/>
        </w:rPr>
        <w:t>is</w:t>
      </w:r>
      <w:r w:rsidRPr="00CC01C4">
        <w:rPr>
          <w:rFonts w:ascii="Tahoma" w:eastAsia="Tahoma" w:hAnsi="Tahoma" w:cs="Tahoma"/>
          <w:sz w:val="20"/>
          <w:szCs w:val="20"/>
        </w:rPr>
        <w:t xml:space="preserve"> ne veći od 1,20, uz uvjet da najmanje 10% površine građevne čestice bude krajobrazno uređeno, a ostatak iskorišten za uređenje pješačko-kolnih površina za potrebe te zgrade.“</w:t>
      </w:r>
    </w:p>
    <w:p w:rsidR="00CC01C4" w:rsidRPr="00CC01C4" w:rsidRDefault="00CC01C4" w:rsidP="00D469D9">
      <w:pPr>
        <w:numPr>
          <w:ilvl w:val="0"/>
          <w:numId w:val="23"/>
        </w:numPr>
        <w:tabs>
          <w:tab w:val="left" w:pos="-3528"/>
        </w:tabs>
        <w:overflowPunct w:val="0"/>
        <w:autoSpaceDE w:val="0"/>
        <w:autoSpaceDN w:val="0"/>
        <w:adjustRightInd w:val="0"/>
        <w:spacing w:after="0" w:line="243" w:lineRule="exact"/>
        <w:ind w:right="-20"/>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Postojeći stavci 2. i 3. postaju stavci 3. i 4.</w:t>
      </w:r>
    </w:p>
    <w:p w:rsidR="00CC01C4" w:rsidRPr="00CC01C4" w:rsidRDefault="00CC01C4" w:rsidP="00D469D9">
      <w:pPr>
        <w:numPr>
          <w:ilvl w:val="0"/>
          <w:numId w:val="23"/>
        </w:numPr>
        <w:tabs>
          <w:tab w:val="left" w:pos="-3528"/>
        </w:tabs>
        <w:overflowPunct w:val="0"/>
        <w:autoSpaceDE w:val="0"/>
        <w:autoSpaceDN w:val="0"/>
        <w:adjustRightInd w:val="0"/>
        <w:spacing w:after="0" w:line="243" w:lineRule="exact"/>
        <w:ind w:right="-20"/>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U stavku 3. ispred riječi “članka” dodaju se riječi “stavka 1. ovog”.</w:t>
      </w:r>
    </w:p>
    <w:p w:rsidR="00CC01C4" w:rsidRPr="00CC01C4" w:rsidRDefault="00CC01C4" w:rsidP="00D469D9">
      <w:pPr>
        <w:numPr>
          <w:ilvl w:val="0"/>
          <w:numId w:val="23"/>
        </w:numPr>
        <w:tabs>
          <w:tab w:val="left" w:pos="-3396"/>
        </w:tabs>
        <w:overflowPunct w:val="0"/>
        <w:autoSpaceDE w:val="0"/>
        <w:autoSpaceDN w:val="0"/>
        <w:adjustRightInd w:val="0"/>
        <w:spacing w:after="0" w:line="243" w:lineRule="exact"/>
        <w:ind w:right="-20"/>
        <w:jc w:val="both"/>
        <w:textAlignment w:val="baseline"/>
        <w:rPr>
          <w:rFonts w:ascii="Tahoma" w:eastAsia="Tahoma" w:hAnsi="Tahoma" w:cs="Tahoma"/>
          <w:sz w:val="20"/>
          <w:szCs w:val="20"/>
          <w:lang w:eastAsia="hr-HR"/>
        </w:rPr>
      </w:pPr>
      <w:r w:rsidRPr="00CC01C4">
        <w:rPr>
          <w:rFonts w:ascii="Tahoma" w:eastAsia="Tahoma" w:hAnsi="Tahoma" w:cs="Tahoma"/>
          <w:sz w:val="20"/>
          <w:szCs w:val="20"/>
          <w:lang w:eastAsia="hr-HR"/>
        </w:rPr>
        <w:t>Iza stavka 4. dodaje se stavak 5.:</w:t>
      </w:r>
    </w:p>
    <w:p w:rsidR="00CC01C4" w:rsidRPr="00CC01C4" w:rsidRDefault="00CC01C4" w:rsidP="00CC01C4">
      <w:pPr>
        <w:tabs>
          <w:tab w:val="left" w:pos="-3396"/>
        </w:tabs>
        <w:spacing w:after="0" w:line="240" w:lineRule="auto"/>
        <w:jc w:val="both"/>
        <w:rPr>
          <w:rFonts w:ascii="Tahoma" w:eastAsia="Times New Roman" w:hAnsi="Tahoma" w:cs="Tahoma"/>
          <w:sz w:val="20"/>
          <w:szCs w:val="20"/>
        </w:rPr>
      </w:pPr>
      <w:r w:rsidRPr="00CC01C4">
        <w:rPr>
          <w:rFonts w:ascii="Tahoma" w:eastAsia="Times New Roman" w:hAnsi="Tahoma" w:cs="Tahoma"/>
          <w:i/>
          <w:sz w:val="20"/>
          <w:szCs w:val="20"/>
        </w:rPr>
        <w:tab/>
      </w:r>
      <w:r w:rsidRPr="00CC01C4">
        <w:rPr>
          <w:rFonts w:ascii="Tahoma" w:eastAsia="Times New Roman" w:hAnsi="Tahoma" w:cs="Tahoma"/>
          <w:sz w:val="20"/>
          <w:szCs w:val="20"/>
        </w:rPr>
        <w:t>“(5) Za površinu građevne čestice, udaljenost od međe, udaljenost od  regulacijske linije, visinu  i  oblikovanje i uređenje  građevne  čestice  višestambenih zgrada propisuju se uvjeti koji vrijede i za obiteljske stambene zgrade.“</w:t>
      </w:r>
    </w:p>
    <w:p w:rsidR="00CC01C4" w:rsidRPr="00CC01C4" w:rsidRDefault="00CC01C4" w:rsidP="00CC01C4">
      <w:pPr>
        <w:tabs>
          <w:tab w:val="left" w:pos="-3396"/>
        </w:tabs>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U članku 81. stavak 1. riječ "jedna" se briše, a riječ "koji" se zamjenjuje riječju "koja".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(2) U stavku 3. iza riječi "jedna" dodaje se riječ "manja", iza riječi "gospodarska" dodaju se riječi "</w:t>
      </w:r>
      <w:r w:rsidRPr="00CC01C4">
        <w:rPr>
          <w:rFonts w:ascii="Tahoma" w:eastAsia="Times New Roman" w:hAnsi="Tahoma" w:cs="Tahoma"/>
          <w:sz w:val="20"/>
          <w:szCs w:val="20"/>
          <w:lang w:eastAsia="hr-HR"/>
        </w:rPr>
        <w:t>ili poslovna", a riječi "(mala poslovna zgrada)." se brišu.</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(3) Stavak 4. zamjenjuje se stavkom:</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"(4) Ukupna površina pomoćne, gospodarske i/ili poslovne zgrade na čestici na smije prijeći 35% ukupne građevinske (bruto) površine osnovne zgrade."</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(1) U članku 83. stavak 1. riječi "pomoćne i" zamjenjuju se riječima "</w:t>
      </w:r>
      <w:r w:rsidRPr="00CC01C4">
        <w:rPr>
          <w:rFonts w:ascii="Tahoma" w:eastAsia="Times New Roman" w:hAnsi="Tahoma" w:cs="Tahoma"/>
          <w:sz w:val="20"/>
          <w:szCs w:val="20"/>
        </w:rPr>
        <w:t>gospodarske i/ili", riječi "</w:t>
      </w:r>
      <w:r w:rsidRPr="00CC01C4">
        <w:rPr>
          <w:rFonts w:ascii="Tahoma" w:eastAsia="Times New Roman" w:hAnsi="Tahoma" w:cs="Tahoma"/>
          <w:sz w:val="20"/>
          <w:szCs w:val="20"/>
          <w:lang w:eastAsia="hr-HR"/>
        </w:rPr>
        <w:t>pomoćne građevine" riječju "</w:t>
      </w:r>
      <w:r w:rsidRPr="00CC01C4">
        <w:rPr>
          <w:rFonts w:ascii="Tahoma" w:eastAsia="Times New Roman" w:hAnsi="Tahoma" w:cs="Tahoma"/>
          <w:sz w:val="20"/>
          <w:szCs w:val="20"/>
        </w:rPr>
        <w:t>zgrade", a riječi "</w:t>
      </w:r>
      <w:r w:rsidRPr="00CC01C4">
        <w:rPr>
          <w:rFonts w:ascii="Tahoma" w:eastAsia="Times New Roman" w:hAnsi="Tahoma" w:cs="Tahoma"/>
          <w:sz w:val="20"/>
          <w:szCs w:val="20"/>
          <w:lang w:eastAsia="hr-HR"/>
        </w:rPr>
        <w:t>uređenja koja" riječima "uređaji koji".</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(2) U stavku 1. podstavak 2. riječ "Sportska" zamjenjuje se riječima "Nenatkrivena dječja".</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(3) U stavku 1. podstavak 3. riječ " ognjišta“ zamjenjuje se riječima „vanjski kamin / roštilj“.</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lang w:eastAsia="hr-HR"/>
        </w:rPr>
        <w:t>(4) U stavku 2. ispred riječi "smatra" dodaje se tekst "</w:t>
      </w:r>
      <w:r w:rsidRPr="00CC01C4">
        <w:rPr>
          <w:rFonts w:ascii="Tahoma" w:eastAsia="Times New Roman" w:hAnsi="Tahoma" w:cs="Tahoma"/>
          <w:sz w:val="20"/>
          <w:szCs w:val="20"/>
        </w:rPr>
        <w:t xml:space="preserve"> u odnosu na okolni teren".</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(5) Stavak 3. se briše.</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left="36" w:firstLine="660"/>
        <w:jc w:val="both"/>
        <w:rPr>
          <w:rFonts w:ascii="Tahoma" w:eastAsia="Times New Roman" w:hAnsi="Tahoma" w:cs="Tahoma"/>
          <w:sz w:val="20"/>
          <w:szCs w:val="20"/>
        </w:rPr>
      </w:pPr>
      <w:r w:rsidRPr="00CC01C4">
        <w:rPr>
          <w:rFonts w:ascii="Tahoma" w:eastAsia="Times New Roman" w:hAnsi="Tahoma" w:cs="Tahoma"/>
          <w:sz w:val="20"/>
          <w:szCs w:val="20"/>
        </w:rPr>
        <w:tab/>
        <w:t>(1) U članku 84. stavak 1. podstavak 2. oznaka "v" zamjenjuje se oznakom "Vmax", a tekst "</w:t>
      </w:r>
      <w:r w:rsidRPr="00CC01C4">
        <w:rPr>
          <w:rFonts w:ascii="Tahoma" w:eastAsia="Times New Roman" w:hAnsi="Tahoma" w:cs="Tahoma"/>
          <w:sz w:val="20"/>
          <w:szCs w:val="20"/>
          <w:lang w:eastAsia="hr-HR"/>
        </w:rPr>
        <w:t>smije iznositi najviše 3.0 m" tekstom "</w:t>
      </w:r>
      <w:r w:rsidRPr="00CC01C4">
        <w:rPr>
          <w:rFonts w:ascii="Tahoma" w:eastAsia="Times New Roman" w:hAnsi="Tahoma" w:cs="Tahoma"/>
          <w:sz w:val="20"/>
          <w:szCs w:val="20"/>
        </w:rPr>
        <w:t>(mjerena uz zgradu od konačno zaravnatog i uređenog terena uz zgradu na njegovom najnižem dijelu, do vijenca zgrade) smije iznositi najviše 3,0 m."</w:t>
      </w:r>
    </w:p>
    <w:p w:rsidR="00CC01C4" w:rsidRPr="00CC01C4" w:rsidRDefault="00CC01C4" w:rsidP="00CC01C4">
      <w:pPr>
        <w:spacing w:after="0" w:line="240" w:lineRule="auto"/>
        <w:ind w:left="36" w:firstLine="660"/>
        <w:jc w:val="both"/>
        <w:rPr>
          <w:rFonts w:ascii="Tahoma" w:eastAsia="Times New Roman" w:hAnsi="Tahoma" w:cs="Tahoma"/>
          <w:sz w:val="20"/>
          <w:szCs w:val="20"/>
        </w:rPr>
      </w:pPr>
      <w:r w:rsidRPr="00CC01C4">
        <w:rPr>
          <w:rFonts w:ascii="Tahoma" w:eastAsia="Times New Roman" w:hAnsi="Tahoma" w:cs="Tahoma"/>
          <w:sz w:val="20"/>
          <w:szCs w:val="20"/>
        </w:rPr>
        <w:t>(2) U stavku 2. iza riječi “pomoćne” dodaju se riječi “i gospodarske”, a riječ “vlastitu” zamjenjuje se riječju “promatranu”.</w:t>
      </w:r>
    </w:p>
    <w:p w:rsidR="00CC01C4" w:rsidRPr="00CC01C4" w:rsidRDefault="00CC01C4" w:rsidP="00CC01C4">
      <w:pPr>
        <w:spacing w:after="0" w:line="240" w:lineRule="auto"/>
        <w:ind w:left="36" w:firstLine="660"/>
        <w:jc w:val="both"/>
        <w:rPr>
          <w:rFonts w:ascii="Tahoma" w:eastAsia="Times New Roman" w:hAnsi="Tahoma" w:cs="Tahoma"/>
          <w:sz w:val="20"/>
          <w:szCs w:val="20"/>
        </w:rPr>
      </w:pPr>
      <w:r w:rsidRPr="00CC01C4">
        <w:rPr>
          <w:rFonts w:ascii="Tahoma" w:eastAsia="Times New Roman" w:hAnsi="Tahoma" w:cs="Tahoma"/>
          <w:sz w:val="20"/>
          <w:szCs w:val="20"/>
        </w:rPr>
        <w:t>(3) U stavku 3. podstavci 1. i 2. zamjenjuju se podstavcima:</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"1.</w:t>
      </w:r>
      <w:r w:rsidRPr="00CC01C4">
        <w:rPr>
          <w:rFonts w:ascii="Tahoma" w:eastAsia="Times New Roman" w:hAnsi="Tahoma" w:cs="Tahoma"/>
          <w:sz w:val="20"/>
          <w:szCs w:val="20"/>
        </w:rPr>
        <w:tab/>
        <w:t>Na terenu nagiba &lt;1:3, udaljenost ovih zgrada od susjedne međe treba biti minimalno 3,00 m, ako je pročelje bez otvora može se smjestiti i bliže susjedovoj međi, ali ne bliže od 1,00 m. Otvorima se ne smatraju dijelovi zida izgrađeni od staklene opeke ili stakla (bez mogućnosti otvaranja) površine do 2,00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 xml:space="preserve"> te neprozirni ventilacijski otvori veličine do 60/60 cm ili 0,36 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 xml:space="preserve"> (u zbroju otvora ili kao jedan otvor). Uz suglasnost susjeda može se graditi i na međi.</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2.</w:t>
      </w:r>
      <w:r w:rsidRPr="00CC01C4">
        <w:rPr>
          <w:rFonts w:ascii="Tahoma" w:eastAsia="Times New Roman" w:hAnsi="Tahoma" w:cs="Tahoma"/>
          <w:sz w:val="20"/>
          <w:szCs w:val="20"/>
        </w:rPr>
        <w:tab/>
        <w:t>Na strmom terenu (&gt;1:3) može biti i na međi (koja je na višoj strani čestice) i bez suglasnosti susjeda. U ovom slučaju mora biti toliko ukopana u teren, da krovna ploha na međi prema susjedu ne bude od terena viša od 1,00 m."</w:t>
      </w:r>
    </w:p>
    <w:p w:rsidR="00CC01C4" w:rsidRPr="00CC01C4" w:rsidRDefault="00CC01C4" w:rsidP="00CC01C4">
      <w:pPr>
        <w:spacing w:after="0" w:line="240" w:lineRule="auto"/>
        <w:ind w:left="36" w:firstLine="660"/>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lang w:eastAsia="hr-HR"/>
        </w:rPr>
      </w:pPr>
      <w:r w:rsidRPr="00CC01C4">
        <w:rPr>
          <w:rFonts w:ascii="Tahoma" w:eastAsia="Times New Roman" w:hAnsi="Tahoma" w:cs="Tahoma"/>
          <w:sz w:val="20"/>
          <w:szCs w:val="20"/>
        </w:rPr>
        <w:tab/>
        <w:t>(1) U članku 86. stavak 1. riječi "</w:t>
      </w:r>
      <w:r w:rsidRPr="00CC01C4">
        <w:rPr>
          <w:rFonts w:ascii="Tahoma" w:eastAsia="Times New Roman" w:hAnsi="Tahoma" w:cs="Tahoma"/>
          <w:sz w:val="20"/>
          <w:szCs w:val="20"/>
          <w:lang w:eastAsia="hr-HR"/>
        </w:rPr>
        <w:t>manjeg opsega" se briše.</w:t>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(2) U podstavku 1. riječ "mala" se briše.</w:t>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(3) U podstavku 2. riječ "vlastitoj" zamjenjuje se riječju “promatranoj”.</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lastRenderedPageBreak/>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lang w:eastAsia="hr-HR"/>
        </w:rPr>
      </w:pPr>
      <w:r w:rsidRPr="00CC01C4">
        <w:rPr>
          <w:rFonts w:ascii="Tahoma" w:eastAsia="Times New Roman" w:hAnsi="Tahoma" w:cs="Tahoma"/>
          <w:sz w:val="20"/>
          <w:szCs w:val="20"/>
        </w:rPr>
        <w:tab/>
        <w:t>U članku 87. briše se tekst "</w:t>
      </w:r>
      <w:r w:rsidRPr="00CC01C4">
        <w:rPr>
          <w:rFonts w:ascii="Tahoma" w:eastAsia="Times New Roman" w:hAnsi="Tahoma" w:cs="Tahoma"/>
          <w:sz w:val="20"/>
          <w:szCs w:val="20"/>
          <w:lang w:eastAsia="hr-HR"/>
        </w:rPr>
        <w:t>zgrade u domaćinstvu" i "u domaćinstvu za proizvodnju manjeg opsega preko vlastitih potreba".</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24"/>
        </w:numPr>
        <w:overflowPunct w:val="0"/>
        <w:autoSpaceDE w:val="0"/>
        <w:autoSpaceDN w:val="0"/>
        <w:adjustRightInd w:val="0"/>
        <w:spacing w:after="0" w:line="240" w:lineRule="auto"/>
        <w:jc w:val="both"/>
        <w:textAlignment w:val="baseline"/>
        <w:rPr>
          <w:rFonts w:ascii="Tahoma" w:eastAsia="Times New Roman" w:hAnsi="Tahoma" w:cs="Tahoma"/>
          <w:sz w:val="20"/>
          <w:szCs w:val="20"/>
        </w:rPr>
      </w:pPr>
      <w:r w:rsidRPr="00CC01C4">
        <w:rPr>
          <w:rFonts w:ascii="Tahoma" w:eastAsia="Times New Roman" w:hAnsi="Tahoma" w:cs="Tahoma"/>
          <w:sz w:val="20"/>
          <w:szCs w:val="20"/>
        </w:rPr>
        <w:t>U članku 88. stavak 2. se briše i zamjenjuje stavkom:</w:t>
      </w:r>
    </w:p>
    <w:p w:rsidR="00CC01C4" w:rsidRPr="00CC01C4" w:rsidRDefault="00CC01C4" w:rsidP="00CC01C4">
      <w:pPr>
        <w:spacing w:after="0" w:line="240" w:lineRule="auto"/>
        <w:ind w:left="24" w:firstLine="681"/>
        <w:jc w:val="both"/>
        <w:rPr>
          <w:rFonts w:ascii="Tahoma" w:eastAsia="Times New Roman" w:hAnsi="Tahoma" w:cs="Tahoma"/>
          <w:sz w:val="20"/>
          <w:szCs w:val="20"/>
        </w:rPr>
      </w:pPr>
      <w:r w:rsidRPr="00CC01C4">
        <w:rPr>
          <w:rFonts w:ascii="Tahoma" w:eastAsia="Times New Roman" w:hAnsi="Tahoma" w:cs="Tahoma"/>
          <w:sz w:val="20"/>
          <w:szCs w:val="20"/>
          <w:lang w:eastAsia="hr-HR"/>
        </w:rPr>
        <w:t>„</w:t>
      </w:r>
      <w:r w:rsidRPr="00CC01C4">
        <w:rPr>
          <w:rFonts w:ascii="Tahoma" w:eastAsia="Times New Roman" w:hAnsi="Tahoma" w:cs="Tahoma"/>
          <w:sz w:val="20"/>
          <w:szCs w:val="20"/>
        </w:rPr>
        <w:t xml:space="preserve">(2) Zgrade </w:t>
      </w:r>
      <w:r w:rsidRPr="00CC01C4">
        <w:rPr>
          <w:rFonts w:ascii="Tahoma" w:eastAsia="Times New Roman" w:hAnsi="Tahoma" w:cs="Tahoma"/>
          <w:sz w:val="20"/>
          <w:szCs w:val="20"/>
          <w:lang w:eastAsia="hr-HR"/>
        </w:rPr>
        <w:t>mješovite i poslovne namjene</w:t>
      </w:r>
      <w:r w:rsidRPr="00CC01C4">
        <w:rPr>
          <w:rFonts w:ascii="Tahoma" w:eastAsia="Times New Roman" w:hAnsi="Tahoma" w:cs="Tahoma"/>
          <w:sz w:val="20"/>
          <w:szCs w:val="20"/>
        </w:rPr>
        <w:t xml:space="preserve"> mogu imati najviše do 3 (tri) nadzemne etaže, uz visinu krovnog vijenca do najviše 10,0 m, pri čemu broj podrumskih etaža nije ograničen.”</w:t>
      </w:r>
    </w:p>
    <w:p w:rsidR="00CC01C4" w:rsidRPr="00CC01C4" w:rsidRDefault="00CC01C4" w:rsidP="00CC01C4">
      <w:pPr>
        <w:spacing w:after="0" w:line="240" w:lineRule="auto"/>
        <w:ind w:left="24" w:firstLine="681"/>
        <w:jc w:val="both"/>
        <w:rPr>
          <w:rFonts w:ascii="Tahoma" w:eastAsia="Times New Roman" w:hAnsi="Tahoma" w:cs="Tahoma"/>
          <w:sz w:val="20"/>
          <w:szCs w:val="20"/>
          <w:lang w:eastAsia="hr-HR"/>
        </w:rPr>
      </w:pPr>
      <w:r w:rsidRPr="00CC01C4">
        <w:rPr>
          <w:rFonts w:ascii="Tahoma" w:eastAsia="Times New Roman" w:hAnsi="Tahoma" w:cs="Tahoma"/>
          <w:sz w:val="20"/>
          <w:szCs w:val="20"/>
        </w:rPr>
        <w:t>(2) U stavku 3. tekst "</w:t>
      </w:r>
      <w:r w:rsidRPr="00CC01C4">
        <w:rPr>
          <w:rFonts w:ascii="Tahoma" w:eastAsia="Times New Roman" w:hAnsi="Tahoma" w:cs="Tahoma"/>
          <w:sz w:val="20"/>
          <w:szCs w:val="20"/>
          <w:lang w:eastAsia="hr-HR"/>
        </w:rPr>
        <w:t>u izgrađenom dijelu GPN-a," se briše, iza riječi „najviše“ dodaje se broj „1,20“, a podstavci 1. do 6. se brišu.</w:t>
      </w:r>
    </w:p>
    <w:p w:rsidR="00CC01C4" w:rsidRPr="00CC01C4" w:rsidRDefault="00CC01C4" w:rsidP="00CC01C4">
      <w:pPr>
        <w:spacing w:after="0" w:line="240" w:lineRule="auto"/>
        <w:ind w:left="24" w:firstLine="681"/>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(3) Iza stavka 3. dodaje se stavak 4.:</w:t>
      </w:r>
    </w:p>
    <w:p w:rsidR="00CC01C4" w:rsidRPr="00CC01C4" w:rsidRDefault="00CC01C4" w:rsidP="00CC01C4">
      <w:pPr>
        <w:tabs>
          <w:tab w:val="left" w:pos="-1992"/>
        </w:tabs>
        <w:overflowPunct w:val="0"/>
        <w:autoSpaceDE w:val="0"/>
        <w:autoSpaceDN w:val="0"/>
        <w:adjustRightInd w:val="0"/>
        <w:spacing w:after="0" w:line="240" w:lineRule="auto"/>
        <w:ind w:left="24" w:firstLine="68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„(4) Iznimno, kod gradnje poslovnih (trgovačkih) zgrada na neizgrađenim građevnim česticama mogu se planirati zgrade na način da koeficijent izgrađenosti (k</w:t>
      </w:r>
      <w:r w:rsidRPr="00CC01C4">
        <w:rPr>
          <w:rFonts w:ascii="Tahoma" w:eastAsia="Times New Roman" w:hAnsi="Tahoma" w:cs="Tahoma"/>
          <w:sz w:val="20"/>
          <w:szCs w:val="20"/>
          <w:vertAlign w:val="subscript"/>
          <w:lang w:eastAsia="hr-HR"/>
        </w:rPr>
        <w:t>ig</w:t>
      </w:r>
      <w:r w:rsidRPr="00CC01C4">
        <w:rPr>
          <w:rFonts w:ascii="Tahoma" w:eastAsia="Times New Roman" w:hAnsi="Tahoma" w:cs="Tahoma"/>
          <w:sz w:val="20"/>
          <w:szCs w:val="20"/>
          <w:lang w:eastAsia="hr-HR"/>
        </w:rPr>
        <w:t>) nije veći od 1,20 te da najmanje 10% građevne čestice bude krajobrazno uređeno, a ostatak iskorišten za uređenje pješačko-kolnih površina za potrebe te zgrade.“</w:t>
      </w:r>
    </w:p>
    <w:p w:rsidR="00CC01C4" w:rsidRPr="00CC01C4" w:rsidRDefault="00CC01C4" w:rsidP="00CC01C4">
      <w:pPr>
        <w:tabs>
          <w:tab w:val="left" w:pos="-1992"/>
        </w:tabs>
        <w:overflowPunct w:val="0"/>
        <w:autoSpaceDE w:val="0"/>
        <w:autoSpaceDN w:val="0"/>
        <w:adjustRightInd w:val="0"/>
        <w:spacing w:after="0" w:line="240" w:lineRule="auto"/>
        <w:ind w:left="24" w:firstLine="68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(4) Postojeći stavci 4. i 5. postaju stavci 6. i 6.</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lang w:eastAsia="hr-HR"/>
        </w:rPr>
        <w:tab/>
        <w:t>(5) U stavku 6. tekst "dijelovima naselja koja su registrirana kao kulturna dobra, odnosno" se briše.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25"/>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 podnaslovu ispred članka 89. tekst “izgrađenom dijelu zona” zamjenjuje se riječju “zonama”.</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26"/>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Članak 89. mijenja se i glasi:</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Izgradnja manjih zgrada poslovne i trgovačke namjene (K1 i K2) je dozvoljena u zonama mješovite namjene - pretežito stambene i to kao:</w:t>
      </w:r>
    </w:p>
    <w:p w:rsidR="00CC01C4" w:rsidRPr="00CC01C4" w:rsidRDefault="00CC01C4" w:rsidP="00CC01C4">
      <w:p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a) </w:t>
      </w:r>
      <w:r w:rsidRPr="00CC01C4">
        <w:rPr>
          <w:rFonts w:ascii="Tahoma" w:eastAsia="Times New Roman" w:hAnsi="Tahoma" w:cs="Tahoma"/>
          <w:sz w:val="20"/>
          <w:szCs w:val="20"/>
          <w:lang w:eastAsia="hr-HR"/>
        </w:rPr>
        <w:tab/>
        <w:t xml:space="preserve">na građevnoj čestici osnovne obiteljske stambene zgrade - kao </w:t>
      </w:r>
      <w:r w:rsidRPr="00CC01C4">
        <w:rPr>
          <w:rFonts w:ascii="Tahoma" w:eastAsia="Times New Roman" w:hAnsi="Tahoma" w:cs="Tahoma"/>
          <w:bCs/>
          <w:sz w:val="20"/>
          <w:szCs w:val="20"/>
          <w:lang w:eastAsia="hr-HR"/>
        </w:rPr>
        <w:t xml:space="preserve">male poslovne ili trgovačke zgrade  </w:t>
      </w:r>
      <w:r w:rsidRPr="00CC01C4">
        <w:rPr>
          <w:rFonts w:ascii="Tahoma" w:eastAsia="Times New Roman" w:hAnsi="Tahoma" w:cs="Tahoma"/>
          <w:sz w:val="20"/>
          <w:szCs w:val="20"/>
          <w:lang w:eastAsia="hr-HR"/>
        </w:rPr>
        <w:t>za tihi i čisti rad;</w:t>
      </w:r>
    </w:p>
    <w:p w:rsidR="00CC01C4" w:rsidRPr="00CC01C4" w:rsidRDefault="00CC01C4" w:rsidP="00CC01C4">
      <w:pPr>
        <w:overflowPunct w:val="0"/>
        <w:autoSpaceDE w:val="0"/>
        <w:autoSpaceDN w:val="0"/>
        <w:adjustRightInd w:val="0"/>
        <w:spacing w:after="0" w:line="240" w:lineRule="auto"/>
        <w:ind w:left="1128" w:hanging="408"/>
        <w:jc w:val="both"/>
        <w:textAlignment w:val="baseline"/>
        <w:rPr>
          <w:rFonts w:ascii="Tahoma" w:eastAsia="Times New Roman" w:hAnsi="Tahoma" w:cs="Tahoma"/>
          <w:bCs/>
          <w:sz w:val="20"/>
          <w:szCs w:val="20"/>
          <w:lang w:eastAsia="hr-HR"/>
        </w:rPr>
      </w:pPr>
      <w:r w:rsidRPr="00CC01C4">
        <w:rPr>
          <w:rFonts w:ascii="Tahoma" w:eastAsia="Times New Roman" w:hAnsi="Tahoma" w:cs="Tahoma"/>
          <w:sz w:val="20"/>
          <w:szCs w:val="20"/>
          <w:lang w:eastAsia="hr-HR"/>
        </w:rPr>
        <w:t xml:space="preserve">b) </w:t>
      </w:r>
      <w:r w:rsidRPr="00CC01C4">
        <w:rPr>
          <w:rFonts w:ascii="Tahoma" w:eastAsia="Times New Roman" w:hAnsi="Tahoma" w:cs="Tahoma"/>
          <w:sz w:val="20"/>
          <w:szCs w:val="20"/>
          <w:lang w:eastAsia="hr-HR"/>
        </w:rPr>
        <w:tab/>
        <w:t xml:space="preserve">na vlastitoj građevnoj čestici (osnovna građevina) - kao </w:t>
      </w:r>
      <w:r w:rsidRPr="00CC01C4">
        <w:rPr>
          <w:rFonts w:ascii="Tahoma" w:eastAsia="Times New Roman" w:hAnsi="Tahoma" w:cs="Tahoma"/>
          <w:bCs/>
          <w:sz w:val="20"/>
          <w:szCs w:val="20"/>
          <w:lang w:eastAsia="hr-HR"/>
        </w:rPr>
        <w:t>zgrade gospodarske namjene.</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 Propisuju se uvjeti za izgradnju manjih zgrada poslovne namjene (K1 i K2) iz stavka 1. ovog čanka:</w:t>
      </w:r>
    </w:p>
    <w:p w:rsidR="00CC01C4" w:rsidRPr="00CC01C4" w:rsidRDefault="00CC01C4" w:rsidP="00CC01C4">
      <w:pPr>
        <w:overflowPunct w:val="0"/>
        <w:autoSpaceDE w:val="0"/>
        <w:autoSpaceDN w:val="0"/>
        <w:adjustRightInd w:val="0"/>
        <w:spacing w:after="0" w:line="240" w:lineRule="auto"/>
        <w:ind w:left="1128" w:hanging="41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a) </w:t>
      </w:r>
      <w:r w:rsidRPr="00CC01C4">
        <w:rPr>
          <w:rFonts w:ascii="Tahoma" w:eastAsia="Times New Roman" w:hAnsi="Tahoma" w:cs="Tahoma"/>
          <w:sz w:val="20"/>
          <w:szCs w:val="20"/>
          <w:lang w:eastAsia="hr-HR"/>
        </w:rPr>
        <w:tab/>
        <w:t>zgrada može imati može imati ukupno do 200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građevinske (bruto) površine;</w:t>
      </w:r>
    </w:p>
    <w:p w:rsidR="00CC01C4" w:rsidRPr="00CC01C4" w:rsidRDefault="00CC01C4" w:rsidP="00CC01C4">
      <w:pPr>
        <w:overflowPunct w:val="0"/>
        <w:autoSpaceDE w:val="0"/>
        <w:autoSpaceDN w:val="0"/>
        <w:adjustRightInd w:val="0"/>
        <w:spacing w:after="0" w:line="240" w:lineRule="auto"/>
        <w:ind w:left="1128" w:hanging="41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b) </w:t>
      </w:r>
      <w:r w:rsidRPr="00CC01C4">
        <w:rPr>
          <w:rFonts w:ascii="Tahoma" w:eastAsia="Times New Roman" w:hAnsi="Tahoma" w:cs="Tahoma"/>
          <w:sz w:val="20"/>
          <w:szCs w:val="20"/>
          <w:lang w:eastAsia="hr-HR"/>
        </w:rPr>
        <w:tab/>
        <w:t>tlocrtna površina zgrade smije biti do 150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w:t>
      </w:r>
    </w:p>
    <w:p w:rsidR="00CC01C4" w:rsidRPr="00CC01C4" w:rsidRDefault="00CC01C4" w:rsidP="00CC01C4">
      <w:pPr>
        <w:overflowPunct w:val="0"/>
        <w:autoSpaceDE w:val="0"/>
        <w:autoSpaceDN w:val="0"/>
        <w:adjustRightInd w:val="0"/>
        <w:spacing w:after="0" w:line="240" w:lineRule="auto"/>
        <w:ind w:left="1128" w:hanging="41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c) </w:t>
      </w:r>
      <w:r w:rsidRPr="00CC01C4">
        <w:rPr>
          <w:rFonts w:ascii="Tahoma" w:eastAsia="Times New Roman" w:hAnsi="Tahoma" w:cs="Tahoma"/>
          <w:sz w:val="20"/>
          <w:szCs w:val="20"/>
          <w:lang w:eastAsia="hr-HR"/>
        </w:rPr>
        <w:tab/>
        <w:t>udaljenost zgrade od bočnih međa mora biti najmanje 4,0 m;</w:t>
      </w:r>
    </w:p>
    <w:p w:rsidR="00CC01C4" w:rsidRPr="00CC01C4" w:rsidRDefault="00CC01C4" w:rsidP="00CC01C4">
      <w:pPr>
        <w:overflowPunct w:val="0"/>
        <w:autoSpaceDE w:val="0"/>
        <w:autoSpaceDN w:val="0"/>
        <w:adjustRightInd w:val="0"/>
        <w:spacing w:after="0" w:line="240" w:lineRule="auto"/>
        <w:ind w:left="1128" w:hanging="41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d) </w:t>
      </w:r>
      <w:r w:rsidRPr="00CC01C4">
        <w:rPr>
          <w:rFonts w:ascii="Tahoma" w:eastAsia="Times New Roman" w:hAnsi="Tahoma" w:cs="Tahoma"/>
          <w:sz w:val="20"/>
          <w:szCs w:val="20"/>
          <w:lang w:eastAsia="hr-HR"/>
        </w:rPr>
        <w:tab/>
        <w:t>udaljenost zgrade od regulacijske linije iznosi najmanje 5,0 m;</w:t>
      </w:r>
    </w:p>
    <w:p w:rsidR="00CC01C4" w:rsidRPr="00CC01C4" w:rsidRDefault="00CC01C4" w:rsidP="00CC01C4">
      <w:pPr>
        <w:overflowPunct w:val="0"/>
        <w:autoSpaceDE w:val="0"/>
        <w:autoSpaceDN w:val="0"/>
        <w:adjustRightInd w:val="0"/>
        <w:spacing w:after="0" w:line="240" w:lineRule="auto"/>
        <w:ind w:left="1128" w:hanging="41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e) </w:t>
      </w:r>
      <w:r w:rsidRPr="00CC01C4">
        <w:rPr>
          <w:rFonts w:ascii="Tahoma" w:eastAsia="Times New Roman" w:hAnsi="Tahoma" w:cs="Tahoma"/>
          <w:sz w:val="20"/>
          <w:szCs w:val="20"/>
          <w:lang w:eastAsia="hr-HR"/>
        </w:rPr>
        <w:tab/>
        <w:t>najveća visina do vijenca za male poslovne zgrade iznosi 5,0 m;</w:t>
      </w:r>
    </w:p>
    <w:p w:rsidR="00CC01C4" w:rsidRPr="00CC01C4" w:rsidRDefault="00CC01C4" w:rsidP="00CC01C4">
      <w:pPr>
        <w:overflowPunct w:val="0"/>
        <w:autoSpaceDE w:val="0"/>
        <w:autoSpaceDN w:val="0"/>
        <w:adjustRightInd w:val="0"/>
        <w:spacing w:after="0" w:line="240" w:lineRule="auto"/>
        <w:ind w:left="1128" w:hanging="41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f) </w:t>
      </w:r>
      <w:r w:rsidRPr="00CC01C4">
        <w:rPr>
          <w:rFonts w:ascii="Tahoma" w:eastAsia="Times New Roman" w:hAnsi="Tahoma" w:cs="Tahoma"/>
          <w:sz w:val="20"/>
          <w:szCs w:val="20"/>
          <w:lang w:eastAsia="hr-HR"/>
        </w:rPr>
        <w:tab/>
        <w:t>nagib krovne plohe može biti do 30</w:t>
      </w:r>
      <w:r w:rsidRPr="00CC01C4">
        <w:rPr>
          <w:rFonts w:ascii="Tahoma" w:eastAsia="Times New Roman" w:hAnsi="Tahoma" w:cs="Tahoma"/>
          <w:sz w:val="20"/>
          <w:szCs w:val="20"/>
          <w:vertAlign w:val="superscript"/>
          <w:lang w:eastAsia="hr-HR"/>
        </w:rPr>
        <w:t>0</w:t>
      </w:r>
      <w:r w:rsidRPr="00CC01C4">
        <w:rPr>
          <w:rFonts w:ascii="Tahoma" w:eastAsia="Times New Roman" w:hAnsi="Tahoma" w:cs="Tahoma"/>
          <w:sz w:val="20"/>
          <w:szCs w:val="20"/>
          <w:lang w:eastAsia="hr-HR"/>
        </w:rPr>
        <w:t>;</w:t>
      </w:r>
    </w:p>
    <w:p w:rsidR="00CC01C4" w:rsidRPr="00CC01C4" w:rsidRDefault="00CC01C4" w:rsidP="00CC01C4">
      <w:pPr>
        <w:overflowPunct w:val="0"/>
        <w:autoSpaceDE w:val="0"/>
        <w:autoSpaceDN w:val="0"/>
        <w:adjustRightInd w:val="0"/>
        <w:spacing w:after="0" w:line="240" w:lineRule="auto"/>
        <w:ind w:left="1128" w:hanging="41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g) </w:t>
      </w:r>
      <w:r w:rsidRPr="00CC01C4">
        <w:rPr>
          <w:rFonts w:ascii="Tahoma" w:eastAsia="Times New Roman" w:hAnsi="Tahoma" w:cs="Tahoma"/>
          <w:sz w:val="20"/>
          <w:szCs w:val="20"/>
          <w:lang w:eastAsia="hr-HR"/>
        </w:rPr>
        <w:tab/>
        <w:t>na vlastitoj čestici moraju biti zadovoljene parkirališne potrebe u skladu s uvjetima ovog Plana, kao što moraju biti zadovoljeni i uvjeti odvijanja prometa dovoza i odvoza u skladu s posebnim propisima;</w:t>
      </w:r>
    </w:p>
    <w:p w:rsidR="00CC01C4" w:rsidRPr="00CC01C4" w:rsidRDefault="00CC01C4" w:rsidP="00CC01C4">
      <w:pPr>
        <w:overflowPunct w:val="0"/>
        <w:autoSpaceDE w:val="0"/>
        <w:autoSpaceDN w:val="0"/>
        <w:adjustRightInd w:val="0"/>
        <w:spacing w:after="0" w:line="240" w:lineRule="auto"/>
        <w:ind w:left="1128" w:hanging="414"/>
        <w:jc w:val="both"/>
        <w:textAlignment w:val="baseline"/>
        <w:rPr>
          <w:rFonts w:ascii="Tahoma" w:eastAsia="Times New Roman" w:hAnsi="Tahoma" w:cs="Tahoma"/>
          <w:sz w:val="16"/>
          <w:szCs w:val="16"/>
          <w:lang w:eastAsia="hr-HR"/>
        </w:rPr>
      </w:pPr>
      <w:r w:rsidRPr="00CC01C4">
        <w:rPr>
          <w:rFonts w:ascii="Tahoma" w:eastAsia="Times New Roman" w:hAnsi="Tahoma" w:cs="Tahoma"/>
          <w:sz w:val="20"/>
          <w:szCs w:val="20"/>
          <w:lang w:eastAsia="hr-HR"/>
        </w:rPr>
        <w:t xml:space="preserve">i) </w:t>
      </w:r>
      <w:r w:rsidRPr="00CC01C4">
        <w:rPr>
          <w:rFonts w:ascii="Tahoma" w:eastAsia="Times New Roman" w:hAnsi="Tahoma" w:cs="Tahoma"/>
          <w:sz w:val="20"/>
          <w:szCs w:val="20"/>
          <w:lang w:eastAsia="hr-HR"/>
        </w:rPr>
        <w:tab/>
        <w:t>male poslovne zgrade uračunavaju se u izgrađenost predmetne građevne čestice obiteljske stambene zgrade.”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(1) U članku 90. stavak 1. podstavak 2. riječ "najviše" se briše, a iza riječi “četiri” dodaju se riječi “ili više”.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lang w:eastAsia="hr-HR"/>
        </w:rPr>
      </w:pPr>
      <w:r w:rsidRPr="00CC01C4">
        <w:rPr>
          <w:rFonts w:ascii="Tahoma" w:eastAsia="Times New Roman" w:hAnsi="Tahoma" w:cs="Tahoma"/>
          <w:sz w:val="20"/>
          <w:szCs w:val="20"/>
        </w:rPr>
        <w:tab/>
        <w:t>(1) U članku 91. stavak 1. tekst "</w:t>
      </w:r>
      <w:r w:rsidRPr="00CC01C4">
        <w:rPr>
          <w:rFonts w:ascii="Tahoma" w:eastAsia="Times New Roman" w:hAnsi="Tahoma" w:cs="Tahoma"/>
          <w:sz w:val="20"/>
          <w:szCs w:val="20"/>
          <w:lang w:eastAsia="hr-HR"/>
        </w:rPr>
        <w:t>iz prethodnog članka" se briše.</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(2) U  podstavku 1. alineja c) broj "6,0" zamjenjuje se brojem "8,0".</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(3) U podstavku 2. iza riječi „iznosi“ dodaje se tekst „3 (tri) nadzemne etaže“, a alineje a) i b)  se brišu.</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Članak 92. se briše.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 xml:space="preserve">(1) U članku 93. stavak 1. podstavak 1. </w:t>
      </w:r>
      <w:r w:rsidRPr="00CC01C4">
        <w:rPr>
          <w:rFonts w:ascii="Tahoma" w:eastAsia="Times New Roman" w:hAnsi="Tahoma" w:cs="Tahoma"/>
          <w:sz w:val="20"/>
          <w:szCs w:val="20"/>
          <w:lang w:eastAsia="hr-HR"/>
        </w:rPr>
        <w:t>iza riječi „iznosi“ dodaje se tekst „3 (tri) nadzemne etaže“, a alineje a) i b)  se brišu.</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(2) U stavku 2. riječ "GPN-a" zamjenjuje se riječima "građevinskog područja", iza riječi “najviše” dodaje se broj “1,20”,  a podstavci 1. do 6. se brišu.</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(3) U stavku 3. tekst "dijelovima naselja koja su registrirana kao kulturna dobra, odnosno" se briše, a ispred riječi "zgrada" dodaje se riječ "višestambenih".</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lang w:eastAsia="hr-HR"/>
        </w:rPr>
      </w:pPr>
      <w:r w:rsidRPr="00CC01C4">
        <w:rPr>
          <w:rFonts w:ascii="Tahoma" w:eastAsia="Times New Roman" w:hAnsi="Tahoma" w:cs="Tahoma"/>
          <w:sz w:val="20"/>
          <w:szCs w:val="20"/>
          <w:lang w:eastAsia="hr-HR"/>
        </w:rPr>
        <w:lastRenderedPageBreak/>
        <w:tab/>
        <w:t>Iza članka 93. dodaje se podnaslov "</w:t>
      </w:r>
      <w:r w:rsidRPr="00CC01C4">
        <w:rPr>
          <w:rFonts w:ascii="Tahoma" w:eastAsia="Times New Roman" w:hAnsi="Tahoma" w:cs="Tahoma"/>
          <w:sz w:val="20"/>
          <w:lang w:eastAsia="hr-HR"/>
        </w:rPr>
        <w:t>5.3. Uvjeti i način gradnje zgrada ugostiteljsko-turističke namjene u zonama mješovite namjene – pretežito stambene (M1)" i članak 93a.: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"Članak 93a.</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(1) U zonama mješovite namjene – pretežito stambene (M1) dozvoljena je rekonstrukcija postojećih i izgradnja novih zgrada ugostiteljsko-turističke namjene iz skupine hoteli.</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(2) Planirane zgrade ugostiteljsko-turističke namjene (hoteli) mogu imati najviše 3 (tri) nadzemne etaže, odnosno visinu ne veću od 13,20 m, mjereno do visine krovnog vijenca.</w:t>
      </w:r>
    </w:p>
    <w:p w:rsidR="00CC01C4" w:rsidRPr="00CC01C4" w:rsidRDefault="00CC01C4" w:rsidP="00CC01C4">
      <w:pPr>
        <w:spacing w:after="0" w:line="240" w:lineRule="auto"/>
        <w:ind w:firstLine="708"/>
        <w:jc w:val="both"/>
        <w:rPr>
          <w:rFonts w:ascii="Tahoma" w:eastAsia="Tahoma" w:hAnsi="Tahoma" w:cs="Tahoma"/>
          <w:sz w:val="20"/>
          <w:szCs w:val="20"/>
        </w:rPr>
      </w:pPr>
      <w:r w:rsidRPr="00CC01C4">
        <w:rPr>
          <w:rFonts w:ascii="Tahoma" w:eastAsia="Tahoma" w:hAnsi="Tahoma" w:cs="Tahoma"/>
          <w:sz w:val="20"/>
          <w:szCs w:val="20"/>
        </w:rPr>
        <w:t xml:space="preserve">(3) Koeficijent izgrađenosti građevnih čestica s hotelom ne smije biti veći od 0,60, </w:t>
      </w:r>
      <w:r w:rsidRPr="00CC01C4">
        <w:rPr>
          <w:rFonts w:ascii="Tahoma" w:eastAsia="Times New Roman" w:hAnsi="Tahoma" w:cs="Tahoma"/>
          <w:sz w:val="20"/>
          <w:szCs w:val="20"/>
        </w:rPr>
        <w:t>a najveći k</w:t>
      </w:r>
      <w:r w:rsidRPr="00CC01C4">
        <w:rPr>
          <w:rFonts w:ascii="Tahoma" w:eastAsia="Times New Roman" w:hAnsi="Tahoma" w:cs="Tahoma"/>
          <w:sz w:val="20"/>
          <w:szCs w:val="20"/>
          <w:vertAlign w:val="subscript"/>
        </w:rPr>
        <w:t>is</w:t>
      </w:r>
      <w:r w:rsidRPr="00CC01C4">
        <w:rPr>
          <w:rFonts w:ascii="Tahoma" w:eastAsia="Times New Roman" w:hAnsi="Tahoma" w:cs="Tahoma"/>
          <w:sz w:val="20"/>
          <w:szCs w:val="20"/>
        </w:rPr>
        <w:t xml:space="preserve"> može biti 3,0</w:t>
      </w:r>
      <w:r w:rsidRPr="00CC01C4">
        <w:rPr>
          <w:rFonts w:ascii="Tahoma" w:eastAsia="Tahoma" w:hAnsi="Tahoma" w:cs="Tahoma"/>
          <w:sz w:val="20"/>
          <w:szCs w:val="20"/>
        </w:rPr>
        <w:t>.</w:t>
      </w:r>
    </w:p>
    <w:p w:rsidR="00CC01C4" w:rsidRPr="00CC01C4" w:rsidRDefault="00CC01C4" w:rsidP="00CC01C4">
      <w:pPr>
        <w:tabs>
          <w:tab w:val="left" w:pos="-2034"/>
        </w:tabs>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(4) Ako je zatečena izgrađenost, odnosno k</w:t>
      </w:r>
      <w:r w:rsidRPr="00CC01C4">
        <w:rPr>
          <w:rFonts w:ascii="Tahoma" w:eastAsia="Times New Roman" w:hAnsi="Tahoma" w:cs="Tahoma"/>
          <w:sz w:val="20"/>
          <w:szCs w:val="20"/>
          <w:vertAlign w:val="subscript"/>
          <w:lang w:eastAsia="hr-HR"/>
        </w:rPr>
        <w:t>ig</w:t>
      </w:r>
      <w:r w:rsidRPr="00CC01C4">
        <w:rPr>
          <w:rFonts w:ascii="Tahoma" w:eastAsia="Times New Roman" w:hAnsi="Tahoma" w:cs="Tahoma"/>
          <w:sz w:val="20"/>
          <w:szCs w:val="20"/>
          <w:lang w:eastAsia="hr-HR"/>
        </w:rPr>
        <w:t xml:space="preserve"> i k</w:t>
      </w:r>
      <w:r w:rsidRPr="00CC01C4">
        <w:rPr>
          <w:rFonts w:ascii="Tahoma" w:eastAsia="Times New Roman" w:hAnsi="Tahoma" w:cs="Tahoma"/>
          <w:sz w:val="20"/>
          <w:szCs w:val="20"/>
          <w:vertAlign w:val="subscript"/>
          <w:lang w:eastAsia="hr-HR"/>
        </w:rPr>
        <w:t>is</w:t>
      </w:r>
      <w:r w:rsidRPr="00CC01C4">
        <w:rPr>
          <w:rFonts w:ascii="Tahoma" w:eastAsia="Times New Roman" w:hAnsi="Tahoma" w:cs="Tahoma"/>
          <w:sz w:val="20"/>
          <w:szCs w:val="20"/>
          <w:lang w:eastAsia="hr-HR"/>
        </w:rPr>
        <w:t>, građevne čestice zakonito izgrađenom zgradom u izgrađenom dijelu građevinskog područja veća od propisanih vrijednosti, zgrada se može rekonstruirati unutar zatečenih gabarita i parametara, bez dodatnih povećanja u odnosu na parametre ovog Plana. Iznimno, koeficijent iskorištenosti može biti veći kada je potrebno na građevnoj čestici u izgrađenom dijelu građevinskog područja naselja planirati odgovarajući broj garažnih parkirališnih mjesta, te ako se garažna mjesta u cijelosti riješe podzemno.</w:t>
      </w:r>
    </w:p>
    <w:p w:rsidR="00CC01C4" w:rsidRPr="00CC01C4" w:rsidRDefault="00CC01C4" w:rsidP="00CC01C4">
      <w:pPr>
        <w:tabs>
          <w:tab w:val="left" w:pos="-2034"/>
        </w:tabs>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(5) U područjima stroge i umjerene zaštite, najveće dozvoljene visine zgrada hotela te k</w:t>
      </w:r>
      <w:r w:rsidRPr="00CC01C4">
        <w:rPr>
          <w:rFonts w:ascii="Tahoma" w:eastAsia="Times New Roman" w:hAnsi="Tahoma" w:cs="Tahoma"/>
          <w:sz w:val="20"/>
          <w:szCs w:val="20"/>
          <w:vertAlign w:val="subscript"/>
          <w:lang w:eastAsia="hr-HR"/>
        </w:rPr>
        <w:t>ig</w:t>
      </w:r>
      <w:r w:rsidRPr="00CC01C4">
        <w:rPr>
          <w:rFonts w:ascii="Tahoma" w:eastAsia="Times New Roman" w:hAnsi="Tahoma" w:cs="Tahoma"/>
          <w:sz w:val="20"/>
          <w:szCs w:val="20"/>
          <w:lang w:eastAsia="hr-HR"/>
        </w:rPr>
        <w:t xml:space="preserve"> i k</w:t>
      </w:r>
      <w:r w:rsidRPr="00CC01C4">
        <w:rPr>
          <w:rFonts w:ascii="Tahoma" w:eastAsia="Times New Roman" w:hAnsi="Tahoma" w:cs="Tahoma"/>
          <w:sz w:val="20"/>
          <w:szCs w:val="20"/>
          <w:vertAlign w:val="subscript"/>
          <w:lang w:eastAsia="hr-HR"/>
        </w:rPr>
        <w:t>is</w:t>
      </w:r>
      <w:r w:rsidRPr="00CC01C4">
        <w:rPr>
          <w:rFonts w:ascii="Tahoma" w:eastAsia="Times New Roman" w:hAnsi="Tahoma" w:cs="Tahoma"/>
          <w:sz w:val="20"/>
          <w:szCs w:val="20"/>
          <w:lang w:eastAsia="hr-HR"/>
        </w:rPr>
        <w:t xml:space="preserve"> mogu biti i drugačiji od vrijednosti propisanih u ovom članku, a prema posebnim uvjetima i uz suglasnost Uprave za zaštitu kulturne baštine, Konzervatorskog odjela u Splitu.“</w:t>
      </w:r>
    </w:p>
    <w:p w:rsidR="00CC01C4" w:rsidRPr="00CC01C4" w:rsidRDefault="00CC01C4" w:rsidP="00CC01C4">
      <w:pPr>
        <w:tabs>
          <w:tab w:val="left" w:pos="-2034"/>
        </w:tabs>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U podnaslovu 6. ispred članka 94. riječ "telekomunikacijske" zamjenjuje se riječima "elektroničke komunikacijske".</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U članku 95. stavak 1. podstavak 2. riječi "</w:t>
      </w:r>
      <w:r w:rsidRPr="00CC01C4">
        <w:rPr>
          <w:rFonts w:ascii="Tahoma" w:eastAsia="Times New Roman" w:hAnsi="Tahoma" w:cs="Tahoma"/>
          <w:sz w:val="20"/>
          <w:szCs w:val="24"/>
        </w:rPr>
        <w:t>i javne telekomunikacije" zamjenjuju se riječima "elektroničke komunikacije".</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(2) U stavku 2. podstavak 2. riječ "</w:t>
      </w:r>
      <w:r w:rsidRPr="00CC01C4">
        <w:rPr>
          <w:rFonts w:ascii="Tahoma" w:eastAsia="Times New Roman" w:hAnsi="Tahoma" w:cs="Tahoma"/>
          <w:sz w:val="20"/>
          <w:szCs w:val="24"/>
        </w:rPr>
        <w:t>Telekomunikacije" zamjenjuje se riječima "Elektroničke komunikacije".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4"/>
        </w:rPr>
      </w:pPr>
      <w:r w:rsidRPr="00CC01C4">
        <w:rPr>
          <w:rFonts w:ascii="Tahoma" w:eastAsia="Times New Roman" w:hAnsi="Tahoma" w:cs="Tahoma"/>
          <w:sz w:val="20"/>
          <w:szCs w:val="24"/>
        </w:rPr>
        <w:tab/>
        <w:t>U članku 96. riječ "elektrokomunikacijska" zamjenjuje se riječima "elektronička komunikacijska".</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(1) U članku 98. stavak 1., u zadnjoj rečenici se riječi “</w:t>
      </w:r>
      <w:r w:rsidRPr="00CC01C4">
        <w:rPr>
          <w:rFonts w:ascii="Tahoma" w:eastAsia="Times New Roman" w:hAnsi="Tahoma" w:cs="Tahoma"/>
          <w:sz w:val="20"/>
          <w:szCs w:val="20"/>
          <w:lang w:eastAsia="hr-HR"/>
        </w:rPr>
        <w:t>samorodno (autohtono)“ brišu, a na kraj rečenice dodaju se riječi „primjereno otoku Braču“.</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(1) U članku 100. stavak 1. tekst "</w:t>
      </w:r>
      <w:r w:rsidRPr="00CC01C4">
        <w:rPr>
          <w:rFonts w:ascii="Tahoma" w:eastAsia="Times New Roman" w:hAnsi="Tahoma" w:cs="Tahoma"/>
          <w:sz w:val="20"/>
          <w:szCs w:val="20"/>
          <w:lang w:eastAsia="hr-HR"/>
        </w:rPr>
        <w:t>(ili donošenja detaljnog plana uređenja)" se briše.</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(2) U stavku 2. riječ "državna" zamjenjuje se riječju "se", tekst "</w:t>
      </w:r>
      <w:r w:rsidRPr="00CC01C4">
        <w:rPr>
          <w:rFonts w:ascii="Tahoma" w:eastAsia="Times New Roman" w:hAnsi="Tahoma" w:cs="Tahoma"/>
          <w:sz w:val="20"/>
          <w:szCs w:val="20"/>
          <w:lang w:eastAsia="hr-HR"/>
        </w:rPr>
        <w:t>prolazi kroz građevinsko područje i kada se" se briše, iza riječi „ulice“ dodaje se tekst „(županijske ili lokalne ceste)“ i broj „5,0 m“ na kraju rečenice.</w:t>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(3) U stavku 3. podstavci 1. i 2. se brišu.</w:t>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(4) Iza stavka 4. dodaje se stavak 5.:</w:t>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“(5) U PPUO Postira planirane su dvije varijante južne cestovne obilaznice naselja Postira (koridori u istraživanju). </w:t>
      </w:r>
      <w:r w:rsidRPr="00CC01C4">
        <w:rPr>
          <w:rFonts w:ascii="Tahoma" w:eastAsia="Arial" w:hAnsi="Tahoma" w:cs="Tahoma"/>
          <w:bCs/>
          <w:sz w:val="20"/>
          <w:szCs w:val="20"/>
          <w:lang w:eastAsia="hr-HR"/>
        </w:rPr>
        <w:t>Način</w:t>
      </w:r>
      <w:r w:rsidRPr="00CC01C4">
        <w:rPr>
          <w:rFonts w:ascii="Tahoma" w:eastAsia="Arial" w:hAnsi="Tahoma" w:cs="Tahoma"/>
          <w:bCs/>
          <w:spacing w:val="21"/>
          <w:sz w:val="20"/>
          <w:szCs w:val="20"/>
          <w:lang w:eastAsia="hr-HR"/>
        </w:rPr>
        <w:t xml:space="preserve"> </w:t>
      </w:r>
      <w:r w:rsidRPr="00CC01C4">
        <w:rPr>
          <w:rFonts w:ascii="Tahoma" w:eastAsia="Arial" w:hAnsi="Tahoma" w:cs="Tahoma"/>
          <w:bCs/>
          <w:sz w:val="20"/>
          <w:szCs w:val="20"/>
          <w:lang w:eastAsia="hr-HR"/>
        </w:rPr>
        <w:t>križanja</w:t>
      </w:r>
      <w:r w:rsidRPr="00CC01C4">
        <w:rPr>
          <w:rFonts w:ascii="Tahoma" w:eastAsia="Arial" w:hAnsi="Tahoma" w:cs="Tahoma"/>
          <w:bCs/>
          <w:spacing w:val="35"/>
          <w:sz w:val="20"/>
          <w:szCs w:val="20"/>
          <w:lang w:eastAsia="hr-HR"/>
        </w:rPr>
        <w:t xml:space="preserve"> </w:t>
      </w:r>
      <w:r w:rsidRPr="00CC01C4">
        <w:rPr>
          <w:rFonts w:ascii="Tahoma" w:eastAsia="Arial" w:hAnsi="Tahoma" w:cs="Tahoma"/>
          <w:bCs/>
          <w:sz w:val="20"/>
          <w:szCs w:val="20"/>
          <w:lang w:eastAsia="hr-HR"/>
        </w:rPr>
        <w:t>s</w:t>
      </w:r>
      <w:r w:rsidRPr="00CC01C4">
        <w:rPr>
          <w:rFonts w:ascii="Tahoma" w:eastAsia="Arial" w:hAnsi="Tahoma" w:cs="Tahoma"/>
          <w:bCs/>
          <w:spacing w:val="25"/>
          <w:sz w:val="20"/>
          <w:szCs w:val="20"/>
          <w:lang w:eastAsia="hr-HR"/>
        </w:rPr>
        <w:t xml:space="preserve"> </w:t>
      </w:r>
      <w:r w:rsidRPr="00CC01C4">
        <w:rPr>
          <w:rFonts w:ascii="Tahoma" w:eastAsia="Arial" w:hAnsi="Tahoma" w:cs="Tahoma"/>
          <w:bCs/>
          <w:sz w:val="20"/>
          <w:szCs w:val="20"/>
          <w:lang w:eastAsia="hr-HR"/>
        </w:rPr>
        <w:t>današnjom</w:t>
      </w:r>
      <w:r w:rsidRPr="00CC01C4">
        <w:rPr>
          <w:rFonts w:ascii="Tahoma" w:eastAsia="Arial" w:hAnsi="Tahoma" w:cs="Tahoma"/>
          <w:bCs/>
          <w:spacing w:val="27"/>
          <w:sz w:val="20"/>
          <w:szCs w:val="20"/>
          <w:lang w:eastAsia="hr-HR"/>
        </w:rPr>
        <w:t xml:space="preserve"> </w:t>
      </w:r>
      <w:r w:rsidRPr="00CC01C4">
        <w:rPr>
          <w:rFonts w:ascii="Tahoma" w:eastAsia="Arial" w:hAnsi="Tahoma" w:cs="Tahoma"/>
          <w:bCs/>
          <w:sz w:val="20"/>
          <w:szCs w:val="20"/>
          <w:lang w:eastAsia="hr-HR"/>
        </w:rPr>
        <w:t>županijskom cestom</w:t>
      </w:r>
      <w:r w:rsidRPr="00CC01C4">
        <w:rPr>
          <w:rFonts w:ascii="Tahoma" w:eastAsia="Arial" w:hAnsi="Tahoma" w:cs="Tahoma"/>
          <w:bCs/>
          <w:spacing w:val="25"/>
          <w:sz w:val="20"/>
          <w:szCs w:val="20"/>
          <w:lang w:eastAsia="hr-HR"/>
        </w:rPr>
        <w:t xml:space="preserve"> </w:t>
      </w:r>
      <w:r w:rsidRPr="00CC01C4">
        <w:rPr>
          <w:rFonts w:ascii="Tahoma" w:eastAsia="Arial" w:hAnsi="Tahoma" w:cs="Tahoma"/>
          <w:bCs/>
          <w:sz w:val="20"/>
          <w:szCs w:val="20"/>
          <w:lang w:eastAsia="hr-HR"/>
        </w:rPr>
        <w:t>Ž6161</w:t>
      </w:r>
      <w:r w:rsidRPr="00CC01C4">
        <w:rPr>
          <w:rFonts w:ascii="Tahoma" w:eastAsia="Arial" w:hAnsi="Tahoma" w:cs="Tahoma"/>
          <w:bCs/>
          <w:spacing w:val="-4"/>
          <w:sz w:val="20"/>
          <w:szCs w:val="20"/>
          <w:lang w:eastAsia="hr-HR"/>
        </w:rPr>
        <w:t xml:space="preserve"> </w:t>
      </w:r>
      <w:r w:rsidRPr="00CC01C4">
        <w:rPr>
          <w:rFonts w:ascii="Tahoma" w:eastAsia="Arial" w:hAnsi="Tahoma" w:cs="Tahoma"/>
          <w:bCs/>
          <w:sz w:val="20"/>
          <w:szCs w:val="20"/>
          <w:lang w:eastAsia="hr-HR"/>
        </w:rPr>
        <w:t>riješit</w:t>
      </w:r>
      <w:r w:rsidRPr="00CC01C4">
        <w:rPr>
          <w:rFonts w:ascii="Tahoma" w:eastAsia="Arial" w:hAnsi="Tahoma" w:cs="Tahoma"/>
          <w:bCs/>
          <w:spacing w:val="31"/>
          <w:sz w:val="20"/>
          <w:szCs w:val="20"/>
          <w:lang w:eastAsia="hr-HR"/>
        </w:rPr>
        <w:t xml:space="preserve"> </w:t>
      </w:r>
      <w:r w:rsidRPr="00CC01C4">
        <w:rPr>
          <w:rFonts w:ascii="Tahoma" w:eastAsia="Arial" w:hAnsi="Tahoma" w:cs="Tahoma"/>
          <w:bCs/>
          <w:sz w:val="20"/>
          <w:szCs w:val="20"/>
          <w:lang w:eastAsia="hr-HR"/>
        </w:rPr>
        <w:t>će</w:t>
      </w:r>
      <w:r w:rsidRPr="00CC01C4">
        <w:rPr>
          <w:rFonts w:ascii="Tahoma" w:eastAsia="Arial" w:hAnsi="Tahoma" w:cs="Tahoma"/>
          <w:bCs/>
          <w:spacing w:val="7"/>
          <w:sz w:val="20"/>
          <w:szCs w:val="20"/>
          <w:lang w:eastAsia="hr-HR"/>
        </w:rPr>
        <w:t xml:space="preserve"> </w:t>
      </w:r>
      <w:r w:rsidRPr="00CC01C4">
        <w:rPr>
          <w:rFonts w:ascii="Tahoma" w:eastAsia="Arial" w:hAnsi="Tahoma" w:cs="Tahoma"/>
          <w:bCs/>
          <w:sz w:val="20"/>
          <w:szCs w:val="20"/>
          <w:lang w:eastAsia="hr-HR"/>
        </w:rPr>
        <w:t>se</w:t>
      </w:r>
      <w:r w:rsidRPr="00CC01C4">
        <w:rPr>
          <w:rFonts w:ascii="Tahoma" w:eastAsia="Arial" w:hAnsi="Tahoma" w:cs="Tahoma"/>
          <w:bCs/>
          <w:spacing w:val="12"/>
          <w:sz w:val="20"/>
          <w:szCs w:val="20"/>
          <w:lang w:eastAsia="hr-HR"/>
        </w:rPr>
        <w:t xml:space="preserve"> </w:t>
      </w:r>
      <w:r w:rsidRPr="00CC01C4">
        <w:rPr>
          <w:rFonts w:ascii="Tahoma" w:eastAsia="Arial" w:hAnsi="Tahoma" w:cs="Tahoma"/>
          <w:bCs/>
          <w:sz w:val="20"/>
          <w:szCs w:val="20"/>
          <w:lang w:eastAsia="hr-HR"/>
        </w:rPr>
        <w:t>idejnim</w:t>
      </w:r>
      <w:r w:rsidRPr="00CC01C4">
        <w:rPr>
          <w:rFonts w:ascii="Tahoma" w:eastAsia="Arial" w:hAnsi="Tahoma" w:cs="Tahoma"/>
          <w:bCs/>
          <w:spacing w:val="17"/>
          <w:sz w:val="20"/>
          <w:szCs w:val="20"/>
          <w:lang w:eastAsia="hr-HR"/>
        </w:rPr>
        <w:t xml:space="preserve"> </w:t>
      </w:r>
      <w:r w:rsidRPr="00CC01C4">
        <w:rPr>
          <w:rFonts w:ascii="Tahoma" w:eastAsia="Arial" w:hAnsi="Tahoma" w:cs="Tahoma"/>
          <w:bCs/>
          <w:sz w:val="20"/>
          <w:szCs w:val="20"/>
          <w:lang w:eastAsia="hr-HR"/>
        </w:rPr>
        <w:t xml:space="preserve">projektom. </w:t>
      </w:r>
      <w:r w:rsidRPr="00CC01C4">
        <w:rPr>
          <w:rFonts w:ascii="Tahoma" w:eastAsia="Times New Roman" w:hAnsi="Tahoma" w:cs="Tahoma"/>
          <w:sz w:val="20"/>
          <w:szCs w:val="20"/>
          <w:lang w:eastAsia="hr-HR"/>
        </w:rPr>
        <w:t>Do odabira konačne varijante cestovne obilaznice naselja Postira, na varijanti njene trase u obuhvatu Plana (predjel Glavica) nije dozvoljeno izdavanje dozvola za gradnju. Po utvrđivanju konačne varijante trase, a ukoliko ova varijanta trase neće biti prihvaćena, za rezerviranu površinu za njenu izgradnju u obuhvatu Plana utvrđuje se stambena namjena (S).“</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(1) U članku 101. stavak 1. iza riječi "</w:t>
      </w:r>
      <w:r w:rsidRPr="00CC01C4">
        <w:rPr>
          <w:rFonts w:ascii="Tahoma" w:eastAsia="Times New Roman" w:hAnsi="Tahoma" w:cs="Tahoma"/>
          <w:sz w:val="20"/>
          <w:szCs w:val="20"/>
          <w:lang w:eastAsia="hr-HR"/>
        </w:rPr>
        <w:t>kolnika" dodaju se riječi "za automobilski promet".</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(2) U stavku 1. podstavak 1. briše se riječ "</w:t>
      </w:r>
      <w:r w:rsidRPr="00CC01C4">
        <w:rPr>
          <w:rFonts w:ascii="Tahoma" w:eastAsia="Times New Roman" w:hAnsi="Tahoma" w:cs="Tahoma"/>
          <w:sz w:val="20"/>
          <w:szCs w:val="20"/>
          <w:lang w:eastAsia="hr-HR"/>
        </w:rPr>
        <w:t>automobilski", a riječi "4,0 m, (iznimno 3,0 m)" zamjenjuju se brojem "3,5 m".</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(3) U stavku 1. podstavak 2. brišu se riječi "</w:t>
      </w:r>
      <w:r w:rsidRPr="00CC01C4">
        <w:rPr>
          <w:rFonts w:ascii="Tahoma" w:eastAsia="Times New Roman" w:hAnsi="Tahoma" w:cs="Tahoma"/>
          <w:sz w:val="20"/>
          <w:szCs w:val="20"/>
          <w:lang w:eastAsia="hr-HR"/>
        </w:rPr>
        <w:t>Širina kolnika" a riječi "6,0 m, (iznimno 5,0 i 4,0 m)" zamjenjuju se brojem "5,5 m".</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(4) U stavku 2. broj "5,0" zamjenjuje se brojem "4,5".</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(5) U stavku 3. podstavak 1. broj "150,0" zamjenjuje se brojem "50,0".</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left="6" w:firstLine="702"/>
        <w:jc w:val="both"/>
        <w:rPr>
          <w:rFonts w:ascii="Tahoma" w:eastAsia="Times New Roman" w:hAnsi="Tahoma" w:cs="Tahoma"/>
          <w:sz w:val="20"/>
          <w:szCs w:val="20"/>
          <w:lang w:eastAsia="hr-HR"/>
        </w:rPr>
      </w:pPr>
      <w:r w:rsidRPr="00CC01C4">
        <w:rPr>
          <w:rFonts w:ascii="Tahoma" w:eastAsia="Times New Roman" w:hAnsi="Tahoma" w:cs="Tahoma"/>
          <w:sz w:val="20"/>
          <w:szCs w:val="20"/>
        </w:rPr>
        <w:t>(1) U članku 102. stavak 1. podstavak 1. broj "</w:t>
      </w:r>
      <w:r w:rsidRPr="00CC01C4">
        <w:rPr>
          <w:rFonts w:ascii="Tahoma" w:eastAsia="Times New Roman" w:hAnsi="Tahoma" w:cs="Tahoma"/>
          <w:sz w:val="20"/>
          <w:szCs w:val="20"/>
          <w:lang w:eastAsia="hr-HR"/>
        </w:rPr>
        <w:t>3,0 m" zamjenjuje se tekstom "</w:t>
      </w:r>
      <w:r w:rsidRPr="00CC01C4">
        <w:rPr>
          <w:rFonts w:ascii="Tahoma" w:eastAsia="Times New Roman" w:hAnsi="Tahoma" w:cs="Tahoma"/>
          <w:sz w:val="20"/>
          <w:szCs w:val="20"/>
        </w:rPr>
        <w:t>2,50 m za stambene, a 3,00 m za ostale zgrade</w:t>
      </w:r>
      <w:r w:rsidRPr="00CC01C4">
        <w:rPr>
          <w:rFonts w:ascii="Tahoma" w:eastAsia="Times New Roman" w:hAnsi="Tahoma" w:cs="Tahoma"/>
          <w:sz w:val="20"/>
          <w:szCs w:val="20"/>
          <w:lang w:eastAsia="hr-HR"/>
        </w:rPr>
        <w:t xml:space="preserve">." </w:t>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(2) Stavak 2. se briše.</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4"/>
        </w:rPr>
      </w:pPr>
      <w:r w:rsidRPr="00CC01C4">
        <w:rPr>
          <w:rFonts w:ascii="Tahoma" w:eastAsia="Times New Roman" w:hAnsi="Tahoma" w:cs="Tahoma"/>
          <w:sz w:val="20"/>
          <w:szCs w:val="20"/>
        </w:rPr>
        <w:tab/>
        <w:t>(1) U članku 103. stavak 1. riječi "</w:t>
      </w:r>
      <w:r w:rsidRPr="00CC01C4">
        <w:rPr>
          <w:rFonts w:ascii="Tahoma" w:eastAsia="Times New Roman" w:hAnsi="Tahoma" w:cs="Tahoma"/>
          <w:sz w:val="20"/>
          <w:szCs w:val="24"/>
        </w:rPr>
        <w:t>prometnica i građevina" zamjenjuju se riječima "zgrada na prometnice".</w:t>
      </w:r>
    </w:p>
    <w:p w:rsidR="00CC01C4" w:rsidRPr="00CC01C4" w:rsidRDefault="00CC01C4" w:rsidP="00CC01C4">
      <w:pPr>
        <w:spacing w:after="0" w:line="240" w:lineRule="auto"/>
        <w:rPr>
          <w:rFonts w:ascii="Tahoma" w:eastAsia="Times New Roman" w:hAnsi="Tahoma" w:cs="Tahoma"/>
          <w:sz w:val="20"/>
          <w:szCs w:val="24"/>
        </w:rPr>
      </w:pPr>
      <w:r w:rsidRPr="00CC01C4">
        <w:rPr>
          <w:rFonts w:ascii="Tahoma" w:eastAsia="Times New Roman" w:hAnsi="Tahoma" w:cs="Tahoma"/>
          <w:sz w:val="20"/>
          <w:szCs w:val="24"/>
        </w:rPr>
        <w:tab/>
        <w:t>(2) Iza stavka 4. dodaje se stavak 5.:</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"(5) Pri projektiranju svih prometnica i kolno-pješačkih površina obvezno je primjenjivati uvjete kako bi se iste mogle koristiti za pristup vatrogasnim vozilima. Sve prometne površine trebaju se predvidjeti  za prilaz i operativni rad vatrogasnih vozila moraju osigurati minimalnu nosivost na osovinski pritisak od 100 kN."</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U članku 104. stavak 3. se briše, a stavci 4., 5. i 6. postaju stavci 3., 4. i 5.</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U članku 105. stavak 2. na kraju teksta dodaje se rečenica " Za planiranje uzimaju se vrijednosti koje daju veći broj parkirališta / garaža po namjeni."</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(2) U stavku 2. riječ “vlastitoj” zamjenjuje se riječju “promatranoj”.</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(3) Stavak 3. se briše, a stavak 4. postaje stavak 3.</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(4) U stavku 3. podstavak 1. briše se tekst "</w:t>
      </w:r>
      <w:r w:rsidRPr="00CC01C4">
        <w:rPr>
          <w:rFonts w:ascii="Tahoma" w:eastAsia="Times New Roman" w:hAnsi="Tahoma" w:cs="Tahoma"/>
          <w:sz w:val="20"/>
          <w:szCs w:val="20"/>
          <w:lang w:eastAsia="hr-HR"/>
        </w:rPr>
        <w:t>koje su u funkciji".</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(5) U stavku 3. podstavak 2. riječ "s</w:t>
      </w:r>
      <w:r w:rsidRPr="00CC01C4">
        <w:rPr>
          <w:rFonts w:ascii="Tahoma" w:eastAsia="Times New Roman" w:hAnsi="Tahoma" w:cs="Tahoma"/>
          <w:sz w:val="20"/>
          <w:szCs w:val="20"/>
          <w:lang w:eastAsia="hr-HR"/>
        </w:rPr>
        <w:t>tandardni" zamjenjuje se riječju "uobičajeni", a iza riječi "pristupi" dodaje se riječ "čestici".</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(6) Tablica u stavku 3. se briše i zamjenjuje tablicom:</w:t>
      </w:r>
    </w:p>
    <w:p w:rsidR="00CC01C4" w:rsidRPr="00CC01C4" w:rsidRDefault="00CC01C4" w:rsidP="00CC01C4">
      <w:pPr>
        <w:spacing w:after="0" w:line="240" w:lineRule="auto"/>
        <w:jc w:val="both"/>
        <w:rPr>
          <w:rFonts w:ascii="Tahoma" w:eastAsia="Times New Roman" w:hAnsi="Tahoma" w:cs="Tahoma"/>
          <w:sz w:val="20"/>
          <w:szCs w:val="20"/>
        </w:rPr>
      </w:pPr>
    </w:p>
    <w:tbl>
      <w:tblPr>
        <w:tblW w:w="88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218"/>
        <w:gridCol w:w="4134"/>
        <w:gridCol w:w="1536"/>
      </w:tblGrid>
      <w:tr w:rsidR="00CC01C4" w:rsidRPr="00CC01C4" w:rsidTr="00D522DA">
        <w:trPr>
          <w:trHeight w:val="471"/>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b/>
                <w:bCs/>
                <w:sz w:val="20"/>
                <w:szCs w:val="20"/>
                <w:lang w:eastAsia="hr-HR"/>
              </w:rPr>
            </w:pPr>
            <w:r w:rsidRPr="00CC01C4">
              <w:rPr>
                <w:rFonts w:ascii="Tahoma" w:eastAsia="Times New Roman" w:hAnsi="Tahoma" w:cs="Tahoma"/>
                <w:b/>
                <w:bCs/>
                <w:sz w:val="20"/>
                <w:szCs w:val="20"/>
                <w:lang w:eastAsia="hr-HR"/>
              </w:rPr>
              <w:t>Namjena zgrade</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b/>
                <w:bCs/>
                <w:sz w:val="20"/>
                <w:szCs w:val="20"/>
                <w:lang w:eastAsia="hr-HR"/>
              </w:rPr>
            </w:pPr>
            <w:r w:rsidRPr="00CC01C4">
              <w:rPr>
                <w:rFonts w:ascii="Tahoma" w:eastAsia="Times New Roman" w:hAnsi="Tahoma" w:cs="Tahoma"/>
                <w:b/>
                <w:bCs/>
                <w:sz w:val="20"/>
                <w:szCs w:val="20"/>
                <w:lang w:eastAsia="hr-HR"/>
              </w:rPr>
              <w:t>broj mjesta na</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b/>
                <w:bCs/>
                <w:sz w:val="20"/>
                <w:szCs w:val="20"/>
                <w:lang w:eastAsia="hr-HR"/>
              </w:rPr>
            </w:pPr>
            <w:r w:rsidRPr="00CC01C4">
              <w:rPr>
                <w:rFonts w:ascii="Tahoma" w:eastAsia="Times New Roman" w:hAnsi="Tahoma" w:cs="Tahoma"/>
                <w:b/>
                <w:bCs/>
                <w:sz w:val="20"/>
                <w:szCs w:val="20"/>
                <w:lang w:eastAsia="hr-HR"/>
              </w:rPr>
              <w:t>potreban</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b/>
                <w:bCs/>
                <w:sz w:val="20"/>
                <w:szCs w:val="20"/>
                <w:lang w:eastAsia="hr-HR"/>
              </w:rPr>
            </w:pPr>
            <w:r w:rsidRPr="00CC01C4">
              <w:rPr>
                <w:rFonts w:ascii="Tahoma" w:eastAsia="Times New Roman" w:hAnsi="Tahoma" w:cs="Tahoma"/>
                <w:b/>
                <w:bCs/>
                <w:sz w:val="20"/>
                <w:szCs w:val="20"/>
                <w:lang w:eastAsia="hr-HR"/>
              </w:rPr>
              <w:t>broj mjesta</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Stambene zgrade</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100 m</w:t>
            </w:r>
            <w:r w:rsidRPr="00CC01C4">
              <w:rPr>
                <w:rFonts w:ascii="Tahoma" w:eastAsia="Times New Roman" w:hAnsi="Tahoma" w:cs="Tahoma"/>
                <w:sz w:val="20"/>
                <w:szCs w:val="20"/>
                <w:vertAlign w:val="superscript"/>
                <w:lang w:eastAsia="hr-HR"/>
              </w:rPr>
              <w:t xml:space="preserve">2 </w:t>
            </w:r>
            <w:r w:rsidRPr="00CC01C4">
              <w:rPr>
                <w:rFonts w:ascii="Tahoma" w:eastAsia="Times New Roman" w:hAnsi="Tahoma" w:cs="Tahoma"/>
                <w:sz w:val="20"/>
                <w:szCs w:val="20"/>
                <w:lang w:eastAsia="hr-HR"/>
              </w:rPr>
              <w:t>GBP ili 1 stambena jedinica</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Predškolske i školske ustanove</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0,5 – 1,0</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Zdravstvene ustanove</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 </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Socijalna zaštita</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Kultura i fizička kultura</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0,5</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Uprava i administracija</w:t>
            </w:r>
          </w:p>
        </w:tc>
        <w:tc>
          <w:tcPr>
            <w:tcW w:w="4134" w:type="dxa"/>
            <w:vAlign w:val="center"/>
          </w:tcPr>
          <w:p w:rsidR="00CC01C4" w:rsidRPr="00CC01C4" w:rsidRDefault="00CC01C4" w:rsidP="00CC01C4">
            <w:pPr>
              <w:tabs>
                <w:tab w:val="left" w:pos="1560"/>
              </w:tabs>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Poslovanje (uredi, biroi i sl.)</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1,5</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Usluge</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1,5</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Trgovina</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1,5 – 2,5</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Ugostiteljstvo</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25m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 ili 1 stol</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w:t>
            </w:r>
          </w:p>
        </w:tc>
      </w:tr>
      <w:tr w:rsidR="00CC01C4" w:rsidRPr="00CC01C4" w:rsidTr="00D522DA">
        <w:trPr>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Proizvodnja, prerada i skladišta</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50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 ili 1 zaposleni</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w:t>
            </w:r>
          </w:p>
        </w:tc>
      </w:tr>
      <w:tr w:rsidR="00CC01C4" w:rsidRPr="00CC01C4" w:rsidTr="00D522DA">
        <w:trPr>
          <w:trHeight w:val="283"/>
          <w:jc w:val="center"/>
        </w:trPr>
        <w:tc>
          <w:tcPr>
            <w:tcW w:w="3218" w:type="dxa"/>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Banka, pošta</w:t>
            </w:r>
          </w:p>
        </w:tc>
        <w:tc>
          <w:tcPr>
            <w:tcW w:w="4134"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trike/>
                <w:sz w:val="20"/>
                <w:szCs w:val="20"/>
                <w:lang w:eastAsia="hr-HR"/>
              </w:rPr>
            </w:pPr>
            <w:r w:rsidRPr="00CC01C4">
              <w:rPr>
                <w:rFonts w:ascii="Tahoma" w:eastAsia="Times New Roman" w:hAnsi="Tahoma" w:cs="Tahoma"/>
                <w:sz w:val="20"/>
                <w:szCs w:val="20"/>
                <w:lang w:eastAsia="hr-HR"/>
              </w:rPr>
              <w:t>100 m</w:t>
            </w:r>
            <w:r w:rsidRPr="00CC01C4">
              <w:rPr>
                <w:rFonts w:ascii="Tahoma" w:eastAsia="Times New Roman" w:hAnsi="Tahoma" w:cs="Tahoma"/>
                <w:sz w:val="20"/>
                <w:szCs w:val="20"/>
                <w:vertAlign w:val="superscript"/>
                <w:lang w:eastAsia="hr-HR"/>
              </w:rPr>
              <w:t>2</w:t>
            </w:r>
            <w:r w:rsidRPr="00CC01C4">
              <w:rPr>
                <w:rFonts w:ascii="Tahoma" w:eastAsia="Times New Roman" w:hAnsi="Tahoma" w:cs="Tahoma"/>
                <w:sz w:val="20"/>
                <w:szCs w:val="20"/>
                <w:lang w:eastAsia="hr-HR"/>
              </w:rPr>
              <w:t xml:space="preserve"> korisnog prostora </w:t>
            </w:r>
          </w:p>
        </w:tc>
        <w:tc>
          <w:tcPr>
            <w:tcW w:w="1536" w:type="dxa"/>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2,5</w:t>
            </w:r>
          </w:p>
        </w:tc>
      </w:tr>
      <w:tr w:rsidR="00CC01C4" w:rsidRPr="00CC01C4" w:rsidTr="00D522DA">
        <w:tblPrEx>
          <w:tblLook w:val="04A0" w:firstRow="1" w:lastRow="0" w:firstColumn="1" w:lastColumn="0" w:noHBand="0" w:noVBand="1"/>
        </w:tblPrEx>
        <w:trPr>
          <w:jc w:val="center"/>
        </w:trPr>
        <w:tc>
          <w:tcPr>
            <w:tcW w:w="3218"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Hoteli</w:t>
            </w:r>
          </w:p>
        </w:tc>
        <w:tc>
          <w:tcPr>
            <w:tcW w:w="4134"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soba</w:t>
            </w:r>
          </w:p>
        </w:tc>
        <w:tc>
          <w:tcPr>
            <w:tcW w:w="1536" w:type="dxa"/>
            <w:tcBorders>
              <w:top w:val="single" w:sz="4" w:space="0" w:color="000000"/>
              <w:left w:val="single" w:sz="4" w:space="0" w:color="000000"/>
              <w:bottom w:val="single" w:sz="4" w:space="0" w:color="000000"/>
              <w:right w:val="single" w:sz="4" w:space="0" w:color="000000"/>
            </w:tcBorders>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1,0</w:t>
            </w:r>
          </w:p>
        </w:tc>
      </w:tr>
    </w:tbl>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(6) Postojeći stavak 5. se briše, a stavci 6. do 10. postaju stavci 4. do 8.</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lang w:eastAsia="hr-HR"/>
        </w:rPr>
        <w:tab/>
        <w:t>(7) U stavku 4. rečenica "U suprotnom nije moguće realizirati planirani kapacitet ležajeva. U slučaju potrebe mogu se planirati i etažna parkirališta." zamjenjuje se rečenicom "</w:t>
      </w:r>
      <w:r w:rsidRPr="00CC01C4">
        <w:rPr>
          <w:rFonts w:ascii="Tahoma" w:eastAsia="Tahoma" w:hAnsi="Tahoma" w:cs="Tahoma"/>
          <w:sz w:val="20"/>
          <w:szCs w:val="20"/>
        </w:rPr>
        <w:t>Parkirališta mogu biti smještena u više podzemnih etaža."</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14"/>
        </w:numPr>
        <w:overflowPunct w:val="0"/>
        <w:autoSpaceDE w:val="0"/>
        <w:autoSpaceDN w:val="0"/>
        <w:adjustRightInd w:val="0"/>
        <w:spacing w:after="0" w:line="240" w:lineRule="auto"/>
        <w:jc w:val="both"/>
        <w:textAlignment w:val="baseline"/>
        <w:rPr>
          <w:rFonts w:ascii="Tahoma" w:eastAsia="Times New Roman" w:hAnsi="Tahoma" w:cs="Tahoma"/>
          <w:sz w:val="20"/>
          <w:szCs w:val="20"/>
        </w:rPr>
      </w:pPr>
      <w:r w:rsidRPr="00CC01C4">
        <w:rPr>
          <w:rFonts w:ascii="Tahoma" w:eastAsia="Times New Roman" w:hAnsi="Tahoma" w:cs="Tahoma"/>
          <w:sz w:val="20"/>
          <w:szCs w:val="20"/>
        </w:rPr>
        <w:t>U članku 107. iza stavka 1. dodaje se novi stavak 2.:</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i/>
          <w:sz w:val="20"/>
          <w:szCs w:val="20"/>
          <w:lang w:eastAsia="hr-HR"/>
        </w:rPr>
        <w:t>“</w:t>
      </w:r>
      <w:r w:rsidRPr="00CC01C4">
        <w:rPr>
          <w:rFonts w:ascii="Tahoma" w:eastAsia="Times New Roman" w:hAnsi="Tahoma" w:cs="Tahoma"/>
          <w:sz w:val="20"/>
          <w:szCs w:val="20"/>
          <w:lang w:eastAsia="hr-HR"/>
        </w:rPr>
        <w:t>(2) Ispod postojećeg javnog parkirališta južno od hotela Lipa (oznaka IS) dozvoljena je izgradnja jedne podzemne etaže s namjenom parkirališta za osobne automobile.</w:t>
      </w:r>
      <w:r w:rsidRPr="00CC01C4">
        <w:rPr>
          <w:rFonts w:ascii="Tahoma" w:eastAsia="Times New Roman" w:hAnsi="Tahoma" w:cs="Tahoma"/>
          <w:i/>
          <w:sz w:val="20"/>
          <w:szCs w:val="20"/>
          <w:lang w:eastAsia="hr-HR"/>
        </w:rPr>
        <w:t>“</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(2) Postojeći stavci 2. i 3. postaju stavci 3. i 4. </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firstLine="708"/>
        <w:rPr>
          <w:rFonts w:ascii="Tahoma" w:eastAsia="Times New Roman" w:hAnsi="Tahoma" w:cs="Tahoma"/>
          <w:sz w:val="20"/>
          <w:szCs w:val="20"/>
        </w:rPr>
      </w:pPr>
      <w:r w:rsidRPr="00CC01C4">
        <w:rPr>
          <w:rFonts w:ascii="Tahoma" w:eastAsia="Times New Roman" w:hAnsi="Tahoma" w:cs="Tahoma"/>
          <w:sz w:val="20"/>
          <w:szCs w:val="20"/>
          <w:lang w:eastAsia="hr-HR"/>
        </w:rPr>
        <w:t>(1) U članku 110. stavak 1. riječi „Računa se da je“ Zamjenjuju se riječima „Propisuje se“.</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U članku 114. stavak 1. se zamjenjuje stavkom:</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U obuhvatu Plana nalazi se luka otvorena za javni promet lokalnog značaja – luka Postira.“</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 U stavku 2. briše se tekst  “lučki prostor potreban za obavljanje djelatnosti pretovara iz sustava burze ribe, tj.“ i "a procijenjena količina ribe iznosi oko 2.500 t/god ili oko 10 t/dan".</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(3) Stavak 3. se briše a stavak 4. postaje stavak 3.</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(4) Stavak 5. se briše i zamjenjuje stavcima 4. i 5.:</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lastRenderedPageBreak/>
        <w:t>“(4) Površine luka ne smiju se ograđivati na način da priječe pristup obali, a ograditi se smiju samo pristupi s čvrste obale na vezove (molove).</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(5) Detaljnije planiranje izgradnje i uređenja priveza domicilnog stanovništva (komunalni vez), povremenog priveza izletničkih i drugih plovila te potrebnih operativnih obala kao i obalne šetnice naselja na pomorskom dobru u okviru luke Postira izvršiti će se temeljem detaljnije geodetske snimke terena.”</w:t>
      </w:r>
    </w:p>
    <w:p w:rsidR="00CC01C4" w:rsidRPr="00CC01C4" w:rsidRDefault="00CC01C4" w:rsidP="00CC01C4">
      <w:pPr>
        <w:spacing w:after="0" w:line="240" w:lineRule="auto"/>
        <w:ind w:firstLine="708"/>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U podnaslovu 6.2. ispred članka 115. riječ  “telekomunikacijske” zamjenjuje se riječima “elektroničke komunikacijske“.</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rPr>
          <w:rFonts w:ascii="Tahoma" w:eastAsia="Times New Roman" w:hAnsi="Tahoma" w:cs="Tahoma"/>
          <w:sz w:val="20"/>
          <w:szCs w:val="20"/>
        </w:rPr>
      </w:pPr>
      <w:r w:rsidRPr="00CC01C4">
        <w:rPr>
          <w:rFonts w:ascii="Tahoma" w:eastAsia="Times New Roman" w:hAnsi="Tahoma" w:cs="Tahoma"/>
          <w:sz w:val="20"/>
          <w:szCs w:val="20"/>
        </w:rPr>
        <w:tab/>
        <w:t>U članku 115. briše se zadnja rečenica.</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firstLine="705"/>
        <w:jc w:val="both"/>
        <w:rPr>
          <w:rFonts w:ascii="Tahoma" w:eastAsia="Times New Roman" w:hAnsi="Tahoma" w:cs="Tahoma"/>
          <w:sz w:val="20"/>
          <w:szCs w:val="20"/>
        </w:rPr>
      </w:pPr>
      <w:r w:rsidRPr="00CC01C4">
        <w:rPr>
          <w:rFonts w:ascii="Tahoma" w:eastAsia="Times New Roman" w:hAnsi="Tahoma" w:cs="Tahoma"/>
          <w:sz w:val="20"/>
          <w:szCs w:val="20"/>
        </w:rPr>
        <w:t>(1) U članku 116. stavak 2. riječ “telekomunikacijske” zamjenjuje se riječima “elektroničke komunikacijske".</w:t>
      </w:r>
    </w:p>
    <w:p w:rsidR="00CC01C4" w:rsidRPr="00CC01C4" w:rsidRDefault="00CC01C4" w:rsidP="00CC01C4">
      <w:pPr>
        <w:spacing w:after="0" w:line="240" w:lineRule="auto"/>
        <w:ind w:left="705"/>
        <w:jc w:val="both"/>
        <w:rPr>
          <w:rFonts w:ascii="Tahoma" w:eastAsia="Times New Roman" w:hAnsi="Tahoma" w:cs="Tahoma"/>
          <w:sz w:val="20"/>
          <w:szCs w:val="20"/>
        </w:rPr>
      </w:pPr>
      <w:r w:rsidRPr="00CC01C4">
        <w:rPr>
          <w:rFonts w:ascii="Tahoma" w:eastAsia="Times New Roman" w:hAnsi="Tahoma" w:cs="Tahoma"/>
          <w:sz w:val="20"/>
          <w:szCs w:val="20"/>
        </w:rPr>
        <w:t>(2) Stavak 3. se briše, a stavak 4. postaje stavak 3.</w:t>
      </w:r>
    </w:p>
    <w:p w:rsidR="00CC01C4" w:rsidRPr="00CC01C4" w:rsidRDefault="00CC01C4" w:rsidP="00CC01C4">
      <w:pPr>
        <w:spacing w:after="0" w:line="240" w:lineRule="auto"/>
        <w:ind w:left="24" w:firstLine="681"/>
        <w:jc w:val="both"/>
        <w:rPr>
          <w:rFonts w:ascii="Tahoma" w:eastAsia="Times New Roman" w:hAnsi="Tahoma" w:cs="Tahoma"/>
          <w:sz w:val="20"/>
          <w:szCs w:val="20"/>
        </w:rPr>
      </w:pPr>
      <w:r w:rsidRPr="00CC01C4">
        <w:rPr>
          <w:rFonts w:ascii="Tahoma" w:eastAsia="Times New Roman" w:hAnsi="Tahoma" w:cs="Tahoma"/>
          <w:sz w:val="20"/>
          <w:szCs w:val="20"/>
        </w:rPr>
        <w:t>(3) U stavku 3. briše se tekst “s obje strane planiranih ulica, u pravilu u zelenom pojasu, a u ulicama s užim profilom”, a na kraju se dodaje rečenica “Od ovog ormarića sve zgrade  biti će spojene  na TK mrežu kroz PEHD cijevi, promjera  50 mm.”.</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left="24" w:firstLine="681"/>
        <w:jc w:val="both"/>
        <w:rPr>
          <w:rFonts w:ascii="Tahoma" w:eastAsia="Times New Roman" w:hAnsi="Tahoma" w:cs="Tahoma"/>
          <w:sz w:val="20"/>
          <w:szCs w:val="20"/>
        </w:rPr>
      </w:pPr>
      <w:r w:rsidRPr="00CC01C4">
        <w:rPr>
          <w:rFonts w:ascii="Tahoma" w:eastAsia="Times New Roman" w:hAnsi="Tahoma" w:cs="Tahoma"/>
          <w:sz w:val="20"/>
          <w:szCs w:val="20"/>
        </w:rPr>
        <w:t>(1) U članku 117. stavak 1. riječ “telekomunikacijske” zamjenjuje se riječima “elektroničke komunikacijske”.</w:t>
      </w:r>
    </w:p>
    <w:p w:rsidR="00CC01C4" w:rsidRPr="00CC01C4" w:rsidRDefault="00CC01C4" w:rsidP="00CC01C4">
      <w:pPr>
        <w:spacing w:after="0" w:line="240" w:lineRule="auto"/>
        <w:ind w:left="24" w:firstLine="681"/>
        <w:jc w:val="both"/>
        <w:rPr>
          <w:rFonts w:ascii="Tahoma" w:eastAsia="Times New Roman" w:hAnsi="Tahoma" w:cs="Tahoma"/>
          <w:sz w:val="20"/>
          <w:szCs w:val="20"/>
        </w:rPr>
      </w:pPr>
      <w:r w:rsidRPr="00CC01C4">
        <w:rPr>
          <w:rFonts w:ascii="Tahoma" w:eastAsia="Times New Roman" w:hAnsi="Tahoma" w:cs="Tahoma"/>
          <w:sz w:val="20"/>
          <w:szCs w:val="20"/>
        </w:rPr>
        <w:t>(2) U stavku 1. podstavak B. riječi “telekomunikacijskim” zamjenjuju se riječima “elektroničkim komunikacijskim”.</w:t>
      </w:r>
    </w:p>
    <w:p w:rsidR="00CC01C4" w:rsidRPr="00CC01C4" w:rsidRDefault="00CC01C4" w:rsidP="00CC01C4">
      <w:pPr>
        <w:overflowPunct w:val="0"/>
        <w:autoSpaceDE w:val="0"/>
        <w:autoSpaceDN w:val="0"/>
        <w:adjustRightInd w:val="0"/>
        <w:spacing w:after="0" w:line="240" w:lineRule="auto"/>
        <w:ind w:left="24" w:firstLine="681"/>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(3) U stavku 2. brišu se riječi “i gradnji”.</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(4) U stavku 3. riječi “</w:t>
      </w:r>
      <w:r w:rsidRPr="00CC01C4">
        <w:rPr>
          <w:rFonts w:ascii="Tahoma" w:eastAsia="Times New Roman" w:hAnsi="Tahoma" w:cs="Tahoma"/>
          <w:iCs/>
          <w:sz w:val="20"/>
          <w:szCs w:val="20"/>
          <w:lang w:eastAsia="hr-HR"/>
        </w:rPr>
        <w:t>pokretnih telekomunikacija” zamjenjuju se riječima “</w:t>
      </w:r>
      <w:r w:rsidRPr="00CC01C4">
        <w:rPr>
          <w:rFonts w:ascii="Tahoma" w:eastAsia="Times New Roman" w:hAnsi="Tahoma" w:cs="Tahoma"/>
          <w:sz w:val="20"/>
          <w:szCs w:val="20"/>
          <w:lang w:eastAsia="hr-HR"/>
        </w:rPr>
        <w:t>elektroničkih komunikacija”.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(5) U stavku 5. riječi “</w:t>
      </w:r>
      <w:r w:rsidRPr="00CC01C4">
        <w:rPr>
          <w:rFonts w:ascii="Tahoma" w:eastAsia="Times New Roman" w:hAnsi="Tahoma" w:cs="Tahoma"/>
          <w:iCs/>
          <w:sz w:val="20"/>
          <w:szCs w:val="20"/>
          <w:lang w:eastAsia="hr-HR"/>
        </w:rPr>
        <w:t>pokretnih telekomunikacija” zamjenjuju se riječima “</w:t>
      </w:r>
      <w:r w:rsidRPr="00CC01C4">
        <w:rPr>
          <w:rFonts w:ascii="Tahoma" w:eastAsia="Times New Roman" w:hAnsi="Tahoma" w:cs="Tahoma"/>
          <w:sz w:val="20"/>
          <w:szCs w:val="20"/>
          <w:lang w:eastAsia="hr-HR"/>
        </w:rPr>
        <w:t>elektroničkih komunikacija”.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(6) U stavku 5. briše se rečenica “O tome svoj sud daju relevantne institucije (Uprava za zaštitu kulturne baštine, Konzervatorski odjel i sl.).“.</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4"/>
        </w:rPr>
      </w:pPr>
      <w:r w:rsidRPr="00CC01C4">
        <w:rPr>
          <w:rFonts w:ascii="Tahoma" w:eastAsia="Times New Roman" w:hAnsi="Tahoma" w:cs="Tahoma"/>
          <w:sz w:val="20"/>
          <w:szCs w:val="20"/>
        </w:rPr>
        <w:tab/>
        <w:t>U članku 119. riječi “</w:t>
      </w:r>
      <w:r w:rsidRPr="00CC01C4">
        <w:rPr>
          <w:rFonts w:ascii="Tahoma" w:eastAsia="Times New Roman" w:hAnsi="Tahoma" w:cs="Tahoma"/>
          <w:sz w:val="20"/>
          <w:szCs w:val="24"/>
        </w:rPr>
        <w:t>Telekomunikacije” zamjenjuju se riječima “Elektroničke komunikacije”.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D469D9">
      <w:pPr>
        <w:numPr>
          <w:ilvl w:val="0"/>
          <w:numId w:val="11"/>
        </w:numPr>
        <w:overflowPunct w:val="0"/>
        <w:autoSpaceDE w:val="0"/>
        <w:autoSpaceDN w:val="0"/>
        <w:adjustRightInd w:val="0"/>
        <w:spacing w:after="0" w:line="240" w:lineRule="auto"/>
        <w:jc w:val="both"/>
        <w:textAlignment w:val="baseline"/>
        <w:rPr>
          <w:rFonts w:ascii="Tahoma" w:eastAsia="Times New Roman" w:hAnsi="Tahoma" w:cs="Tahoma"/>
          <w:sz w:val="20"/>
          <w:szCs w:val="20"/>
        </w:rPr>
      </w:pPr>
      <w:r w:rsidRPr="00CC01C4">
        <w:rPr>
          <w:rFonts w:ascii="Tahoma" w:eastAsia="Times New Roman" w:hAnsi="Tahoma" w:cs="Tahoma"/>
          <w:sz w:val="20"/>
          <w:szCs w:val="20"/>
        </w:rPr>
        <w:t>U članku 120. stavak 3. podstavci 1. i 2. zamjenjuju se podstavcima:</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“1.</w:t>
      </w:r>
      <w:r w:rsidRPr="00CC01C4">
        <w:rPr>
          <w:rFonts w:ascii="Tahoma" w:eastAsia="Times New Roman" w:hAnsi="Tahoma" w:cs="Tahoma"/>
          <w:sz w:val="20"/>
          <w:szCs w:val="20"/>
        </w:rPr>
        <w:tab/>
        <w:t>KB 35kV 2,00 m (postojeći), 5,00 m (planirani).</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2.</w:t>
      </w:r>
      <w:r w:rsidRPr="00CC01C4">
        <w:rPr>
          <w:rFonts w:ascii="Tahoma" w:eastAsia="Times New Roman" w:hAnsi="Tahoma" w:cs="Tahoma"/>
          <w:sz w:val="20"/>
          <w:szCs w:val="20"/>
        </w:rPr>
        <w:tab/>
        <w:t>KB 10 kV 2,00 m (postojeći), 5,00 (planirani).</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3.</w:t>
      </w:r>
      <w:r w:rsidRPr="00CC01C4">
        <w:rPr>
          <w:rFonts w:ascii="Tahoma" w:eastAsia="Times New Roman" w:hAnsi="Tahoma" w:cs="Tahoma"/>
          <w:sz w:val="20"/>
          <w:szCs w:val="20"/>
        </w:rPr>
        <w:tab/>
        <w:t xml:space="preserve">DV 35 kV 30,00 m (postojeći), 30,00 m (planirani). </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4.</w:t>
      </w:r>
      <w:r w:rsidRPr="00CC01C4">
        <w:rPr>
          <w:rFonts w:ascii="Tahoma" w:eastAsia="Times New Roman" w:hAnsi="Tahoma" w:cs="Tahoma"/>
          <w:sz w:val="20"/>
          <w:szCs w:val="20"/>
        </w:rPr>
        <w:tab/>
        <w:t>DV 10 kV 15,00 (postojeći), 15,00 m (planirani).”</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rPr>
        <w:tab/>
        <w:t xml:space="preserve">(2) U stavku 5. briše se tekst “(NN </w:t>
      </w:r>
      <w:r w:rsidRPr="00CC01C4">
        <w:rPr>
          <w:rFonts w:ascii="Tahoma" w:eastAsia="Times New Roman" w:hAnsi="Tahoma" w:cs="Tahoma"/>
          <w:sz w:val="20"/>
          <w:szCs w:val="20"/>
          <w:lang w:eastAsia="hr-HR"/>
        </w:rPr>
        <w:t>53/91 i 24/97)“.</w:t>
      </w:r>
    </w:p>
    <w:p w:rsidR="00CC01C4" w:rsidRPr="00CC01C4" w:rsidRDefault="00CC01C4" w:rsidP="00CC01C4">
      <w:pPr>
        <w:spacing w:after="0" w:line="240" w:lineRule="auto"/>
        <w:jc w:val="both"/>
        <w:rPr>
          <w:rFonts w:ascii="Tahoma" w:eastAsia="Times New Roman" w:hAnsi="Tahoma" w:cs="Tahoma"/>
          <w:sz w:val="20"/>
          <w:szCs w:val="20"/>
          <w:lang w:eastAsia="hr-HR"/>
        </w:rPr>
      </w:pPr>
      <w:r w:rsidRPr="00CC01C4">
        <w:rPr>
          <w:rFonts w:ascii="Tahoma" w:eastAsia="Times New Roman" w:hAnsi="Tahoma" w:cs="Tahoma"/>
          <w:sz w:val="20"/>
          <w:szCs w:val="20"/>
          <w:lang w:eastAsia="hr-HR"/>
        </w:rPr>
        <w:tab/>
        <w:t>(3) Iza stavka 6. dodaju se stavci:</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“(7)  Dubina kanala u slobodnoj površini ili nogostupu za polaganje kabela iznosi 0,80 m, a kod prelaska ispod kolnika 1,20 m. Na mjestima prelaska ispod prometnica kabeli se dodatno provlače kroz PVC cijevi promjera 110, 160, odnosno 200 mm (ovisno o vrsti kabela – JR, NN, VN). Širina kanala ovisi o broju i naponskoj razini usporedno položenih kablova. Prilikom polaganja kabela, po cijeloj dužini kabelske trase obavezno se polaže i uzemljivačko uže Cu 50,00 mm</w:t>
      </w:r>
      <w:r w:rsidRPr="00CC01C4">
        <w:rPr>
          <w:rFonts w:ascii="Tahoma" w:eastAsia="Times New Roman" w:hAnsi="Tahoma" w:cs="Tahoma"/>
          <w:sz w:val="20"/>
          <w:szCs w:val="20"/>
          <w:vertAlign w:val="superscript"/>
        </w:rPr>
        <w:t>2</w:t>
      </w:r>
      <w:r w:rsidRPr="00CC01C4">
        <w:rPr>
          <w:rFonts w:ascii="Tahoma" w:eastAsia="Times New Roman" w:hAnsi="Tahoma" w:cs="Tahoma"/>
          <w:sz w:val="20"/>
          <w:szCs w:val="20"/>
        </w:rPr>
        <w:t>.</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 xml:space="preserve">(8) Elektroenergetski kablovi polažu se (gdje god je to moguće) u nogostup prometnice. U ulicama gdje se polažu treba se osigurati da se u pravilu elektroinstalacije polažu na jednu stranu, </w:t>
      </w:r>
      <w:r w:rsidRPr="00CC01C4">
        <w:rPr>
          <w:rFonts w:ascii="Tahoma" w:eastAsia="Times New Roman" w:hAnsi="Tahoma" w:cs="Tahoma"/>
          <w:sz w:val="20"/>
          <w:szCs w:val="24"/>
        </w:rPr>
        <w:t>elektroničke komunikacije</w:t>
      </w:r>
      <w:r w:rsidRPr="00CC01C4">
        <w:rPr>
          <w:rFonts w:ascii="Tahoma" w:eastAsia="Times New Roman" w:hAnsi="Tahoma" w:cs="Tahoma"/>
          <w:sz w:val="20"/>
          <w:szCs w:val="20"/>
        </w:rPr>
        <w:t xml:space="preserve"> i vodoopskrba na drugu stranu, a u tijelu kolnika postavlja se odvodnja (oborinska i fekalna). U slučaju da se navedeni kablovi ili cijevi moraju voditi usporedno s jedne strane uličnog pojasa tada njihov međusobni razmak mora biti najmanje 0,50 m. Isto vrijedi i za međusobno križanje, pri čemu kut ne smije biti manji od 45</w:t>
      </w:r>
      <w:r w:rsidRPr="00CC01C4">
        <w:rPr>
          <w:rFonts w:ascii="Tahoma" w:eastAsia="Times New Roman" w:hAnsi="Tahoma" w:cs="Tahoma"/>
          <w:sz w:val="20"/>
          <w:szCs w:val="20"/>
          <w:vertAlign w:val="superscript"/>
        </w:rPr>
        <w:t>o</w:t>
      </w:r>
      <w:r w:rsidRPr="00CC01C4">
        <w:rPr>
          <w:rFonts w:ascii="Tahoma" w:eastAsia="Times New Roman" w:hAnsi="Tahoma" w:cs="Tahoma"/>
          <w:sz w:val="20"/>
          <w:szCs w:val="20"/>
        </w:rPr>
        <w:t>.“</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left="12" w:firstLine="693"/>
        <w:jc w:val="both"/>
        <w:rPr>
          <w:rFonts w:ascii="Tahoma" w:eastAsia="Times New Roman" w:hAnsi="Tahoma" w:cs="Tahoma"/>
          <w:sz w:val="20"/>
          <w:szCs w:val="20"/>
        </w:rPr>
      </w:pPr>
      <w:r w:rsidRPr="00CC01C4">
        <w:rPr>
          <w:rFonts w:ascii="Tahoma" w:eastAsia="Times New Roman" w:hAnsi="Tahoma" w:cs="Tahoma"/>
          <w:sz w:val="20"/>
          <w:szCs w:val="20"/>
        </w:rPr>
        <w:t>(1) U članku 122. stavak 4. podstavak 1. ispred broja “20” dodaje se broj “10”.</w:t>
      </w:r>
    </w:p>
    <w:p w:rsidR="00CC01C4" w:rsidRPr="00CC01C4" w:rsidRDefault="00CC01C4" w:rsidP="00CC01C4">
      <w:pPr>
        <w:spacing w:after="0" w:line="240" w:lineRule="auto"/>
        <w:ind w:left="12" w:firstLine="693"/>
        <w:jc w:val="both"/>
        <w:rPr>
          <w:rFonts w:ascii="Tahoma" w:eastAsia="Times New Roman" w:hAnsi="Tahoma" w:cs="Tahoma"/>
          <w:sz w:val="20"/>
          <w:szCs w:val="20"/>
        </w:rPr>
      </w:pPr>
      <w:r w:rsidRPr="00CC01C4">
        <w:rPr>
          <w:rFonts w:ascii="Tahoma" w:eastAsia="Times New Roman" w:hAnsi="Tahoma" w:cs="Tahoma"/>
          <w:sz w:val="20"/>
          <w:szCs w:val="20"/>
        </w:rPr>
        <w:t>(2) U stavku 4. podstavak 2. broj “7,0x7,0” zamjenjuje se brojem “7,0x6,0”, a na kraju podstavka dodaje se tekst “a za TS instalirane snage 2x1000 kVA najmanja veličina čestice je 9,0 x 8,0 m”.</w:t>
      </w:r>
    </w:p>
    <w:p w:rsidR="00CC01C4" w:rsidRPr="00CC01C4" w:rsidRDefault="00CC01C4" w:rsidP="00CC01C4">
      <w:pPr>
        <w:spacing w:after="0" w:line="240" w:lineRule="auto"/>
        <w:ind w:left="12" w:firstLine="693"/>
        <w:jc w:val="both"/>
        <w:rPr>
          <w:rFonts w:ascii="Tahoma" w:eastAsia="Times New Roman" w:hAnsi="Tahoma" w:cs="Tahoma"/>
          <w:sz w:val="20"/>
          <w:szCs w:val="20"/>
        </w:rPr>
      </w:pPr>
      <w:r w:rsidRPr="00CC01C4">
        <w:rPr>
          <w:rFonts w:ascii="Tahoma" w:eastAsia="Times New Roman" w:hAnsi="Tahoma" w:cs="Tahoma"/>
          <w:sz w:val="20"/>
          <w:szCs w:val="20"/>
        </w:rPr>
        <w:t>(3) Iza podstavka 4. dodaju se podstavci:</w:t>
      </w:r>
    </w:p>
    <w:p w:rsidR="00CC01C4" w:rsidRPr="00CC01C4" w:rsidRDefault="00CC01C4" w:rsidP="00CC01C4">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“5.</w:t>
      </w:r>
      <w:r w:rsidRPr="00CC01C4">
        <w:rPr>
          <w:rFonts w:ascii="Tahoma" w:eastAsia="Times New Roman" w:hAnsi="Tahoma" w:cs="Tahoma"/>
          <w:sz w:val="20"/>
          <w:szCs w:val="20"/>
          <w:lang w:eastAsia="hr-HR"/>
        </w:rPr>
        <w:tab/>
        <w:t xml:space="preserve">Do čestice mora se osigurati kolni pristup radi gradnje, održavanja i upravljanja, a u pravilu se treba smjestiti u središte potrošačke površine kako bi se osiguralo vrsno napajanje krajnjih potrošača na </w:t>
      </w:r>
      <w:r w:rsidRPr="00CC01C4">
        <w:rPr>
          <w:rFonts w:ascii="Tahoma" w:eastAsia="Times New Roman" w:hAnsi="Tahoma" w:cs="Tahoma"/>
          <w:sz w:val="20"/>
          <w:szCs w:val="20"/>
          <w:lang w:eastAsia="hr-HR"/>
        </w:rPr>
        <w:lastRenderedPageBreak/>
        <w:t>izvodima. Smještaj mora osigurati neometano servisiranje (pristup vozila nosivosti do 10t, odnosno tehničko održavanje i očitanje stanja brojila.</w:t>
      </w:r>
    </w:p>
    <w:p w:rsidR="00CC01C4" w:rsidRPr="00CC01C4" w:rsidRDefault="00CC01C4" w:rsidP="00CC01C4">
      <w:pPr>
        <w:overflowPunct w:val="0"/>
        <w:autoSpaceDE w:val="0"/>
        <w:autoSpaceDN w:val="0"/>
        <w:adjustRightInd w:val="0"/>
        <w:spacing w:after="0" w:line="240" w:lineRule="auto"/>
        <w:ind w:left="1152" w:hanging="43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6.</w:t>
      </w:r>
      <w:r w:rsidRPr="00CC01C4">
        <w:rPr>
          <w:rFonts w:ascii="Tahoma" w:eastAsia="Times New Roman" w:hAnsi="Tahoma" w:cs="Tahoma"/>
          <w:sz w:val="20"/>
          <w:szCs w:val="20"/>
          <w:lang w:eastAsia="hr-HR"/>
        </w:rPr>
        <w:tab/>
        <w:t>Oblikovanje građevine TS treba biti primjereno vrijednostima okruženja, a kada se radi o zaštićenim područjima ili u njihovim rubnim područjima, treba ishoditi posebne uvjete nadležnog ureda za zaštitu.</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7.</w:t>
      </w:r>
      <w:r w:rsidRPr="00CC01C4">
        <w:rPr>
          <w:rFonts w:ascii="Tahoma" w:eastAsia="Times New Roman" w:hAnsi="Tahoma" w:cs="Tahoma"/>
          <w:sz w:val="20"/>
          <w:szCs w:val="20"/>
        </w:rPr>
        <w:tab/>
        <w:t>Za planirane TS točan položaj i veličina građevne čestice utvrdit će se u postupku ishođenja lokacijske dozvole, odnosno izdavanja rješenja o uvjetima uređenja prostora.</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8.</w:t>
      </w:r>
      <w:r w:rsidRPr="00CC01C4">
        <w:rPr>
          <w:rFonts w:ascii="Tahoma" w:eastAsia="Times New Roman" w:hAnsi="Tahoma" w:cs="Tahoma"/>
          <w:sz w:val="20"/>
          <w:szCs w:val="20"/>
        </w:rPr>
        <w:tab/>
        <w:t>Instalirana snaga planiranih TS dana je samo okvirno, a točan odabir će se izvršiti prilikom izrade idejnih projekata.“</w:t>
      </w:r>
    </w:p>
    <w:p w:rsidR="00CC01C4" w:rsidRPr="00CC01C4" w:rsidRDefault="00CC01C4" w:rsidP="00CC01C4">
      <w:pPr>
        <w:spacing w:after="0" w:line="240" w:lineRule="auto"/>
        <w:ind w:left="12" w:firstLine="693"/>
        <w:jc w:val="both"/>
        <w:rPr>
          <w:rFonts w:ascii="Tahoma" w:eastAsia="Times New Roman" w:hAnsi="Tahoma" w:cs="Tahoma"/>
          <w:sz w:val="20"/>
          <w:szCs w:val="20"/>
        </w:rPr>
      </w:pPr>
      <w:r w:rsidRPr="00CC01C4">
        <w:rPr>
          <w:rFonts w:ascii="Tahoma" w:eastAsia="Times New Roman" w:hAnsi="Tahoma" w:cs="Tahoma"/>
          <w:sz w:val="20"/>
          <w:szCs w:val="20"/>
        </w:rPr>
        <w:t>(4) Iza stavka 7. dodaje se stavak 8.:</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16"/>
          <w:szCs w:val="16"/>
          <w:lang w:eastAsia="hr-HR"/>
        </w:rPr>
      </w:pPr>
      <w:r w:rsidRPr="00CC01C4">
        <w:rPr>
          <w:rFonts w:ascii="Tahoma" w:eastAsia="Times New Roman" w:hAnsi="Tahoma" w:cs="Tahoma"/>
          <w:sz w:val="20"/>
          <w:szCs w:val="20"/>
          <w:lang w:eastAsia="hr-HR"/>
        </w:rPr>
        <w:t>“(8) Moguća su odstupanja u pogledu prikazanih rješenja trasa elektroenergetskih vodova i položaja elektroenergetskih građevina utvrđenih ovim Planom, radi usklađivanja s točnijim geodetskim izmjerama, tehnološkim rješenjima i dostignućima i neće se smatrati izmjenama ovog Plana.</w:t>
      </w:r>
      <w:r w:rsidRPr="00CC01C4">
        <w:rPr>
          <w:rFonts w:ascii="Tahoma" w:eastAsia="Times New Roman" w:hAnsi="Tahoma" w:cs="Tahoma"/>
          <w:i/>
          <w:sz w:val="20"/>
          <w:szCs w:val="20"/>
          <w:lang w:eastAsia="hr-HR"/>
        </w:rPr>
        <w:t>“</w:t>
      </w:r>
    </w:p>
    <w:p w:rsidR="00CC01C4" w:rsidRPr="00CC01C4" w:rsidRDefault="00CC01C4" w:rsidP="00CC01C4">
      <w:pPr>
        <w:spacing w:after="0" w:line="240" w:lineRule="auto"/>
        <w:ind w:left="12" w:firstLine="693"/>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U članku 123. iza stavka 3. dodaju se stavci 4., 5. i 6.:</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 xml:space="preserve">“(4) Posebnim projektom utvrditi će se vrsta rasvjetnih  tijela i njihova snaga u odnosu na sadržaje koje trebaju osvijetliti. U skladu s utvrđenim potrebama i uvjetima odredit će se točna visina i međusobni razmak stupova. </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 xml:space="preserve">(5) Sve svjetiljke javne rasvjete moraju udovoljavati uvjetima ekološke zaštite od svjetlosnog zagađenja te biti opremljene potpuno ravnim zaštitnim  staklom. </w:t>
      </w:r>
    </w:p>
    <w:p w:rsidR="00CC01C4" w:rsidRPr="00CC01C4" w:rsidRDefault="00CC01C4" w:rsidP="00CC01C4">
      <w:pPr>
        <w:spacing w:after="0" w:line="240" w:lineRule="auto"/>
        <w:ind w:left="24" w:firstLine="684"/>
        <w:jc w:val="both"/>
        <w:rPr>
          <w:rFonts w:ascii="Tahoma" w:eastAsia="Times New Roman" w:hAnsi="Tahoma" w:cs="Tahoma"/>
          <w:sz w:val="20"/>
          <w:szCs w:val="20"/>
        </w:rPr>
      </w:pPr>
      <w:r w:rsidRPr="00CC01C4">
        <w:rPr>
          <w:rFonts w:ascii="Tahoma" w:eastAsia="Times New Roman" w:hAnsi="Tahoma" w:cs="Tahoma"/>
          <w:sz w:val="20"/>
          <w:szCs w:val="20"/>
        </w:rPr>
        <w:t>(6) Napajanje javne rasvjete vršit će se iz ormara javne rasvjete s uređajima za regulaciju jačine rasvjete, koji se spajaju na polje javne rasvjete u TS.“</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U članku 124. stavak 1. riječ „vlastitoj“ zamjenjuje se riječju „promatranoj“.</w:t>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U članku 126. iza stavka 2. dodaje se stavak 3.:</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“(3) Prikaz planiranih elemenata sustava je shematskog i načelnog obilježja, a konačna rješenja utvrdit će se temeljem ovih odredbi te kroz izradu idejne i glavne projektne dokumentacije u skladu s posebnim uvjetima Hrvatskih voda i Vodovoda Brač.“</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left="24" w:firstLine="690"/>
        <w:jc w:val="both"/>
        <w:rPr>
          <w:rFonts w:ascii="Tahoma" w:eastAsia="Times New Roman" w:hAnsi="Tahoma" w:cs="Tahoma"/>
          <w:sz w:val="20"/>
          <w:szCs w:val="20"/>
          <w:lang w:val="en-GB"/>
        </w:rPr>
      </w:pPr>
      <w:r w:rsidRPr="00CC01C4">
        <w:rPr>
          <w:rFonts w:ascii="Tahoma" w:eastAsia="Times New Roman" w:hAnsi="Tahoma" w:cs="Tahoma"/>
          <w:sz w:val="20"/>
          <w:szCs w:val="20"/>
        </w:rPr>
        <w:t>U članku 127. stavak 1., na kraju se dodaje rečenica: „</w:t>
      </w:r>
      <w:r w:rsidRPr="00CC01C4">
        <w:rPr>
          <w:rFonts w:ascii="Tahoma" w:eastAsia="Courier New" w:hAnsi="Tahoma" w:cs="Tahoma"/>
          <w:sz w:val="20"/>
          <w:szCs w:val="20"/>
          <w:lang w:val="en-GB"/>
        </w:rPr>
        <w:t>Planirana je izgradnja još jedne vodospreme za napajanje II visinske zone (napajanje objekata s kotom prizemlja  minimalno</w:t>
      </w:r>
      <w:r w:rsidRPr="00CC01C4">
        <w:rPr>
          <w:rFonts w:ascii="Tahoma" w:eastAsia="Times New Roman" w:hAnsi="Tahoma" w:cs="Tahoma"/>
          <w:sz w:val="20"/>
          <w:szCs w:val="20"/>
          <w:lang w:val="en-GB"/>
        </w:rPr>
        <w:t xml:space="preserve"> </w:t>
      </w:r>
      <w:r w:rsidRPr="00CC01C4">
        <w:rPr>
          <w:rFonts w:ascii="Tahoma" w:eastAsia="Courier New" w:hAnsi="Tahoma" w:cs="Tahoma"/>
          <w:sz w:val="20"/>
          <w:szCs w:val="20"/>
          <w:lang w:val="en-GB"/>
        </w:rPr>
        <w:t>iznad</w:t>
      </w:r>
      <w:r w:rsidRPr="00CC01C4">
        <w:rPr>
          <w:rFonts w:ascii="Tahoma" w:eastAsia="Courier New" w:hAnsi="Tahoma" w:cs="Tahoma"/>
          <w:sz w:val="20"/>
          <w:szCs w:val="20"/>
          <w:lang w:val="en-GB"/>
        </w:rPr>
        <w:tab/>
      </w:r>
      <w:r w:rsidRPr="00CC01C4">
        <w:rPr>
          <w:rFonts w:ascii="Tahoma" w:eastAsia="Times New Roman" w:hAnsi="Tahoma" w:cs="Tahoma"/>
          <w:sz w:val="20"/>
          <w:szCs w:val="20"/>
          <w:lang w:val="en-GB"/>
        </w:rPr>
        <w:t xml:space="preserve"> </w:t>
      </w:r>
      <w:r w:rsidRPr="00CC01C4">
        <w:rPr>
          <w:rFonts w:ascii="Tahoma" w:eastAsia="Courier New" w:hAnsi="Tahoma" w:cs="Tahoma"/>
          <w:sz w:val="20"/>
          <w:szCs w:val="20"/>
          <w:lang w:val="en-GB"/>
        </w:rPr>
        <w:t>45,</w:t>
      </w:r>
      <w:r w:rsidRPr="00CC01C4">
        <w:rPr>
          <w:rFonts w:ascii="Tahoma" w:eastAsia="Times New Roman" w:hAnsi="Tahoma" w:cs="Tahoma"/>
          <w:sz w:val="20"/>
          <w:szCs w:val="20"/>
          <w:lang w:val="en-GB"/>
        </w:rPr>
        <w:t>0</w:t>
      </w:r>
      <w:r w:rsidRPr="00CC01C4">
        <w:rPr>
          <w:rFonts w:ascii="Tahoma" w:eastAsia="Arial" w:hAnsi="Tahoma" w:cs="Tahoma"/>
          <w:sz w:val="20"/>
          <w:szCs w:val="20"/>
          <w:lang w:val="en-GB"/>
        </w:rPr>
        <w:t xml:space="preserve"> </w:t>
      </w:r>
      <w:r w:rsidRPr="00CC01C4">
        <w:rPr>
          <w:rFonts w:ascii="Tahoma" w:eastAsia="Courier New" w:hAnsi="Tahoma" w:cs="Tahoma"/>
          <w:sz w:val="20"/>
          <w:szCs w:val="20"/>
          <w:lang w:val="en-GB"/>
        </w:rPr>
        <w:t>m n.m. (izvan obuhvata Plana).”</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lang w:val="en-GB"/>
        </w:rPr>
        <w:t xml:space="preserve">Članak </w:t>
      </w:r>
      <w:r w:rsidRPr="00CC01C4">
        <w:rPr>
          <w:rFonts w:ascii="Tahoma" w:eastAsia="Times New Roman" w:hAnsi="Tahoma" w:cs="Tahoma"/>
          <w:sz w:val="20"/>
          <w:szCs w:val="20"/>
          <w:lang w:val="en-GB"/>
        </w:rPr>
        <w:fldChar w:fldCharType="begin"/>
      </w:r>
      <w:r w:rsidRPr="00CC01C4">
        <w:rPr>
          <w:rFonts w:ascii="Tahoma" w:eastAsia="Times New Roman" w:hAnsi="Tahoma" w:cs="Tahoma"/>
          <w:sz w:val="20"/>
          <w:szCs w:val="20"/>
          <w:lang w:val="en-GB"/>
        </w:rPr>
        <w:instrText xml:space="preserve"> AUTONUM </w:instrText>
      </w:r>
      <w:r w:rsidRPr="00CC01C4">
        <w:rPr>
          <w:rFonts w:ascii="Tahoma" w:eastAsia="Times New Roman" w:hAnsi="Tahoma" w:cs="Tahoma"/>
          <w:sz w:val="20"/>
          <w:szCs w:val="20"/>
          <w:lang w:val="en-GB"/>
        </w:rPr>
        <w:fldChar w:fldCharType="separate"/>
      </w:r>
      <w:r w:rsidRPr="00CC01C4">
        <w:rPr>
          <w:rFonts w:ascii="Tahoma" w:eastAsia="Times New Roman" w:hAnsi="Tahoma" w:cs="Tahoma"/>
          <w:sz w:val="20"/>
          <w:szCs w:val="20"/>
          <w:lang w:val="en-GB"/>
        </w:rPr>
        <w:t>32.</w:t>
      </w:r>
      <w:r w:rsidRPr="00CC01C4">
        <w:rPr>
          <w:rFonts w:ascii="Tahoma" w:eastAsia="Times New Roman" w:hAnsi="Tahoma" w:cs="Tahoma"/>
          <w:sz w:val="20"/>
          <w:szCs w:val="20"/>
          <w:lang w:val="en-GB"/>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U članku 128. iza stavka 6. dodaje se stavak 7.:</w:t>
      </w:r>
    </w:p>
    <w:p w:rsidR="00CC01C4" w:rsidRPr="00CC01C4" w:rsidRDefault="00CC01C4" w:rsidP="00CC01C4">
      <w:pPr>
        <w:spacing w:after="0" w:line="240" w:lineRule="auto"/>
        <w:ind w:firstLine="720"/>
        <w:jc w:val="both"/>
        <w:rPr>
          <w:rFonts w:ascii="Tahoma" w:eastAsia="Courier New" w:hAnsi="Tahoma" w:cs="Tahoma"/>
          <w:sz w:val="20"/>
          <w:szCs w:val="20"/>
          <w:lang w:val="en-GB"/>
        </w:rPr>
      </w:pPr>
    </w:p>
    <w:p w:rsidR="00CC01C4" w:rsidRPr="00CC01C4" w:rsidRDefault="00CC01C4" w:rsidP="00CC01C4">
      <w:pPr>
        <w:spacing w:after="0" w:line="240" w:lineRule="auto"/>
        <w:ind w:firstLine="720"/>
        <w:jc w:val="both"/>
        <w:rPr>
          <w:rFonts w:ascii="Tahoma" w:eastAsia="Times New Roman" w:hAnsi="Tahoma" w:cs="Tahoma"/>
          <w:sz w:val="20"/>
          <w:szCs w:val="20"/>
          <w:lang w:val="en-GB"/>
        </w:rPr>
      </w:pPr>
      <w:r w:rsidRPr="00CC01C4">
        <w:rPr>
          <w:rFonts w:ascii="Tahoma" w:eastAsia="Courier New" w:hAnsi="Tahoma" w:cs="Tahoma"/>
          <w:sz w:val="20"/>
          <w:szCs w:val="20"/>
          <w:lang w:val="en-GB"/>
        </w:rPr>
        <w:t xml:space="preserve">“(7) Nove </w:t>
      </w:r>
      <w:r w:rsidRPr="00CC01C4">
        <w:rPr>
          <w:rFonts w:ascii="Tahoma" w:eastAsia="Times New Roman" w:hAnsi="Tahoma" w:cs="Tahoma"/>
          <w:sz w:val="20"/>
          <w:szCs w:val="20"/>
          <w:lang w:val="en-GB"/>
        </w:rPr>
        <w:t>c</w:t>
      </w:r>
      <w:r w:rsidRPr="00CC01C4">
        <w:rPr>
          <w:rFonts w:ascii="Tahoma" w:eastAsia="Courier New" w:hAnsi="Tahoma" w:cs="Tahoma"/>
          <w:sz w:val="20"/>
          <w:szCs w:val="20"/>
          <w:lang w:val="en-GB"/>
        </w:rPr>
        <w:t xml:space="preserve">jevovode javne vodoopskrbne mreže treba postaviti isključivo u javno-prometnim površinama. Svaka samostalna uporabna cjelina treba imati svoj vodomjer, a udaljenost vodomjernog okna od javne vodoopskrbne mreže ne smije iznositi više od 20 m.” </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Iza članka 129. dodaju se članci 129a. i 129b.:</w:t>
      </w:r>
    </w:p>
    <w:p w:rsidR="00CC01C4" w:rsidRPr="00CC01C4" w:rsidRDefault="00CC01C4" w:rsidP="00CC01C4">
      <w:pPr>
        <w:tabs>
          <w:tab w:val="center" w:pos="4536"/>
          <w:tab w:val="right" w:pos="9072"/>
        </w:tabs>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tabs>
          <w:tab w:val="center" w:pos="4536"/>
          <w:tab w:val="right" w:pos="9072"/>
        </w:tabs>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i/>
          <w:sz w:val="20"/>
          <w:szCs w:val="20"/>
          <w:lang w:eastAsia="hr-HR"/>
        </w:rPr>
        <w:t>“</w:t>
      </w:r>
      <w:r w:rsidRPr="00CC01C4">
        <w:rPr>
          <w:rFonts w:ascii="Tahoma" w:eastAsia="Times New Roman" w:hAnsi="Tahoma" w:cs="Tahoma"/>
          <w:sz w:val="20"/>
          <w:szCs w:val="20"/>
          <w:lang w:eastAsia="hr-HR"/>
        </w:rPr>
        <w:t>Članak 129a.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i/>
          <w:sz w:val="20"/>
          <w:szCs w:val="20"/>
        </w:rPr>
        <w:tab/>
      </w:r>
      <w:r w:rsidRPr="00CC01C4">
        <w:rPr>
          <w:rFonts w:ascii="Tahoma" w:eastAsia="Times New Roman" w:hAnsi="Tahoma" w:cs="Tahoma"/>
          <w:sz w:val="20"/>
          <w:szCs w:val="20"/>
        </w:rPr>
        <w:t>(1) Hidrantska mreža određuje se za pojedinačne zahvate prilikom ishođenja lokacijskih dozvola prilikom čega je potrebno poštivati Pravilnik o hidrantskoj mreži za gašenje požara, a hidrante vanjske javne hidrantske mreže treba planirati i izvesti unutar prometnih pojasa i krajobraznih površina.</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tabs>
          <w:tab w:val="center" w:pos="4536"/>
          <w:tab w:val="right" w:pos="9072"/>
        </w:tabs>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Članak 129b.</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 xml:space="preserve">(1) U naselju Postira uglavnom je izgrađen sustav odvodnje otpadnih voda. Crpnom stanicom se otpadne vode disponiraju putem podmorskog ispusta u Brački kanal. Dužina podmorskog ispusta je 1200 m, a kraj mu se nalazi na dubini od 54 m. Sustav  odvodnje otpadnih voda je izgrađen kao razdjelni. </w:t>
      </w:r>
    </w:p>
    <w:p w:rsidR="00CC01C4" w:rsidRPr="00CC01C4" w:rsidRDefault="00CC01C4" w:rsidP="00CC01C4">
      <w:pPr>
        <w:tabs>
          <w:tab w:val="left" w:pos="9636"/>
        </w:tabs>
        <w:spacing w:after="0" w:line="240" w:lineRule="auto"/>
        <w:ind w:right="2" w:firstLine="720"/>
        <w:jc w:val="both"/>
        <w:rPr>
          <w:rFonts w:ascii="Tahoma" w:eastAsia="Arial" w:hAnsi="Tahoma" w:cs="Tahoma"/>
          <w:sz w:val="20"/>
          <w:szCs w:val="20"/>
          <w:lang w:val="en-GB"/>
        </w:rPr>
      </w:pPr>
      <w:r w:rsidRPr="00CC01C4">
        <w:rPr>
          <w:rFonts w:ascii="Tahoma" w:eastAsia="Arial" w:hAnsi="Tahoma" w:cs="Tahoma"/>
          <w:sz w:val="20"/>
          <w:szCs w:val="20"/>
          <w:lang w:val="en-GB"/>
        </w:rPr>
        <w:t>(2) Sva rješenja vezana za korištenje i zaštitu voda od onečišćenja kao i koncept  sustava za odvodnju, pročišćavanje i dispoziciju otpadnih voda usklađen je sa odredbama prostornih planova šireg područja te sa stručnim službama Općine i nadležne komunalne tvrtke - Vodovod Brač d.o.o. Supetar.</w:t>
      </w:r>
    </w:p>
    <w:p w:rsidR="00CC01C4" w:rsidRPr="00CC01C4" w:rsidRDefault="00CC01C4" w:rsidP="00CC01C4">
      <w:pPr>
        <w:spacing w:after="0" w:line="240" w:lineRule="auto"/>
        <w:jc w:val="both"/>
        <w:rPr>
          <w:rFonts w:ascii="Tahoma" w:eastAsia="Tahoma" w:hAnsi="Tahoma" w:cs="Tahoma"/>
          <w:sz w:val="20"/>
          <w:szCs w:val="20"/>
        </w:rPr>
      </w:pPr>
      <w:r w:rsidRPr="00CC01C4">
        <w:rPr>
          <w:rFonts w:ascii="Tahoma" w:eastAsia="Tahoma" w:hAnsi="Tahoma" w:cs="Tahoma"/>
          <w:sz w:val="20"/>
          <w:szCs w:val="20"/>
        </w:rPr>
        <w:tab/>
        <w:t>(3) Planirani sustavi odvodnje moraju se predvidjeti kao razdjelni, a sve trase gravitacijskog kolektora moraju biti planirane i izvedene unutar javno-prometnih pojasa,</w:t>
      </w:r>
      <w:r w:rsidRPr="00CC01C4">
        <w:rPr>
          <w:rFonts w:ascii="Tahoma" w:eastAsia="Tahoma" w:hAnsi="Tahoma" w:cs="Tahoma"/>
          <w:szCs w:val="20"/>
        </w:rPr>
        <w:t xml:space="preserve"> </w:t>
      </w:r>
      <w:r w:rsidRPr="00CC01C4">
        <w:rPr>
          <w:rFonts w:ascii="Tahoma" w:eastAsia="Tahoma" w:hAnsi="Tahoma" w:cs="Tahoma"/>
          <w:sz w:val="20"/>
          <w:szCs w:val="20"/>
        </w:rPr>
        <w:t>a samo iznimno, gdje je to opravdano, i izvan njih.</w:t>
      </w:r>
    </w:p>
    <w:p w:rsidR="00CC01C4" w:rsidRPr="00CC01C4" w:rsidRDefault="00CC01C4" w:rsidP="00CC01C4">
      <w:pPr>
        <w:spacing w:after="0" w:line="240" w:lineRule="auto"/>
        <w:jc w:val="both"/>
        <w:rPr>
          <w:rFonts w:ascii="Tahoma" w:eastAsia="Tahoma" w:hAnsi="Tahoma" w:cs="Tahoma"/>
          <w:sz w:val="20"/>
          <w:szCs w:val="20"/>
        </w:rPr>
      </w:pPr>
      <w:r w:rsidRPr="00CC01C4">
        <w:rPr>
          <w:rFonts w:ascii="Tahoma" w:eastAsia="Tahoma" w:hAnsi="Tahoma" w:cs="Tahoma"/>
          <w:sz w:val="20"/>
          <w:szCs w:val="20"/>
        </w:rPr>
        <w:lastRenderedPageBreak/>
        <w:tab/>
        <w:t>(4) Planom je osiguran pojas uz obalu širine od najmanje 3,0 m mjereno od obalne crte kako bi se osigurao pristup i kretanje posebnih vozila koja služe za održavanje sustava. Planom se dozvoljavaju i drugi suvremeni načini rješavanja odvodnje otpadnih voda od onih predloženih idejnim rješenjem.</w:t>
      </w:r>
    </w:p>
    <w:p w:rsidR="00CC01C4" w:rsidRPr="00CC01C4" w:rsidRDefault="00CC01C4" w:rsidP="00CC01C4">
      <w:pPr>
        <w:spacing w:after="0" w:line="240" w:lineRule="auto"/>
        <w:ind w:right="2" w:firstLine="720"/>
        <w:jc w:val="both"/>
        <w:rPr>
          <w:rFonts w:ascii="Tahoma" w:eastAsia="Arial" w:hAnsi="Tahoma" w:cs="Tahoma"/>
          <w:i/>
          <w:sz w:val="20"/>
          <w:szCs w:val="20"/>
          <w:lang w:val="en-GB"/>
        </w:rPr>
      </w:pPr>
      <w:r w:rsidRPr="00CC01C4">
        <w:rPr>
          <w:rFonts w:ascii="Tahoma" w:eastAsia="Arial" w:hAnsi="Tahoma" w:cs="Tahoma"/>
          <w:sz w:val="20"/>
          <w:szCs w:val="20"/>
          <w:lang w:val="en-GB"/>
        </w:rPr>
        <w:t>(5) Za sve potrošače koji će eventualno u sustav odvodnje komunalnih otpadnih voda ispuštati svoje otpadne vode čija je kvaliteta različita od standarda komunalnih otpadnih voda (tehnološke otpadne vode), Planom se  propisuje obaveza predtretmana do standarda komunalnih otpadnih voda.”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(1) U članku 130. stavak 2. riječ “</w:t>
      </w:r>
      <w:r w:rsidRPr="00CC01C4">
        <w:rPr>
          <w:rFonts w:ascii="Tahoma" w:eastAsia="Times New Roman" w:hAnsi="Tahoma" w:cs="Tahoma"/>
          <w:sz w:val="20"/>
          <w:szCs w:val="20"/>
          <w:lang w:eastAsia="hr-HR"/>
        </w:rPr>
        <w:t>GPN-a“ zamjenjuje se riječima „građevinskog područja“, a riječ „objekata“ riječju „zgrada“.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(2) Stavak 6. se briše a stavak 7. postaje stavak 6.</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(3) U stavku 6. tekst “članka 2. Pravilnika o graničnim vrijednostima pokazatelja, opasnih i drugih tvari u otpadnim vodama (NN 94/08)” se briše i zamjenjuje riječima „posebnog propisa“.</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U članku 131. stavak 1. brišu se riječi “koji je” a iza riječi “ucrtan” dodaje se riječ “je”.</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(2) Iza stavka 1. dodaju se stavci 2., 3., 4. i 5.:</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Courier New" w:hAnsi="Tahoma" w:cs="Tahoma"/>
          <w:sz w:val="20"/>
          <w:szCs w:val="20"/>
          <w:lang w:eastAsia="hr-HR"/>
        </w:rPr>
      </w:pPr>
      <w:r w:rsidRPr="00CC01C4">
        <w:rPr>
          <w:rFonts w:ascii="Tahoma" w:eastAsia="Courier New" w:hAnsi="Tahoma" w:cs="Tahoma"/>
          <w:sz w:val="20"/>
          <w:szCs w:val="20"/>
          <w:lang w:eastAsia="hr-HR"/>
        </w:rPr>
        <w:t>„(2) U sjevernoj prometnici uz obalu položen je glavni gravitacijski kolektor DN</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250 mm</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s revizijskim</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oknima. Svi priključci za potrebe područja</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kako pojedinačnih objekata, tako i mogući sekundarni kolektori,</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trebaju</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se spajati</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preko</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revizijskih</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okana</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glavnog i sekundarnih kolektora</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u pravilu gravitacijski. Sekundarne kolektore buduće mreže odvodnje otpadnih voda zone potrebno je postaviti isključivo u javno-prometnim površinama.</w:t>
      </w:r>
    </w:p>
    <w:p w:rsidR="00CC01C4" w:rsidRPr="00CC01C4" w:rsidRDefault="00CC01C4" w:rsidP="00CC01C4">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CC01C4">
        <w:rPr>
          <w:rFonts w:ascii="Tahoma" w:eastAsia="Courier New" w:hAnsi="Tahoma" w:cs="Tahoma"/>
          <w:sz w:val="20"/>
          <w:szCs w:val="20"/>
          <w:lang w:eastAsia="hr-HR"/>
        </w:rPr>
        <w:t>(3) Javna odvodnja otpadnih voda zone treba biti</w:t>
      </w:r>
      <w:r w:rsidRPr="00CC01C4">
        <w:rPr>
          <w:rFonts w:ascii="Tahoma" w:eastAsia="Times New Roman" w:hAnsi="Tahoma" w:cs="Tahoma"/>
          <w:sz w:val="20"/>
          <w:szCs w:val="20"/>
          <w:lang w:eastAsia="hr-HR"/>
        </w:rPr>
        <w:t xml:space="preserve"> </w:t>
      </w:r>
      <w:r w:rsidRPr="00CC01C4">
        <w:rPr>
          <w:rFonts w:ascii="Tahoma" w:eastAsia="Courier New" w:hAnsi="Tahoma" w:cs="Tahoma"/>
          <w:sz w:val="20"/>
          <w:szCs w:val="20"/>
          <w:lang w:eastAsia="hr-HR"/>
        </w:rPr>
        <w:t>izvedena putem gravitacijskih kolektora, bez crpnih stanica.</w:t>
      </w:r>
    </w:p>
    <w:p w:rsidR="00CC01C4" w:rsidRPr="00CC01C4" w:rsidRDefault="00CC01C4" w:rsidP="00CC01C4">
      <w:pPr>
        <w:spacing w:after="0" w:line="240" w:lineRule="auto"/>
        <w:jc w:val="both"/>
        <w:rPr>
          <w:rFonts w:ascii="Tahoma" w:eastAsia="Tahoma" w:hAnsi="Tahoma" w:cs="Tahoma"/>
          <w:sz w:val="20"/>
          <w:szCs w:val="20"/>
          <w:lang w:eastAsia="hr-HR"/>
        </w:rPr>
      </w:pPr>
      <w:r w:rsidRPr="00CC01C4">
        <w:rPr>
          <w:rFonts w:ascii="Tahoma" w:eastAsia="Tahoma" w:hAnsi="Tahoma" w:cs="Tahoma"/>
          <w:sz w:val="20"/>
          <w:szCs w:val="20"/>
        </w:rPr>
        <w:tab/>
        <w:t>(4) Točni položaj pročišćivača treba odrediti na način da svojim položajem i korištenjem ne zagađuje obalu i građevinsko područje naselja.</w:t>
      </w:r>
    </w:p>
    <w:p w:rsidR="00CC01C4" w:rsidRPr="00CC01C4" w:rsidRDefault="00CC01C4" w:rsidP="00CC01C4">
      <w:pPr>
        <w:spacing w:after="0" w:line="240" w:lineRule="auto"/>
        <w:jc w:val="both"/>
        <w:rPr>
          <w:rFonts w:ascii="Tahoma" w:eastAsia="Times New Roman" w:hAnsi="Tahoma" w:cs="Tahoma"/>
          <w:i/>
          <w:sz w:val="20"/>
          <w:szCs w:val="20"/>
        </w:rPr>
      </w:pPr>
      <w:r w:rsidRPr="00CC01C4">
        <w:rPr>
          <w:rFonts w:ascii="Tahoma" w:eastAsia="Times New Roman" w:hAnsi="Tahoma" w:cs="Tahoma"/>
          <w:sz w:val="20"/>
          <w:szCs w:val="20"/>
        </w:rPr>
        <w:tab/>
        <w:t>(5) Konačno  rješenje sustava će se  utvrditi detaljnijom dokumentacijom i u skladu s posebnim uvjetima Hrvatskih voda.“</w:t>
      </w:r>
    </w:p>
    <w:p w:rsidR="00CC01C4" w:rsidRPr="00CC01C4" w:rsidRDefault="00CC01C4" w:rsidP="00CC01C4">
      <w:pPr>
        <w:spacing w:after="0" w:line="240" w:lineRule="auto"/>
        <w:ind w:firstLine="708"/>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Članak 132. se briše.</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U članku 134. stavak 3., iza riječi „propisima“ dodaje se tekst: „</w:t>
      </w:r>
      <w:r w:rsidRPr="00CC01C4">
        <w:rPr>
          <w:rFonts w:ascii="Tahoma" w:eastAsia="Times New Roman" w:hAnsi="Tahoma" w:cs="Tahoma"/>
          <w:szCs w:val="24"/>
          <w:lang w:val="en-GB"/>
        </w:rPr>
        <w:t xml:space="preserve">, </w:t>
      </w:r>
      <w:r w:rsidRPr="00CC01C4">
        <w:rPr>
          <w:rFonts w:ascii="Tahoma" w:eastAsia="Arial" w:hAnsi="Tahoma" w:cs="Tahoma"/>
          <w:sz w:val="20"/>
          <w:szCs w:val="20"/>
          <w:lang w:val="en-GB"/>
        </w:rPr>
        <w:t>na propisani način (putem odgovarajućih sustava pročišćavanja oborinskih onečišćenih voda) prije dispozicije.”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firstLine="720"/>
        <w:jc w:val="both"/>
        <w:rPr>
          <w:rFonts w:ascii="Tahoma" w:eastAsia="Times New Roman" w:hAnsi="Tahoma" w:cs="Tahoma"/>
          <w:sz w:val="20"/>
          <w:szCs w:val="20"/>
        </w:rPr>
      </w:pPr>
      <w:r w:rsidRPr="00CC01C4">
        <w:rPr>
          <w:rFonts w:ascii="Tahoma" w:eastAsia="Times New Roman" w:hAnsi="Tahoma" w:cs="Tahoma"/>
          <w:sz w:val="20"/>
          <w:szCs w:val="20"/>
        </w:rPr>
        <w:t>(1) U članku 136. stavak 1. iza riječi “u skladu s“ dodaje se tekst „Idejnim rješenjem uređenja bujica istočnog dijela otoka Brača TD 01-09, Bismark d.o.o. – 2009.”, a na kraju stavka dodaje se rečenica “Dimenzioniranje korita treba izvršiti za mjerodavnu protoku dobivenu kao rezultat hidroloških mjerenja ili kao rezultat primjene nekih poznatijih empirijskih metoda.”</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U članku 137. stavak 1. riječ “telekomunikacijski” zamjenjuje se riječima “</w:t>
      </w:r>
      <w:r w:rsidRPr="00CC01C4">
        <w:rPr>
          <w:rFonts w:ascii="Tahoma" w:eastAsia="Times New Roman" w:hAnsi="Tahoma" w:cs="Tahoma"/>
          <w:sz w:val="20"/>
          <w:szCs w:val="24"/>
        </w:rPr>
        <w:t>elektronički komunikacijski”.</w:t>
      </w:r>
    </w:p>
    <w:p w:rsidR="00CC01C4" w:rsidRPr="00CC01C4" w:rsidRDefault="00CC01C4" w:rsidP="00CC01C4">
      <w:pPr>
        <w:spacing w:after="0" w:line="240" w:lineRule="auto"/>
        <w:ind w:right="2" w:firstLine="714"/>
        <w:jc w:val="both"/>
        <w:rPr>
          <w:rFonts w:ascii="Tahoma" w:eastAsia="Arial" w:hAnsi="Tahoma" w:cs="Tahoma"/>
          <w:sz w:val="20"/>
          <w:szCs w:val="20"/>
          <w:lang w:val="en-GB"/>
        </w:rPr>
      </w:pPr>
      <w:r w:rsidRPr="00CC01C4">
        <w:rPr>
          <w:rFonts w:ascii="Tahoma" w:eastAsia="Arial" w:hAnsi="Tahoma" w:cs="Tahoma"/>
          <w:sz w:val="20"/>
          <w:szCs w:val="20"/>
          <w:lang w:val="en-GB"/>
        </w:rPr>
        <w:t>(2) Iza stavka 4. dodaju se stavci 5., 6., 7. i 8.:</w:t>
      </w:r>
    </w:p>
    <w:p w:rsidR="00CC01C4" w:rsidRPr="00CC01C4" w:rsidRDefault="00CC01C4" w:rsidP="00CC01C4">
      <w:pPr>
        <w:spacing w:after="0" w:line="240" w:lineRule="auto"/>
        <w:ind w:right="2" w:firstLine="714"/>
        <w:jc w:val="both"/>
        <w:rPr>
          <w:rFonts w:ascii="Tahoma" w:eastAsia="Arial" w:hAnsi="Tahoma" w:cs="Tahoma"/>
          <w:sz w:val="20"/>
          <w:szCs w:val="20"/>
          <w:lang w:val="en-GB"/>
        </w:rPr>
      </w:pPr>
      <w:r w:rsidRPr="00CC01C4">
        <w:rPr>
          <w:rFonts w:ascii="Tahoma" w:eastAsia="Arial" w:hAnsi="Tahoma" w:cs="Tahoma"/>
          <w:sz w:val="20"/>
          <w:szCs w:val="20"/>
          <w:lang w:val="en-GB"/>
        </w:rPr>
        <w:t xml:space="preserve">“(5) Na mjestu širenja obalnog  pojasa, gdje je planirano  širenje (nasipavanje) obale prema moru, potrebno  je izraditi projektnu dokumentaciju  regulacije  ušća bujičnog vodotoka koji će biti usklađen  sa  projektom uređenja predmetnog obalnog područja  i projektima svih instalacija (kanalizacija, vodovod, itd.) postavljenih ili predviđenih  u uređenom  obalnom području. </w:t>
      </w:r>
    </w:p>
    <w:p w:rsidR="00CC01C4" w:rsidRPr="00CC01C4" w:rsidRDefault="00CC01C4" w:rsidP="00CC01C4">
      <w:pPr>
        <w:spacing w:after="0" w:line="240" w:lineRule="auto"/>
        <w:ind w:right="2" w:firstLine="714"/>
        <w:jc w:val="both"/>
        <w:rPr>
          <w:rFonts w:ascii="Tahoma" w:eastAsia="Arial" w:hAnsi="Tahoma" w:cs="Tahoma"/>
          <w:sz w:val="20"/>
          <w:szCs w:val="20"/>
          <w:lang w:val="en-GB"/>
        </w:rPr>
      </w:pPr>
      <w:r w:rsidRPr="00CC01C4">
        <w:rPr>
          <w:rFonts w:ascii="Tahoma" w:eastAsia="Arial" w:hAnsi="Tahoma" w:cs="Tahoma"/>
          <w:sz w:val="20"/>
          <w:szCs w:val="20"/>
          <w:lang w:val="en-GB"/>
        </w:rPr>
        <w:t xml:space="preserve">(6) Investitor je dužan ovim projektom  obuhvatiti bujični tok i riješiti pitanje njihovog uljeva u more u obliku otvorene ili natkrivene armirano-betonske kinete koja će omogućiti nesmetano propuštanje mjerodavno velikih voda u uvjetima nepovoljnog utjecaja mora i plime,nesmetano održavanje i čišćenje istih (natkrivanje a.b. platicama, izrada revizijskih  okana, rešetki, itd.),  a  koje  će ujedno  biti  zaštićene od  utjecaja valovanja i nanošenja morskog šljunčanog nanosa sa plaža. Sve instalacije koje se planiraju položiti u novonastalom pojasu treba položiti dublje i obvezno ispod novonastalog uljeva bujice u more. Projekt regulacije bujice treba uskladiti sa postojećom projektnom dokumentacijom i projektom sanacije bujice. </w:t>
      </w:r>
    </w:p>
    <w:p w:rsidR="00CC01C4" w:rsidRPr="00CC01C4" w:rsidRDefault="00CC01C4" w:rsidP="00CC01C4">
      <w:pPr>
        <w:spacing w:after="0" w:line="240" w:lineRule="auto"/>
        <w:ind w:right="2" w:firstLine="714"/>
        <w:jc w:val="both"/>
        <w:rPr>
          <w:rFonts w:ascii="Tahoma" w:eastAsia="Arial" w:hAnsi="Tahoma" w:cs="Tahoma"/>
          <w:sz w:val="20"/>
          <w:szCs w:val="20"/>
          <w:lang w:val="en-GB"/>
        </w:rPr>
      </w:pPr>
      <w:r w:rsidRPr="00CC01C4">
        <w:rPr>
          <w:rFonts w:ascii="Tahoma" w:eastAsia="Arial" w:hAnsi="Tahoma" w:cs="Tahoma"/>
          <w:sz w:val="20"/>
          <w:szCs w:val="20"/>
          <w:lang w:val="en-GB"/>
        </w:rPr>
        <w:t xml:space="preserve">(7) Investitor  je dužan ušće bujice i svih propusta regulirati na način da ista nesmetano mogu propustiti mjerodavne  protoke  i sprovesti ih u more. Sve navedeno treba dokazati hidrološkim  i hidrauličkim proračunom, te </w:t>
      </w:r>
      <w:r w:rsidRPr="00CC01C4">
        <w:rPr>
          <w:rFonts w:ascii="Tahoma" w:eastAsia="Arial" w:hAnsi="Tahoma" w:cs="Tahoma"/>
          <w:sz w:val="20"/>
          <w:szCs w:val="20"/>
          <w:lang w:val="en-GB"/>
        </w:rPr>
        <w:lastRenderedPageBreak/>
        <w:t>statičkim proračunom  kao sastavnim dijelovima projekta, a izradu projekta usuglasiti sa stručnim službama Hrvatskih voda.</w:t>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Arial" w:hAnsi="Tahoma" w:cs="Tahoma"/>
          <w:sz w:val="20"/>
          <w:szCs w:val="20"/>
          <w:lang w:eastAsia="hr-HR"/>
        </w:rPr>
      </w:pPr>
      <w:r w:rsidRPr="00CC01C4">
        <w:rPr>
          <w:rFonts w:ascii="Tahoma" w:eastAsia="Arial" w:hAnsi="Tahoma" w:cs="Tahoma"/>
          <w:sz w:val="20"/>
          <w:szCs w:val="20"/>
          <w:lang w:eastAsia="hr-HR"/>
        </w:rPr>
        <w:t>(8) U predmetnom obalnom pojasu, na trasi novoreguliranog korita bujice i njenog uljeva u more potrebno je osigurati odgovarajući zaštitni poja min. širine 3,0 m do 5,0 m za novonastalu česticu vodnog dobra i za njihovo održavanje.“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ab/>
        <w:t>U članku 139. stavak 2., na kraju se dodaje tekst “(premještanje na novu trasu ili preoblikovanje / kao zatvoreni kanal)”.</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U članku 141. stavak 2. broj “50,0” zamjenjuje se brojem “20,0”.</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U članku 143. stavak 1. briše se tekst “</w:t>
      </w:r>
      <w:r w:rsidRPr="00CC01C4">
        <w:rPr>
          <w:rFonts w:ascii="Tahoma" w:eastAsia="Times New Roman" w:hAnsi="Tahoma" w:cs="Tahoma"/>
          <w:sz w:val="20"/>
          <w:szCs w:val="20"/>
          <w:lang w:eastAsia="hr-HR"/>
        </w:rPr>
        <w:t>(NN 70/05 i 139/08)“.</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(2) Iza stavka 1. dodaju se stavci 2. i 3.:</w:t>
      </w:r>
    </w:p>
    <w:p w:rsidR="00CC01C4" w:rsidRPr="00CC01C4" w:rsidRDefault="00CC01C4" w:rsidP="00CC01C4">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CC01C4">
        <w:rPr>
          <w:rFonts w:ascii="Tahoma" w:eastAsia="Times New Roman" w:hAnsi="Tahoma" w:cs="Tahoma"/>
          <w:i/>
          <w:sz w:val="20"/>
          <w:szCs w:val="20"/>
          <w:lang w:eastAsia="hr-HR"/>
        </w:rPr>
        <w:t>“</w:t>
      </w:r>
      <w:r w:rsidRPr="00CC01C4">
        <w:rPr>
          <w:rFonts w:ascii="Tahoma" w:eastAsia="Times New Roman" w:hAnsi="Tahoma" w:cs="Tahoma"/>
          <w:sz w:val="20"/>
          <w:szCs w:val="20"/>
          <w:lang w:eastAsia="hr-HR"/>
        </w:rPr>
        <w:t>(2) Prema PPUO Postira dio obuhvata Plana nalazi se u području:</w:t>
      </w:r>
    </w:p>
    <w:p w:rsidR="00CC01C4" w:rsidRPr="00CC01C4" w:rsidRDefault="00CC01C4" w:rsidP="00CC01C4">
      <w:p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w:t>
      </w:r>
      <w:r w:rsidRPr="00CC01C4">
        <w:rPr>
          <w:rFonts w:ascii="Tahoma" w:eastAsia="Times New Roman" w:hAnsi="Tahoma" w:cs="Tahoma"/>
          <w:sz w:val="20"/>
          <w:szCs w:val="20"/>
          <w:lang w:eastAsia="hr-HR"/>
        </w:rPr>
        <w:tab/>
        <w:t>Prirodnog krajobraza  (PK) – šumoviti predjeli Donje Bande, Prvje i Ratca:</w:t>
      </w:r>
    </w:p>
    <w:p w:rsidR="00CC01C4" w:rsidRPr="00CC01C4" w:rsidRDefault="00CC01C4" w:rsidP="00CC01C4">
      <w:p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2.</w:t>
      </w:r>
      <w:r w:rsidRPr="00CC01C4">
        <w:rPr>
          <w:rFonts w:ascii="Tahoma" w:eastAsia="Times New Roman" w:hAnsi="Tahoma" w:cs="Tahoma"/>
          <w:sz w:val="20"/>
          <w:szCs w:val="20"/>
          <w:lang w:eastAsia="hr-HR"/>
        </w:rPr>
        <w:tab/>
        <w:t>Kultiviranog krajobraza (KK</w:t>
      </w:r>
      <w:r w:rsidRPr="00CC01C4">
        <w:rPr>
          <w:rFonts w:ascii="Tahoma" w:eastAsia="Times New Roman" w:hAnsi="Tahoma" w:cs="Tahoma"/>
          <w:sz w:val="20"/>
          <w:szCs w:val="20"/>
          <w:vertAlign w:val="subscript"/>
          <w:lang w:eastAsia="hr-HR"/>
        </w:rPr>
        <w:t>5</w:t>
      </w:r>
      <w:r w:rsidRPr="00CC01C4">
        <w:rPr>
          <w:rFonts w:ascii="Tahoma" w:eastAsia="Times New Roman" w:hAnsi="Tahoma" w:cs="Tahoma"/>
          <w:sz w:val="20"/>
          <w:szCs w:val="20"/>
          <w:lang w:eastAsia="hr-HR"/>
        </w:rPr>
        <w:t>) – veliki dolac Dunaj.</w:t>
      </w:r>
    </w:p>
    <w:p w:rsidR="00CC01C4" w:rsidRPr="00CC01C4" w:rsidRDefault="00CC01C4" w:rsidP="00CC01C4">
      <w:pPr>
        <w:spacing w:after="0" w:line="240" w:lineRule="auto"/>
        <w:ind w:firstLine="720"/>
        <w:jc w:val="both"/>
        <w:rPr>
          <w:rFonts w:ascii="Tahoma" w:eastAsia="Arial" w:hAnsi="Tahoma" w:cs="Tahoma"/>
          <w:sz w:val="20"/>
          <w:szCs w:val="20"/>
          <w:lang w:val="en-GB"/>
        </w:rPr>
      </w:pPr>
      <w:r w:rsidRPr="00CC01C4">
        <w:rPr>
          <w:rFonts w:ascii="Tahoma" w:eastAsia="Times New Roman" w:hAnsi="Tahoma" w:cs="Tahoma"/>
          <w:sz w:val="20"/>
          <w:szCs w:val="20"/>
        </w:rPr>
        <w:t xml:space="preserve">(3) U područjima iz stavka 2. </w:t>
      </w:r>
      <w:r w:rsidRPr="00CC01C4">
        <w:rPr>
          <w:rFonts w:ascii="Tahoma" w:eastAsia="Arial" w:hAnsi="Tahoma" w:cs="Tahoma"/>
          <w:bCs/>
          <w:sz w:val="20"/>
          <w:szCs w:val="20"/>
          <w:lang w:val="en-GB"/>
        </w:rPr>
        <w:t>zabranjuju se zahvati  koji narušavaju obilježja zbog kojih je neko područje uvršteno u područje prirodnog ili kultiviranog  krajolika. U slučaju da se radi o zapuštenim  poljoprivrednim površinama (nekadašnji  vinogradi ili maslinici) moguće je iste  obnoviti iako su te površine ovim Planom te  površine označene kao prirodni krajobraz. Unutar ovako obnovljenih poljoprivrednih površina (novog kultiviranog krajobraza) i Planom utvrđenog kultiviranog krajobraza mogući su zahvati  u skladu s odredbama ovog Plana. U prirodnom krajobrazu zabranjuje se bilo kakva gradnja. Mogući su samo zahvati neposredno povezani s njihovim održavanjem kao i uređenje pješačkih staza, odmorišta i vidikovaca, ali uz korištenje prirodnog materijala. Širina staza ne smije biti veća od 1,50 m.”</w:t>
      </w:r>
    </w:p>
    <w:p w:rsidR="00CC01C4" w:rsidRPr="00CC01C4" w:rsidRDefault="00CC01C4" w:rsidP="00CC01C4">
      <w:p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Iza članka 143. dodaje se članak 143a.:</w:t>
      </w:r>
    </w:p>
    <w:p w:rsidR="00CC01C4" w:rsidRPr="00CC01C4" w:rsidRDefault="00CC01C4" w:rsidP="00CC01C4">
      <w:p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ind w:firstLine="24"/>
        <w:jc w:val="center"/>
        <w:textAlignment w:val="baseline"/>
        <w:rPr>
          <w:rFonts w:ascii="Tahoma" w:eastAsia="Times New Roman" w:hAnsi="Tahoma" w:cs="Tahoma"/>
          <w:sz w:val="20"/>
          <w:szCs w:val="20"/>
          <w:lang w:eastAsia="hr-HR"/>
        </w:rPr>
      </w:pPr>
      <w:r w:rsidRPr="00CC01C4">
        <w:rPr>
          <w:rFonts w:ascii="Tahoma" w:eastAsia="Times New Roman" w:hAnsi="Tahoma" w:cs="Tahoma"/>
          <w:i/>
          <w:sz w:val="20"/>
          <w:szCs w:val="20"/>
          <w:lang w:eastAsia="hr-HR"/>
        </w:rPr>
        <w:t>“</w:t>
      </w:r>
      <w:r w:rsidRPr="00CC01C4">
        <w:rPr>
          <w:rFonts w:ascii="Tahoma" w:eastAsia="Times New Roman" w:hAnsi="Tahoma" w:cs="Tahoma"/>
          <w:sz w:val="20"/>
          <w:szCs w:val="20"/>
          <w:lang w:eastAsia="hr-HR"/>
        </w:rPr>
        <w:t>Članak 143a.</w:t>
      </w:r>
    </w:p>
    <w:p w:rsidR="00CC01C4" w:rsidRPr="00CC01C4" w:rsidRDefault="00CC01C4" w:rsidP="00CC01C4">
      <w:pPr>
        <w:spacing w:after="0" w:line="240" w:lineRule="auto"/>
        <w:ind w:firstLine="720"/>
        <w:jc w:val="both"/>
        <w:rPr>
          <w:rFonts w:ascii="Tahoma" w:eastAsia="Times New Roman" w:hAnsi="Tahoma" w:cs="Tahoma"/>
          <w:sz w:val="20"/>
          <w:szCs w:val="20"/>
        </w:rPr>
      </w:pPr>
      <w:r w:rsidRPr="00CC01C4">
        <w:rPr>
          <w:rFonts w:ascii="Tahoma" w:eastAsia="Times New Roman" w:hAnsi="Tahoma" w:cs="Tahoma"/>
          <w:sz w:val="20"/>
          <w:szCs w:val="20"/>
        </w:rPr>
        <w:t>(1) Kako se dio obuhvata Plana nalazi  unutar  područja  ZOP-a, to je na kartografskim prikazima prikazana granica prostora ograničenja:</w:t>
      </w:r>
    </w:p>
    <w:p w:rsidR="00CC01C4" w:rsidRPr="00CC01C4" w:rsidRDefault="00CC01C4" w:rsidP="00CC01C4">
      <w:pPr>
        <w:spacing w:after="0" w:line="240" w:lineRule="auto"/>
        <w:ind w:left="1146" w:hanging="426"/>
        <w:jc w:val="both"/>
        <w:rPr>
          <w:rFonts w:ascii="Tahoma" w:eastAsia="Times New Roman" w:hAnsi="Tahoma" w:cs="Tahoma"/>
          <w:sz w:val="20"/>
          <w:szCs w:val="20"/>
        </w:rPr>
      </w:pPr>
      <w:r w:rsidRPr="00CC01C4">
        <w:rPr>
          <w:rFonts w:ascii="Tahoma" w:eastAsia="Times New Roman" w:hAnsi="Tahoma" w:cs="Tahoma"/>
          <w:sz w:val="20"/>
          <w:szCs w:val="20"/>
        </w:rPr>
        <w:t>1.</w:t>
      </w:r>
      <w:r w:rsidRPr="00CC01C4">
        <w:rPr>
          <w:rFonts w:ascii="Tahoma" w:eastAsia="Times New Roman" w:hAnsi="Tahoma" w:cs="Tahoma"/>
          <w:sz w:val="20"/>
          <w:szCs w:val="20"/>
        </w:rPr>
        <w:tab/>
        <w:t>Obalna crta.</w:t>
      </w:r>
    </w:p>
    <w:p w:rsidR="00CC01C4" w:rsidRPr="00CC01C4" w:rsidRDefault="00CC01C4" w:rsidP="00CC01C4">
      <w:pPr>
        <w:spacing w:after="0" w:line="240" w:lineRule="auto"/>
        <w:ind w:left="1146" w:hanging="426"/>
        <w:jc w:val="both"/>
        <w:rPr>
          <w:rFonts w:ascii="Tahoma" w:eastAsia="Times New Roman" w:hAnsi="Tahoma" w:cs="Tahoma"/>
          <w:sz w:val="20"/>
          <w:szCs w:val="20"/>
        </w:rPr>
      </w:pPr>
      <w:r w:rsidRPr="00CC01C4">
        <w:rPr>
          <w:rFonts w:ascii="Tahoma" w:eastAsia="Times New Roman" w:hAnsi="Tahoma" w:cs="Tahoma"/>
          <w:sz w:val="20"/>
          <w:szCs w:val="20"/>
        </w:rPr>
        <w:t>2.</w:t>
      </w:r>
      <w:r w:rsidRPr="00CC01C4">
        <w:rPr>
          <w:rFonts w:ascii="Tahoma" w:eastAsia="Times New Roman" w:hAnsi="Tahoma" w:cs="Tahoma"/>
          <w:sz w:val="20"/>
          <w:szCs w:val="20"/>
        </w:rPr>
        <w:tab/>
        <w:t>Crta 70 m udaljena od obalne crte prema kopnu.</w:t>
      </w:r>
    </w:p>
    <w:p w:rsidR="00CC01C4" w:rsidRPr="00CC01C4" w:rsidRDefault="00CC01C4" w:rsidP="00CC01C4">
      <w:pPr>
        <w:spacing w:after="0" w:line="240" w:lineRule="auto"/>
        <w:ind w:left="1146" w:hanging="426"/>
        <w:jc w:val="both"/>
        <w:rPr>
          <w:rFonts w:ascii="Tahoma" w:eastAsia="Times New Roman" w:hAnsi="Tahoma" w:cs="Tahoma"/>
          <w:sz w:val="20"/>
          <w:szCs w:val="20"/>
        </w:rPr>
      </w:pPr>
      <w:r w:rsidRPr="00CC01C4">
        <w:rPr>
          <w:rFonts w:ascii="Tahoma" w:eastAsia="Times New Roman" w:hAnsi="Tahoma" w:cs="Tahoma"/>
          <w:sz w:val="20"/>
          <w:szCs w:val="20"/>
        </w:rPr>
        <w:t>3.</w:t>
      </w:r>
      <w:r w:rsidRPr="00CC01C4">
        <w:rPr>
          <w:rFonts w:ascii="Tahoma" w:eastAsia="Times New Roman" w:hAnsi="Tahoma" w:cs="Tahoma"/>
          <w:sz w:val="20"/>
          <w:szCs w:val="20"/>
        </w:rPr>
        <w:tab/>
        <w:t>Crta 100 m udaljena od obalne crte prema kopnu.”</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U članku 144. iza stavka 2. dodaje se stavak 3.:</w:t>
      </w:r>
    </w:p>
    <w:p w:rsidR="00CC01C4" w:rsidRPr="00CC01C4" w:rsidRDefault="00CC01C4" w:rsidP="00CC01C4">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CC01C4">
        <w:rPr>
          <w:rFonts w:ascii="Tahoma" w:eastAsia="Times New Roman" w:hAnsi="Tahoma" w:cs="Tahoma"/>
          <w:i/>
          <w:sz w:val="20"/>
          <w:szCs w:val="20"/>
          <w:lang w:eastAsia="hr-HR"/>
        </w:rPr>
        <w:t>“</w:t>
      </w:r>
      <w:r w:rsidRPr="00CC01C4">
        <w:rPr>
          <w:rFonts w:ascii="Tahoma" w:eastAsia="Times New Roman" w:hAnsi="Tahoma" w:cs="Tahoma"/>
          <w:sz w:val="20"/>
          <w:szCs w:val="20"/>
          <w:lang w:eastAsia="hr-HR"/>
        </w:rPr>
        <w:t>(3) U Registar kulturnih dobara upisana su sljedeća nepokretna kulturna dobra u obuhvatu Plana:</w:t>
      </w:r>
    </w:p>
    <w:p w:rsidR="00CC01C4" w:rsidRPr="00CC01C4" w:rsidRDefault="00CC01C4" w:rsidP="00CC01C4">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tbl>
      <w:tblPr>
        <w:tblW w:w="632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7"/>
        <w:gridCol w:w="4596"/>
      </w:tblGrid>
      <w:tr w:rsidR="00CC01C4" w:rsidRPr="00CC01C4" w:rsidTr="00D522DA">
        <w:trPr>
          <w:jc w:val="center"/>
        </w:trPr>
        <w:tc>
          <w:tcPr>
            <w:tcW w:w="1727" w:type="dxa"/>
            <w:shd w:val="clear" w:color="auto" w:fill="auto"/>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Oznaka dobra</w:t>
            </w:r>
          </w:p>
        </w:tc>
        <w:tc>
          <w:tcPr>
            <w:tcW w:w="4596" w:type="dxa"/>
            <w:shd w:val="clear" w:color="auto" w:fill="auto"/>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Naziv</w:t>
            </w:r>
          </w:p>
        </w:tc>
      </w:tr>
      <w:tr w:rsidR="00CC01C4" w:rsidRPr="00CC01C4" w:rsidTr="00D522DA">
        <w:trPr>
          <w:jc w:val="center"/>
        </w:trPr>
        <w:tc>
          <w:tcPr>
            <w:tcW w:w="1727" w:type="dxa"/>
            <w:shd w:val="clear" w:color="auto" w:fill="auto"/>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Z-5346</w:t>
            </w:r>
          </w:p>
        </w:tc>
        <w:tc>
          <w:tcPr>
            <w:tcW w:w="4596" w:type="dxa"/>
            <w:shd w:val="clear" w:color="auto" w:fill="auto"/>
            <w:vAlign w:val="center"/>
          </w:tcPr>
          <w:p w:rsidR="00CC01C4" w:rsidRPr="00CC01C4" w:rsidRDefault="005A601C"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hyperlink r:id="rId8" w:history="1">
              <w:r w:rsidR="00CC01C4" w:rsidRPr="00CC01C4">
                <w:rPr>
                  <w:rFonts w:ascii="Tahoma" w:eastAsia="Times New Roman" w:hAnsi="Tahoma" w:cs="Tahoma"/>
                  <w:sz w:val="20"/>
                  <w:szCs w:val="20"/>
                  <w:lang w:eastAsia="hr-HR"/>
                </w:rPr>
                <w:t>Crkva sv. Ante</w:t>
              </w:r>
            </w:hyperlink>
          </w:p>
        </w:tc>
      </w:tr>
      <w:tr w:rsidR="00CC01C4" w:rsidRPr="00CC01C4" w:rsidTr="00D522DA">
        <w:trPr>
          <w:jc w:val="center"/>
        </w:trPr>
        <w:tc>
          <w:tcPr>
            <w:tcW w:w="1727" w:type="dxa"/>
            <w:shd w:val="clear" w:color="auto" w:fill="auto"/>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Z-5124</w:t>
            </w:r>
          </w:p>
        </w:tc>
        <w:tc>
          <w:tcPr>
            <w:tcW w:w="4596" w:type="dxa"/>
            <w:shd w:val="clear" w:color="auto" w:fill="auto"/>
            <w:vAlign w:val="center"/>
          </w:tcPr>
          <w:p w:rsidR="00CC01C4" w:rsidRPr="00CC01C4" w:rsidRDefault="005A601C"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hyperlink r:id="rId9" w:history="1">
              <w:r w:rsidR="00CC01C4" w:rsidRPr="00CC01C4">
                <w:rPr>
                  <w:rFonts w:ascii="Tahoma" w:eastAsia="Times New Roman" w:hAnsi="Tahoma" w:cs="Tahoma"/>
                  <w:sz w:val="20"/>
                  <w:szCs w:val="20"/>
                  <w:lang w:eastAsia="hr-HR"/>
                </w:rPr>
                <w:t>Crkva sv. Ivana Krstitelja i ranokršćanska crkva</w:t>
              </w:r>
            </w:hyperlink>
          </w:p>
        </w:tc>
      </w:tr>
      <w:tr w:rsidR="00CC01C4" w:rsidRPr="00CC01C4" w:rsidTr="00D522DA">
        <w:trPr>
          <w:jc w:val="center"/>
        </w:trPr>
        <w:tc>
          <w:tcPr>
            <w:tcW w:w="1727" w:type="dxa"/>
            <w:shd w:val="clear" w:color="auto" w:fill="auto"/>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RST-0250-1965.</w:t>
            </w:r>
          </w:p>
        </w:tc>
        <w:tc>
          <w:tcPr>
            <w:tcW w:w="4596" w:type="dxa"/>
            <w:shd w:val="clear" w:color="auto" w:fill="auto"/>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Rodna kuća Vladimira Nazora</w:t>
            </w:r>
          </w:p>
        </w:tc>
      </w:tr>
    </w:tbl>
    <w:p w:rsidR="00CC01C4" w:rsidRPr="00CC01C4" w:rsidRDefault="00CC01C4" w:rsidP="00CC01C4">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U članku 145. stavak 1. podstavci 1. do 5. zamjenjuju se podstavkom:</w:t>
      </w:r>
    </w:p>
    <w:p w:rsidR="00CC01C4" w:rsidRPr="00CC01C4" w:rsidRDefault="00CC01C4" w:rsidP="00CC01C4">
      <w:pPr>
        <w:spacing w:after="0" w:line="240" w:lineRule="auto"/>
        <w:ind w:left="1146" w:hanging="432"/>
        <w:jc w:val="both"/>
        <w:rPr>
          <w:rFonts w:ascii="Tahoma" w:eastAsia="Times New Roman" w:hAnsi="Tahoma" w:cs="Tahoma"/>
          <w:sz w:val="20"/>
          <w:szCs w:val="20"/>
        </w:rPr>
      </w:pPr>
      <w:r w:rsidRPr="00CC01C4">
        <w:rPr>
          <w:rFonts w:ascii="Tahoma" w:eastAsia="Times New Roman" w:hAnsi="Tahoma" w:cs="Tahoma"/>
          <w:sz w:val="20"/>
          <w:szCs w:val="20"/>
        </w:rPr>
        <w:t>“1.</w:t>
      </w:r>
      <w:r w:rsidRPr="00CC01C4">
        <w:rPr>
          <w:rFonts w:ascii="Tahoma" w:eastAsia="Times New Roman" w:hAnsi="Tahoma" w:cs="Tahoma"/>
          <w:sz w:val="20"/>
          <w:szCs w:val="20"/>
        </w:rPr>
        <w:tab/>
        <w:t>ZPP - evidentirana i zaštićena ovim planom kao kulturna dobra značajna na lokalnoj razini.”</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(2) U stavku 4. riječi “</w:t>
      </w:r>
      <w:r w:rsidRPr="00CC01C4">
        <w:rPr>
          <w:rFonts w:ascii="Tahoma" w:eastAsia="Times New Roman" w:hAnsi="Tahoma" w:cs="Tahoma"/>
          <w:sz w:val="20"/>
          <w:szCs w:val="20"/>
          <w:lang w:eastAsia="hr-HR"/>
        </w:rPr>
        <w:t xml:space="preserve">primjenom članka 17. </w:t>
      </w:r>
      <w:r w:rsidRPr="00CC01C4">
        <w:rPr>
          <w:rFonts w:ascii="Tahoma" w:eastAsia="Times New Roman" w:hAnsi="Tahoma" w:cs="Tahoma"/>
          <w:iCs/>
          <w:sz w:val="20"/>
          <w:szCs w:val="20"/>
          <w:lang w:eastAsia="hr-HR"/>
        </w:rPr>
        <w:t xml:space="preserve">Zakona“ zamjenjuju se riječima „sukladno Zakonu“, a tekst </w:t>
      </w:r>
      <w:r w:rsidRPr="00CC01C4">
        <w:rPr>
          <w:rFonts w:ascii="Tahoma" w:eastAsia="Times New Roman" w:hAnsi="Tahoma" w:cs="Tahoma"/>
          <w:sz w:val="20"/>
          <w:szCs w:val="20"/>
        </w:rPr>
        <w:t>“</w:t>
      </w:r>
      <w:r w:rsidRPr="00CC01C4">
        <w:rPr>
          <w:rFonts w:ascii="Tahoma" w:eastAsia="Times New Roman" w:hAnsi="Tahoma" w:cs="Tahoma"/>
          <w:sz w:val="20"/>
          <w:szCs w:val="20"/>
          <w:lang w:eastAsia="hr-HR"/>
        </w:rPr>
        <w:t>(NN 69/99, 151/03, 157/03 i 87/09)“ se briše.</w:t>
      </w:r>
    </w:p>
    <w:p w:rsidR="00CC01C4" w:rsidRPr="00CC01C4" w:rsidRDefault="00CC01C4" w:rsidP="00CC01C4">
      <w:pPr>
        <w:spacing w:after="0" w:line="240" w:lineRule="auto"/>
        <w:ind w:left="30" w:firstLine="690"/>
        <w:jc w:val="both"/>
        <w:rPr>
          <w:rFonts w:ascii="Tahoma" w:eastAsia="Times New Roman" w:hAnsi="Tahoma" w:cs="Tahoma"/>
          <w:sz w:val="20"/>
          <w:szCs w:val="20"/>
          <w:lang w:eastAsia="hr-HR"/>
        </w:rPr>
      </w:pPr>
      <w:r w:rsidRPr="00CC01C4">
        <w:rPr>
          <w:rFonts w:ascii="Tahoma" w:eastAsia="Times New Roman" w:hAnsi="Tahoma" w:cs="Tahoma"/>
          <w:sz w:val="20"/>
          <w:szCs w:val="20"/>
        </w:rPr>
        <w:t>(3) U stavku 5. riječ “nepokretnih” se briše, iza riječi “dobara” dodaje se tekst “</w:t>
      </w:r>
      <w:r w:rsidRPr="00CC01C4">
        <w:rPr>
          <w:rFonts w:ascii="Tahoma" w:eastAsia="Times New Roman" w:hAnsi="Tahoma" w:cs="Tahoma"/>
          <w:sz w:val="20"/>
          <w:szCs w:val="20"/>
          <w:lang w:eastAsia="hr-HR"/>
        </w:rPr>
        <w:t xml:space="preserve">od lokalnog značaja“, a iza riječi </w:t>
      </w:r>
      <w:r w:rsidRPr="00CC01C4">
        <w:rPr>
          <w:rFonts w:ascii="Tahoma" w:eastAsia="Times New Roman" w:hAnsi="Tahoma" w:cs="Tahoma"/>
          <w:sz w:val="20"/>
          <w:szCs w:val="20"/>
        </w:rPr>
        <w:t>“</w:t>
      </w:r>
      <w:r w:rsidRPr="00CC01C4">
        <w:rPr>
          <w:rFonts w:ascii="Tahoma" w:eastAsia="Times New Roman" w:hAnsi="Tahoma" w:cs="Tahoma"/>
          <w:sz w:val="20"/>
          <w:szCs w:val="20"/>
          <w:lang w:eastAsia="hr-HR"/>
        </w:rPr>
        <w:t xml:space="preserve">prikazan“ dodaje se tekst </w:t>
      </w:r>
      <w:r w:rsidRPr="00CC01C4">
        <w:rPr>
          <w:rFonts w:ascii="Tahoma" w:eastAsia="Times New Roman" w:hAnsi="Tahoma" w:cs="Tahoma"/>
          <w:sz w:val="20"/>
          <w:szCs w:val="20"/>
        </w:rPr>
        <w:t>“</w:t>
      </w:r>
      <w:r w:rsidRPr="00CC01C4">
        <w:rPr>
          <w:rFonts w:ascii="Tahoma" w:eastAsia="Times New Roman" w:hAnsi="Tahoma" w:cs="Tahoma"/>
          <w:sz w:val="20"/>
          <w:szCs w:val="20"/>
          <w:lang w:eastAsia="hr-HR"/>
        </w:rPr>
        <w:t>u priloženoj tablici ovog stavka“.</w:t>
      </w:r>
    </w:p>
    <w:p w:rsidR="00CC01C4" w:rsidRPr="00CC01C4" w:rsidRDefault="00CC01C4" w:rsidP="00CC01C4">
      <w:pPr>
        <w:spacing w:after="0" w:line="240" w:lineRule="auto"/>
        <w:ind w:left="30" w:firstLine="690"/>
        <w:jc w:val="both"/>
        <w:rPr>
          <w:rFonts w:ascii="Tahoma" w:eastAsia="Times New Roman" w:hAnsi="Tahoma" w:cs="Tahoma"/>
          <w:sz w:val="20"/>
          <w:szCs w:val="20"/>
        </w:rPr>
      </w:pPr>
      <w:r w:rsidRPr="00CC01C4">
        <w:rPr>
          <w:rFonts w:ascii="Tahoma" w:eastAsia="Times New Roman" w:hAnsi="Tahoma" w:cs="Tahoma"/>
          <w:sz w:val="20"/>
          <w:szCs w:val="20"/>
        </w:rPr>
        <w:t>(4) U stavku 5. podstavci 1. do 4. se zamjenjuju tablicom:</w:t>
      </w:r>
    </w:p>
    <w:p w:rsidR="00CC01C4" w:rsidRPr="00CC01C4" w:rsidRDefault="00CC01C4" w:rsidP="00CC01C4">
      <w:pPr>
        <w:spacing w:after="0" w:line="240" w:lineRule="auto"/>
        <w:ind w:left="30" w:firstLine="690"/>
        <w:jc w:val="both"/>
        <w:rPr>
          <w:rFonts w:ascii="Tahoma" w:eastAsia="Times New Roman" w:hAnsi="Tahoma" w:cs="Tahoma"/>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20"/>
        <w:gridCol w:w="2541"/>
        <w:gridCol w:w="1297"/>
      </w:tblGrid>
      <w:tr w:rsidR="00CC01C4" w:rsidRPr="00CC01C4" w:rsidTr="00D522DA">
        <w:trPr>
          <w:jc w:val="center"/>
        </w:trPr>
        <w:tc>
          <w:tcPr>
            <w:tcW w:w="4320" w:type="dxa"/>
            <w:shd w:val="clear" w:color="auto" w:fill="auto"/>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Kulturno dobro</w:t>
            </w:r>
          </w:p>
        </w:tc>
        <w:tc>
          <w:tcPr>
            <w:tcW w:w="2541" w:type="dxa"/>
            <w:shd w:val="clear" w:color="auto" w:fill="auto"/>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vrsta</w:t>
            </w:r>
          </w:p>
        </w:tc>
        <w:tc>
          <w:tcPr>
            <w:tcW w:w="1297" w:type="dxa"/>
            <w:shd w:val="clear" w:color="auto" w:fill="auto"/>
            <w:vAlign w:val="center"/>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stanje</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zaštite</w:t>
            </w:r>
          </w:p>
        </w:tc>
      </w:tr>
      <w:tr w:rsidR="00CC01C4" w:rsidRPr="00CC01C4" w:rsidTr="00D522DA">
        <w:trPr>
          <w:jc w:val="center"/>
        </w:trPr>
        <w:tc>
          <w:tcPr>
            <w:tcW w:w="8158" w:type="dxa"/>
            <w:gridSpan w:val="3"/>
            <w:shd w:val="clear" w:color="auto" w:fill="auto"/>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Povijesna graditeljska cjelina Postira</w:t>
            </w:r>
          </w:p>
        </w:tc>
      </w:tr>
      <w:tr w:rsidR="00CC01C4" w:rsidRPr="00CC01C4" w:rsidTr="00D522DA">
        <w:trPr>
          <w:jc w:val="center"/>
        </w:trPr>
        <w:tc>
          <w:tcPr>
            <w:tcW w:w="4320" w:type="dxa"/>
            <w:shd w:val="clear" w:color="auto" w:fill="auto"/>
            <w:vAlign w:val="center"/>
          </w:tcPr>
          <w:p w:rsidR="00CC01C4" w:rsidRPr="00CC01C4" w:rsidRDefault="00CC01C4" w:rsidP="00CC01C4">
            <w:pPr>
              <w:overflowPunct w:val="0"/>
              <w:autoSpaceDE w:val="0"/>
              <w:autoSpaceDN w:val="0"/>
              <w:adjustRightInd w:val="0"/>
              <w:spacing w:after="0" w:line="240" w:lineRule="auto"/>
              <w:ind w:left="15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lastRenderedPageBreak/>
              <w:t>Postira</w:t>
            </w:r>
          </w:p>
        </w:tc>
        <w:tc>
          <w:tcPr>
            <w:tcW w:w="2541" w:type="dxa"/>
            <w:shd w:val="clear" w:color="auto" w:fill="auto"/>
          </w:tcPr>
          <w:p w:rsidR="00CC01C4" w:rsidRPr="00CC01C4" w:rsidRDefault="00CC01C4" w:rsidP="00CC01C4">
            <w:pPr>
              <w:overflowPunct w:val="0"/>
              <w:autoSpaceDE w:val="0"/>
              <w:autoSpaceDN w:val="0"/>
              <w:adjustRightInd w:val="0"/>
              <w:spacing w:after="0" w:line="240" w:lineRule="auto"/>
              <w:ind w:left="196" w:hanging="1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urbana cjelina</w:t>
            </w:r>
          </w:p>
        </w:tc>
        <w:tc>
          <w:tcPr>
            <w:tcW w:w="1297" w:type="dxa"/>
            <w:shd w:val="clear" w:color="auto" w:fill="auto"/>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ZPP</w:t>
            </w:r>
          </w:p>
        </w:tc>
      </w:tr>
      <w:tr w:rsidR="00CC01C4" w:rsidRPr="00CC01C4" w:rsidTr="00D522DA">
        <w:trPr>
          <w:jc w:val="center"/>
        </w:trPr>
        <w:tc>
          <w:tcPr>
            <w:tcW w:w="8158" w:type="dxa"/>
            <w:gridSpan w:val="3"/>
            <w:shd w:val="clear" w:color="auto" w:fill="auto"/>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Memorijalna baština</w:t>
            </w:r>
          </w:p>
        </w:tc>
      </w:tr>
      <w:tr w:rsidR="00CC01C4" w:rsidRPr="00CC01C4" w:rsidTr="00D522DA">
        <w:trPr>
          <w:jc w:val="center"/>
        </w:trPr>
        <w:tc>
          <w:tcPr>
            <w:tcW w:w="4320" w:type="dxa"/>
            <w:shd w:val="clear" w:color="auto" w:fill="auto"/>
            <w:vAlign w:val="center"/>
          </w:tcPr>
          <w:p w:rsidR="00CC01C4" w:rsidRPr="00CC01C4" w:rsidRDefault="00CC01C4" w:rsidP="00CC01C4">
            <w:pPr>
              <w:overflowPunct w:val="0"/>
              <w:autoSpaceDE w:val="0"/>
              <w:autoSpaceDN w:val="0"/>
              <w:adjustRightInd w:val="0"/>
              <w:spacing w:after="0" w:line="240" w:lineRule="auto"/>
              <w:ind w:left="15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groblje Sveti Duh</w:t>
            </w:r>
          </w:p>
        </w:tc>
        <w:tc>
          <w:tcPr>
            <w:tcW w:w="2541" w:type="dxa"/>
            <w:shd w:val="clear" w:color="auto" w:fill="auto"/>
          </w:tcPr>
          <w:p w:rsidR="00CC01C4" w:rsidRPr="00CC01C4" w:rsidRDefault="00CC01C4" w:rsidP="00CC01C4">
            <w:pPr>
              <w:overflowPunct w:val="0"/>
              <w:autoSpaceDE w:val="0"/>
              <w:autoSpaceDN w:val="0"/>
              <w:adjustRightInd w:val="0"/>
              <w:spacing w:after="0" w:line="240" w:lineRule="auto"/>
              <w:ind w:left="196" w:hanging="18"/>
              <w:jc w:val="both"/>
              <w:textAlignment w:val="baseline"/>
              <w:rPr>
                <w:rFonts w:ascii="Tahoma" w:eastAsia="Times New Roman" w:hAnsi="Tahoma" w:cs="Tahoma"/>
                <w:sz w:val="20"/>
                <w:szCs w:val="20"/>
                <w:lang w:eastAsia="hr-HR"/>
              </w:rPr>
            </w:pPr>
          </w:p>
        </w:tc>
        <w:tc>
          <w:tcPr>
            <w:tcW w:w="1297" w:type="dxa"/>
            <w:shd w:val="clear" w:color="auto" w:fill="auto"/>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ZPP</w:t>
            </w:r>
          </w:p>
        </w:tc>
      </w:tr>
      <w:tr w:rsidR="00CC01C4" w:rsidRPr="00CC01C4" w:rsidTr="00D522DA">
        <w:trPr>
          <w:jc w:val="center"/>
        </w:trPr>
        <w:tc>
          <w:tcPr>
            <w:tcW w:w="8158" w:type="dxa"/>
            <w:gridSpan w:val="3"/>
            <w:shd w:val="clear" w:color="auto" w:fill="auto"/>
            <w:vAlign w:val="center"/>
          </w:tcPr>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Zgrade ili njezini dijelovi te građevine s okolišem</w:t>
            </w:r>
          </w:p>
        </w:tc>
      </w:tr>
      <w:tr w:rsidR="00CC01C4" w:rsidRPr="00CC01C4" w:rsidTr="00D522DA">
        <w:trPr>
          <w:jc w:val="center"/>
        </w:trPr>
        <w:tc>
          <w:tcPr>
            <w:tcW w:w="4320" w:type="dxa"/>
            <w:shd w:val="clear" w:color="auto" w:fill="auto"/>
            <w:vAlign w:val="center"/>
          </w:tcPr>
          <w:p w:rsidR="00CC01C4" w:rsidRPr="00CC01C4" w:rsidRDefault="00CC01C4" w:rsidP="00CC01C4">
            <w:pPr>
              <w:overflowPunct w:val="0"/>
              <w:autoSpaceDE w:val="0"/>
              <w:autoSpaceDN w:val="0"/>
              <w:adjustRightInd w:val="0"/>
              <w:spacing w:after="0" w:line="240" w:lineRule="auto"/>
              <w:ind w:left="15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stara makadamska cesta Postira - Splitska</w:t>
            </w:r>
          </w:p>
        </w:tc>
        <w:tc>
          <w:tcPr>
            <w:tcW w:w="2541" w:type="dxa"/>
            <w:shd w:val="clear" w:color="auto" w:fill="auto"/>
          </w:tcPr>
          <w:p w:rsidR="00CC01C4" w:rsidRPr="00CC01C4" w:rsidRDefault="00CC01C4" w:rsidP="00CC01C4">
            <w:pPr>
              <w:overflowPunct w:val="0"/>
              <w:autoSpaceDE w:val="0"/>
              <w:autoSpaceDN w:val="0"/>
              <w:adjustRightInd w:val="0"/>
              <w:spacing w:after="0" w:line="240" w:lineRule="auto"/>
              <w:ind w:left="196" w:hanging="1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prometna infrastruktura</w:t>
            </w:r>
          </w:p>
        </w:tc>
        <w:tc>
          <w:tcPr>
            <w:tcW w:w="1297" w:type="dxa"/>
            <w:shd w:val="clear" w:color="auto" w:fill="auto"/>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ZPP</w:t>
            </w:r>
          </w:p>
        </w:tc>
      </w:tr>
      <w:tr w:rsidR="00CC01C4" w:rsidRPr="00CC01C4" w:rsidTr="00D522DA">
        <w:trPr>
          <w:jc w:val="center"/>
        </w:trPr>
        <w:tc>
          <w:tcPr>
            <w:tcW w:w="4320" w:type="dxa"/>
            <w:shd w:val="clear" w:color="auto" w:fill="auto"/>
            <w:vAlign w:val="center"/>
          </w:tcPr>
          <w:p w:rsidR="00CC01C4" w:rsidRPr="00CC01C4" w:rsidRDefault="00CC01C4" w:rsidP="00CC01C4">
            <w:pPr>
              <w:overflowPunct w:val="0"/>
              <w:autoSpaceDE w:val="0"/>
              <w:autoSpaceDN w:val="0"/>
              <w:adjustRightInd w:val="0"/>
              <w:spacing w:after="0" w:line="240" w:lineRule="auto"/>
              <w:ind w:left="150"/>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stara makadamska cesta Postira - Lovrečina</w:t>
            </w:r>
          </w:p>
        </w:tc>
        <w:tc>
          <w:tcPr>
            <w:tcW w:w="2541" w:type="dxa"/>
            <w:shd w:val="clear" w:color="auto" w:fill="auto"/>
          </w:tcPr>
          <w:p w:rsidR="00CC01C4" w:rsidRPr="00CC01C4" w:rsidRDefault="00CC01C4" w:rsidP="00CC01C4">
            <w:pPr>
              <w:overflowPunct w:val="0"/>
              <w:autoSpaceDE w:val="0"/>
              <w:autoSpaceDN w:val="0"/>
              <w:adjustRightInd w:val="0"/>
              <w:spacing w:after="0" w:line="240" w:lineRule="auto"/>
              <w:ind w:left="196" w:hanging="18"/>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prometna infrastruktura</w:t>
            </w:r>
          </w:p>
        </w:tc>
        <w:tc>
          <w:tcPr>
            <w:tcW w:w="1297" w:type="dxa"/>
            <w:shd w:val="clear" w:color="auto" w:fill="auto"/>
          </w:tcPr>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ZPP</w:t>
            </w:r>
          </w:p>
        </w:tc>
      </w:tr>
    </w:tbl>
    <w:p w:rsidR="00CC01C4" w:rsidRPr="00CC01C4" w:rsidRDefault="00CC01C4" w:rsidP="00CC01C4">
      <w:pPr>
        <w:spacing w:after="0" w:line="240" w:lineRule="auto"/>
        <w:ind w:left="30" w:firstLine="690"/>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ind w:firstLine="714"/>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U članku 146. stavak 1. riječi „kontaktnoj zoni utvrđenoj“ zamjenjuju se riječima „u dodirnom području“, a riječ „zone“ zamjenjuje se riječju „područja“.</w:t>
      </w:r>
    </w:p>
    <w:p w:rsidR="00CC01C4" w:rsidRPr="00CC01C4" w:rsidRDefault="00CC01C4" w:rsidP="00CC01C4">
      <w:pPr>
        <w:spacing w:after="0" w:line="240" w:lineRule="auto"/>
        <w:ind w:left="24" w:firstLine="690"/>
        <w:jc w:val="both"/>
        <w:rPr>
          <w:rFonts w:ascii="Tahoma" w:eastAsia="Times New Roman" w:hAnsi="Tahoma" w:cs="Tahoma"/>
          <w:sz w:val="20"/>
          <w:szCs w:val="20"/>
        </w:rPr>
      </w:pPr>
      <w:r w:rsidRPr="00CC01C4">
        <w:rPr>
          <w:rFonts w:ascii="Tahoma" w:eastAsia="Times New Roman" w:hAnsi="Tahoma" w:cs="Tahoma"/>
          <w:sz w:val="20"/>
          <w:szCs w:val="20"/>
        </w:rPr>
        <w:t>(2) Stavak 4. se briše, a dosadašnji stavci 5. i 6. postaju stavci 4. i 5.</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left="24" w:firstLine="690"/>
        <w:jc w:val="both"/>
        <w:rPr>
          <w:rFonts w:ascii="Tahoma" w:eastAsia="Times New Roman" w:hAnsi="Tahoma" w:cs="Tahoma"/>
          <w:sz w:val="20"/>
          <w:szCs w:val="20"/>
        </w:rPr>
      </w:pPr>
      <w:r w:rsidRPr="00CC01C4">
        <w:rPr>
          <w:rFonts w:ascii="Tahoma" w:eastAsia="Times New Roman" w:hAnsi="Tahoma" w:cs="Tahoma"/>
          <w:sz w:val="20"/>
          <w:szCs w:val="20"/>
        </w:rPr>
        <w:t>(1) U članku 152. stavak 3. riječi „</w:t>
      </w:r>
      <w:r w:rsidRPr="00CC01C4">
        <w:rPr>
          <w:rFonts w:ascii="Tahoma" w:eastAsia="Times New Roman" w:hAnsi="Tahoma" w:cs="Tahoma"/>
          <w:sz w:val="20"/>
          <w:szCs w:val="20"/>
          <w:lang w:val="en-GB" w:eastAsia="hr-HR"/>
        </w:rPr>
        <w:t>izgrađene u naseljima” se brišu.</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lang w:val="en-GB"/>
        </w:rPr>
      </w:pPr>
      <w:r w:rsidRPr="00CC01C4">
        <w:rPr>
          <w:rFonts w:ascii="Tahoma" w:eastAsia="Times New Roman" w:hAnsi="Tahoma" w:cs="Tahoma"/>
          <w:sz w:val="20"/>
          <w:szCs w:val="20"/>
          <w:lang w:val="en-GB"/>
        </w:rPr>
        <w:t xml:space="preserve">Članak </w:t>
      </w:r>
      <w:r w:rsidRPr="00CC01C4">
        <w:rPr>
          <w:rFonts w:ascii="Tahoma" w:eastAsia="Times New Roman" w:hAnsi="Tahoma" w:cs="Tahoma"/>
          <w:sz w:val="20"/>
          <w:szCs w:val="20"/>
          <w:lang w:val="en-GB"/>
        </w:rPr>
        <w:fldChar w:fldCharType="begin"/>
      </w:r>
      <w:r w:rsidRPr="00CC01C4">
        <w:rPr>
          <w:rFonts w:ascii="Tahoma" w:eastAsia="Times New Roman" w:hAnsi="Tahoma" w:cs="Tahoma"/>
          <w:sz w:val="20"/>
          <w:szCs w:val="20"/>
          <w:lang w:val="en-GB"/>
        </w:rPr>
        <w:instrText xml:space="preserve"> AUTONUM </w:instrText>
      </w:r>
      <w:r w:rsidRPr="00CC01C4">
        <w:rPr>
          <w:rFonts w:ascii="Tahoma" w:eastAsia="Times New Roman" w:hAnsi="Tahoma" w:cs="Tahoma"/>
          <w:sz w:val="20"/>
          <w:szCs w:val="20"/>
          <w:lang w:val="en-GB"/>
        </w:rPr>
        <w:fldChar w:fldCharType="separate"/>
      </w:r>
      <w:r w:rsidRPr="00CC01C4">
        <w:rPr>
          <w:rFonts w:ascii="Tahoma" w:eastAsia="Times New Roman" w:hAnsi="Tahoma" w:cs="Tahoma"/>
          <w:sz w:val="20"/>
          <w:szCs w:val="20"/>
          <w:lang w:val="en-GB"/>
        </w:rPr>
        <w:t>32.</w:t>
      </w:r>
      <w:r w:rsidRPr="00CC01C4">
        <w:rPr>
          <w:rFonts w:ascii="Tahoma" w:eastAsia="Times New Roman" w:hAnsi="Tahoma" w:cs="Tahoma"/>
          <w:sz w:val="20"/>
          <w:szCs w:val="20"/>
          <w:lang w:val="en-GB"/>
        </w:rPr>
        <w:fldChar w:fldCharType="end"/>
      </w:r>
    </w:p>
    <w:p w:rsidR="00CC01C4" w:rsidRPr="00CC01C4" w:rsidRDefault="00CC01C4" w:rsidP="00CC01C4">
      <w:pPr>
        <w:spacing w:after="0" w:line="240" w:lineRule="auto"/>
        <w:jc w:val="both"/>
        <w:rPr>
          <w:rFonts w:ascii="Tahoma" w:eastAsia="Times New Roman" w:hAnsi="Tahoma" w:cs="Tahoma"/>
          <w:sz w:val="20"/>
          <w:szCs w:val="20"/>
          <w:lang w:val="en-GB"/>
        </w:rPr>
      </w:pPr>
      <w:r w:rsidRPr="00CC01C4">
        <w:rPr>
          <w:rFonts w:ascii="Tahoma" w:eastAsia="Times New Roman" w:hAnsi="Tahoma" w:cs="Tahoma"/>
          <w:sz w:val="20"/>
          <w:szCs w:val="20"/>
          <w:lang w:val="en-GB"/>
        </w:rPr>
        <w:tab/>
        <w:t>(1) Iza članka 152. dodaje se članak 152a.:</w:t>
      </w:r>
    </w:p>
    <w:p w:rsidR="00CC01C4" w:rsidRPr="00CC01C4" w:rsidRDefault="00CC01C4" w:rsidP="00CC01C4">
      <w:pPr>
        <w:tabs>
          <w:tab w:val="left" w:pos="-4074"/>
        </w:tabs>
        <w:overflowPunct w:val="0"/>
        <w:autoSpaceDE w:val="0"/>
        <w:autoSpaceDN w:val="0"/>
        <w:adjustRightInd w:val="0"/>
        <w:spacing w:before="6" w:after="0" w:line="240" w:lineRule="auto"/>
        <w:ind w:left="24" w:right="-20" w:firstLine="690"/>
        <w:jc w:val="both"/>
        <w:textAlignment w:val="baseline"/>
        <w:rPr>
          <w:rFonts w:ascii="Tahoma" w:eastAsia="Arial" w:hAnsi="Tahoma" w:cs="Tahoma"/>
          <w:sz w:val="20"/>
          <w:szCs w:val="20"/>
          <w:lang w:eastAsia="hr-HR"/>
        </w:rPr>
      </w:pPr>
      <w:r w:rsidRPr="00CC01C4">
        <w:rPr>
          <w:rFonts w:ascii="Tahoma" w:eastAsia="Arial" w:hAnsi="Tahoma" w:cs="Tahoma"/>
          <w:bCs/>
          <w:sz w:val="20"/>
          <w:szCs w:val="20"/>
          <w:lang w:eastAsia="hr-HR"/>
        </w:rPr>
        <w:t>„(1) Radi očuvanja slike naselja, odnosno kultiviranog i kulturnog krajobraza Planom se utvrđuju sljedeće mjere zaštite:</w:t>
      </w:r>
    </w:p>
    <w:p w:rsidR="00CC01C4" w:rsidRPr="00CC01C4" w:rsidRDefault="00CC01C4" w:rsidP="00CC01C4">
      <w:pPr>
        <w:overflowPunct w:val="0"/>
        <w:autoSpaceDE w:val="0"/>
        <w:autoSpaceDN w:val="0"/>
        <w:adjustRightInd w:val="0"/>
        <w:spacing w:before="7" w:after="0" w:line="240" w:lineRule="auto"/>
        <w:ind w:left="1128" w:right="-20" w:hanging="414"/>
        <w:jc w:val="both"/>
        <w:textAlignment w:val="baseline"/>
        <w:rPr>
          <w:rFonts w:ascii="Tahoma" w:eastAsia="Arial" w:hAnsi="Tahoma" w:cs="Tahoma"/>
          <w:sz w:val="20"/>
          <w:szCs w:val="20"/>
          <w:lang w:eastAsia="hr-HR"/>
        </w:rPr>
      </w:pPr>
      <w:r w:rsidRPr="00CC01C4">
        <w:rPr>
          <w:rFonts w:ascii="Tahoma" w:eastAsia="Arial Narrow" w:hAnsi="Tahoma" w:cs="Tahoma"/>
          <w:sz w:val="20"/>
          <w:szCs w:val="20"/>
          <w:lang w:eastAsia="hr-HR"/>
        </w:rPr>
        <w:t xml:space="preserve">a)  </w:t>
      </w:r>
      <w:r w:rsidRPr="00CC01C4">
        <w:rPr>
          <w:rFonts w:ascii="Tahoma" w:eastAsia="Arial Narrow" w:hAnsi="Tahoma" w:cs="Tahoma"/>
          <w:sz w:val="20"/>
          <w:szCs w:val="20"/>
          <w:lang w:eastAsia="hr-HR"/>
        </w:rPr>
        <w:tab/>
      </w:r>
      <w:r w:rsidRPr="00CC01C4">
        <w:rPr>
          <w:rFonts w:ascii="Tahoma" w:eastAsia="Arial" w:hAnsi="Tahoma" w:cs="Tahoma"/>
          <w:bCs/>
          <w:sz w:val="20"/>
          <w:szCs w:val="20"/>
          <w:lang w:eastAsia="hr-HR"/>
        </w:rPr>
        <w:t>tlorisni oblik kuće za stanovanje u načelu je izduženi pravokutnik dulje stranice paralelne sa slojnicama;</w:t>
      </w:r>
    </w:p>
    <w:p w:rsidR="00CC01C4" w:rsidRPr="00CC01C4" w:rsidRDefault="00CC01C4" w:rsidP="00CC01C4">
      <w:pPr>
        <w:overflowPunct w:val="0"/>
        <w:autoSpaceDE w:val="0"/>
        <w:autoSpaceDN w:val="0"/>
        <w:adjustRightInd w:val="0"/>
        <w:spacing w:before="8" w:after="0" w:line="245" w:lineRule="auto"/>
        <w:ind w:left="1128" w:right="-20" w:hanging="414"/>
        <w:jc w:val="both"/>
        <w:textAlignment w:val="baseline"/>
        <w:rPr>
          <w:rFonts w:ascii="Tahoma" w:eastAsia="Arial" w:hAnsi="Tahoma" w:cs="Tahoma"/>
          <w:sz w:val="20"/>
          <w:szCs w:val="20"/>
          <w:lang w:eastAsia="hr-HR"/>
        </w:rPr>
      </w:pPr>
      <w:r w:rsidRPr="00CC01C4">
        <w:rPr>
          <w:rFonts w:ascii="Tahoma" w:eastAsia="Arial Narrow" w:hAnsi="Tahoma" w:cs="Tahoma"/>
          <w:sz w:val="20"/>
          <w:szCs w:val="20"/>
          <w:lang w:eastAsia="hr-HR"/>
        </w:rPr>
        <w:t xml:space="preserve">b)  </w:t>
      </w:r>
      <w:r w:rsidRPr="00CC01C4">
        <w:rPr>
          <w:rFonts w:ascii="Tahoma" w:eastAsia="Arial Narrow" w:hAnsi="Tahoma" w:cs="Tahoma"/>
          <w:sz w:val="20"/>
          <w:szCs w:val="20"/>
          <w:lang w:eastAsia="hr-HR"/>
        </w:rPr>
        <w:tab/>
      </w:r>
      <w:r w:rsidRPr="00CC01C4">
        <w:rPr>
          <w:rFonts w:ascii="Tahoma" w:eastAsia="Arial" w:hAnsi="Tahoma" w:cs="Tahoma"/>
          <w:bCs/>
          <w:sz w:val="20"/>
          <w:szCs w:val="20"/>
          <w:lang w:eastAsia="hr-HR"/>
        </w:rPr>
        <w:t>horizontalni i vertikalni gabariti građevina, oblikovanje pročelja, pokrovi i nagibi krovišta, građevni materijali te boja pročelja, osobito unutar postojećih središta tradicijskih naselja, moraju biti u skladu s okolnim građevinama, krajolikom i načinom građenja na dotičnom području;</w:t>
      </w:r>
    </w:p>
    <w:p w:rsidR="00CC01C4" w:rsidRPr="00CC01C4" w:rsidRDefault="00CC01C4" w:rsidP="00CC01C4">
      <w:pPr>
        <w:overflowPunct w:val="0"/>
        <w:autoSpaceDE w:val="0"/>
        <w:autoSpaceDN w:val="0"/>
        <w:adjustRightInd w:val="0"/>
        <w:spacing w:before="2" w:after="0" w:line="246" w:lineRule="auto"/>
        <w:ind w:left="1128" w:right="-20" w:hanging="414"/>
        <w:jc w:val="both"/>
        <w:textAlignment w:val="baseline"/>
        <w:rPr>
          <w:rFonts w:ascii="Tahoma" w:eastAsia="Arial" w:hAnsi="Tahoma" w:cs="Tahoma"/>
          <w:sz w:val="20"/>
          <w:szCs w:val="20"/>
          <w:lang w:eastAsia="hr-HR"/>
        </w:rPr>
      </w:pPr>
      <w:r w:rsidRPr="00CC01C4">
        <w:rPr>
          <w:rFonts w:ascii="Tahoma" w:eastAsia="Arial Narrow" w:hAnsi="Tahoma" w:cs="Tahoma"/>
          <w:sz w:val="20"/>
          <w:szCs w:val="20"/>
          <w:lang w:eastAsia="hr-HR"/>
        </w:rPr>
        <w:t xml:space="preserve">c)  </w:t>
      </w:r>
      <w:r w:rsidRPr="00CC01C4">
        <w:rPr>
          <w:rFonts w:ascii="Tahoma" w:eastAsia="Arial Narrow" w:hAnsi="Tahoma" w:cs="Tahoma"/>
          <w:sz w:val="20"/>
          <w:szCs w:val="20"/>
          <w:lang w:eastAsia="hr-HR"/>
        </w:rPr>
        <w:tab/>
      </w:r>
      <w:r w:rsidRPr="00CC01C4">
        <w:rPr>
          <w:rFonts w:ascii="Tahoma" w:eastAsia="Arial" w:hAnsi="Tahoma" w:cs="Tahoma"/>
          <w:bCs/>
          <w:sz w:val="20"/>
          <w:szCs w:val="20"/>
          <w:lang w:eastAsia="hr-HR"/>
        </w:rPr>
        <w:t xml:space="preserve">zidovi pročelja mogu biti žbukani, a ako se rade u kamenu, tada u okviru područja stroge i umjerene zaštite kamen mora biti korišten i obrađen na tradicijski način (pročelje obloženo strojno obrađenim, ili pravilno rezanim i glatko fugiranim kamenom potpuno je nepodesno). Općenito se preporuča korištenje lokalnih materijala i načina gradnje, a tradicijska izgradnja može biti interpretirana i suvremenim oblikovnim jezikom; </w:t>
      </w:r>
    </w:p>
    <w:p w:rsidR="00CC01C4" w:rsidRPr="00CC01C4" w:rsidRDefault="00CC01C4" w:rsidP="00CC01C4">
      <w:pPr>
        <w:overflowPunct w:val="0"/>
        <w:autoSpaceDE w:val="0"/>
        <w:autoSpaceDN w:val="0"/>
        <w:adjustRightInd w:val="0"/>
        <w:spacing w:after="0" w:line="254" w:lineRule="exact"/>
        <w:ind w:left="1128" w:right="-20" w:hanging="414"/>
        <w:jc w:val="both"/>
        <w:textAlignment w:val="baseline"/>
        <w:rPr>
          <w:rFonts w:ascii="Tahoma" w:eastAsia="Arial" w:hAnsi="Tahoma" w:cs="Tahoma"/>
          <w:sz w:val="20"/>
          <w:szCs w:val="20"/>
          <w:lang w:eastAsia="hr-HR"/>
        </w:rPr>
      </w:pPr>
      <w:r w:rsidRPr="00CC01C4">
        <w:rPr>
          <w:rFonts w:ascii="Tahoma" w:eastAsia="Arial Narrow" w:hAnsi="Tahoma" w:cs="Tahoma"/>
          <w:sz w:val="20"/>
          <w:szCs w:val="20"/>
          <w:lang w:eastAsia="hr-HR"/>
        </w:rPr>
        <w:t xml:space="preserve">d)  </w:t>
      </w:r>
      <w:r w:rsidRPr="00CC01C4">
        <w:rPr>
          <w:rFonts w:ascii="Tahoma" w:eastAsia="Arial Narrow" w:hAnsi="Tahoma" w:cs="Tahoma"/>
          <w:sz w:val="20"/>
          <w:szCs w:val="20"/>
          <w:lang w:eastAsia="hr-HR"/>
        </w:rPr>
        <w:tab/>
      </w:r>
      <w:r w:rsidRPr="00CC01C4">
        <w:rPr>
          <w:rFonts w:ascii="Tahoma" w:eastAsia="Arial" w:hAnsi="Tahoma" w:cs="Tahoma"/>
          <w:bCs/>
          <w:sz w:val="20"/>
          <w:szCs w:val="20"/>
          <w:lang w:eastAsia="hr-HR"/>
        </w:rPr>
        <w:t>krovišta zgrada su kosa, poželjno je dvostrešna nagiba između 20</w:t>
      </w:r>
      <w:r w:rsidRPr="00CC01C4">
        <w:rPr>
          <w:rFonts w:ascii="Tahoma" w:eastAsia="Arial" w:hAnsi="Tahoma" w:cs="Tahoma"/>
          <w:bCs/>
          <w:sz w:val="20"/>
          <w:szCs w:val="20"/>
          <w:vertAlign w:val="superscript"/>
          <w:lang w:eastAsia="hr-HR"/>
        </w:rPr>
        <w:t>0</w:t>
      </w:r>
      <w:r w:rsidRPr="00CC01C4">
        <w:rPr>
          <w:rFonts w:ascii="Tahoma" w:eastAsia="Arial" w:hAnsi="Tahoma" w:cs="Tahoma"/>
          <w:bCs/>
          <w:sz w:val="20"/>
          <w:szCs w:val="20"/>
          <w:lang w:eastAsia="hr-HR"/>
        </w:rPr>
        <w:t xml:space="preserve">  i 35</w:t>
      </w:r>
      <w:r w:rsidRPr="00CC01C4">
        <w:rPr>
          <w:rFonts w:ascii="Tahoma" w:eastAsia="Arial" w:hAnsi="Tahoma" w:cs="Tahoma"/>
          <w:bCs/>
          <w:sz w:val="20"/>
          <w:szCs w:val="20"/>
          <w:vertAlign w:val="superscript"/>
          <w:lang w:eastAsia="hr-HR"/>
        </w:rPr>
        <w:t>0</w:t>
      </w:r>
      <w:r w:rsidRPr="00CC01C4">
        <w:rPr>
          <w:rFonts w:ascii="Tahoma" w:eastAsia="Arial" w:hAnsi="Tahoma" w:cs="Tahoma"/>
          <w:bCs/>
          <w:sz w:val="20"/>
          <w:szCs w:val="20"/>
          <w:lang w:eastAsia="hr-HR"/>
        </w:rPr>
        <w:t>;</w:t>
      </w:r>
    </w:p>
    <w:p w:rsidR="00CC01C4" w:rsidRPr="00CC01C4" w:rsidRDefault="00CC01C4" w:rsidP="00CC01C4">
      <w:pPr>
        <w:overflowPunct w:val="0"/>
        <w:autoSpaceDE w:val="0"/>
        <w:autoSpaceDN w:val="0"/>
        <w:adjustRightInd w:val="0"/>
        <w:spacing w:before="8" w:after="0" w:line="245" w:lineRule="auto"/>
        <w:ind w:left="1128" w:right="-20" w:hanging="414"/>
        <w:jc w:val="both"/>
        <w:textAlignment w:val="baseline"/>
        <w:rPr>
          <w:rFonts w:ascii="Tahoma" w:eastAsia="Arial" w:hAnsi="Tahoma" w:cs="Tahoma"/>
          <w:sz w:val="20"/>
          <w:szCs w:val="20"/>
          <w:lang w:eastAsia="hr-HR"/>
        </w:rPr>
      </w:pPr>
      <w:r w:rsidRPr="00CC01C4">
        <w:rPr>
          <w:rFonts w:ascii="Tahoma" w:eastAsia="Arial Narrow" w:hAnsi="Tahoma" w:cs="Tahoma"/>
          <w:sz w:val="20"/>
          <w:szCs w:val="20"/>
          <w:lang w:eastAsia="hr-HR"/>
        </w:rPr>
        <w:t xml:space="preserve">e)  </w:t>
      </w:r>
      <w:r w:rsidRPr="00CC01C4">
        <w:rPr>
          <w:rFonts w:ascii="Tahoma" w:eastAsia="Arial Narrow" w:hAnsi="Tahoma" w:cs="Tahoma"/>
          <w:sz w:val="20"/>
          <w:szCs w:val="20"/>
          <w:lang w:eastAsia="hr-HR"/>
        </w:rPr>
        <w:tab/>
      </w:r>
      <w:r w:rsidRPr="00CC01C4">
        <w:rPr>
          <w:rFonts w:ascii="Tahoma" w:eastAsia="Arial" w:hAnsi="Tahoma" w:cs="Tahoma"/>
          <w:bCs/>
          <w:sz w:val="20"/>
          <w:szCs w:val="20"/>
          <w:lang w:eastAsia="hr-HR"/>
        </w:rPr>
        <w:t>krovište u pravilu mora biti pokriveno crijepom, a kod rekonstrukcije tradicijskih građevina poželjno kamenim pločama, ako su takve prije bile korištene;</w:t>
      </w:r>
    </w:p>
    <w:p w:rsidR="00CC01C4" w:rsidRPr="00CC01C4" w:rsidRDefault="00CC01C4" w:rsidP="00CC01C4">
      <w:pPr>
        <w:overflowPunct w:val="0"/>
        <w:autoSpaceDE w:val="0"/>
        <w:autoSpaceDN w:val="0"/>
        <w:adjustRightInd w:val="0"/>
        <w:spacing w:before="1" w:after="0" w:line="240" w:lineRule="auto"/>
        <w:ind w:left="1128" w:right="-20" w:hanging="414"/>
        <w:jc w:val="both"/>
        <w:textAlignment w:val="baseline"/>
        <w:rPr>
          <w:rFonts w:ascii="Tahoma" w:eastAsia="Arial" w:hAnsi="Tahoma" w:cs="Tahoma"/>
          <w:sz w:val="20"/>
          <w:szCs w:val="20"/>
          <w:lang w:eastAsia="hr-HR"/>
        </w:rPr>
      </w:pPr>
      <w:r w:rsidRPr="00CC01C4">
        <w:rPr>
          <w:rFonts w:ascii="Tahoma" w:eastAsia="Arial Narrow" w:hAnsi="Tahoma" w:cs="Tahoma"/>
          <w:sz w:val="20"/>
          <w:szCs w:val="20"/>
          <w:lang w:eastAsia="hr-HR"/>
        </w:rPr>
        <w:t xml:space="preserve">f)   </w:t>
      </w:r>
      <w:r w:rsidRPr="00CC01C4">
        <w:rPr>
          <w:rFonts w:ascii="Tahoma" w:eastAsia="Arial Narrow" w:hAnsi="Tahoma" w:cs="Tahoma"/>
          <w:sz w:val="20"/>
          <w:szCs w:val="20"/>
          <w:lang w:eastAsia="hr-HR"/>
        </w:rPr>
        <w:tab/>
      </w:r>
      <w:r w:rsidRPr="00CC01C4">
        <w:rPr>
          <w:rFonts w:ascii="Tahoma" w:eastAsia="Arial" w:hAnsi="Tahoma" w:cs="Tahoma"/>
          <w:bCs/>
          <w:sz w:val="20"/>
          <w:szCs w:val="20"/>
          <w:lang w:eastAsia="hr-HR"/>
        </w:rPr>
        <w:t>ograđivanje čestica treba biti kamenom, poželjno suhozidom i (ili) živicama do uobičajene visine suhozidne međe, a mogući su betonski zidovi izgrađeni u maniri suhozida (gradnja kamena istovremeno ili prije od betona a ne samo oblaganje  betonskog zida. Moguće su i žičane ograde, obvezno sa živicom s unutarnje strane čestice te drukčije ograde;</w:t>
      </w:r>
    </w:p>
    <w:p w:rsidR="00CC01C4" w:rsidRPr="00CC01C4" w:rsidRDefault="00CC01C4" w:rsidP="00CC01C4">
      <w:pPr>
        <w:overflowPunct w:val="0"/>
        <w:autoSpaceDE w:val="0"/>
        <w:autoSpaceDN w:val="0"/>
        <w:adjustRightInd w:val="0"/>
        <w:spacing w:before="1" w:after="0" w:line="246" w:lineRule="auto"/>
        <w:ind w:left="1128" w:right="-20" w:hanging="414"/>
        <w:jc w:val="both"/>
        <w:textAlignment w:val="baseline"/>
        <w:rPr>
          <w:rFonts w:ascii="Tahoma" w:eastAsia="Arial" w:hAnsi="Tahoma" w:cs="Tahoma"/>
          <w:sz w:val="20"/>
          <w:szCs w:val="20"/>
          <w:lang w:eastAsia="hr-HR"/>
        </w:rPr>
      </w:pPr>
      <w:r w:rsidRPr="00CC01C4">
        <w:rPr>
          <w:rFonts w:ascii="Tahoma" w:eastAsia="Arial Narrow" w:hAnsi="Tahoma" w:cs="Tahoma"/>
          <w:sz w:val="20"/>
          <w:szCs w:val="20"/>
          <w:lang w:eastAsia="hr-HR"/>
        </w:rPr>
        <w:t xml:space="preserve">g)  </w:t>
      </w:r>
      <w:r w:rsidRPr="00CC01C4">
        <w:rPr>
          <w:rFonts w:ascii="Tahoma" w:eastAsia="Arial Narrow" w:hAnsi="Tahoma" w:cs="Tahoma"/>
          <w:sz w:val="20"/>
          <w:szCs w:val="20"/>
          <w:lang w:eastAsia="hr-HR"/>
        </w:rPr>
        <w:tab/>
        <w:t>u</w:t>
      </w:r>
      <w:r w:rsidRPr="00CC01C4">
        <w:rPr>
          <w:rFonts w:ascii="Tahoma" w:eastAsia="Arial" w:hAnsi="Tahoma" w:cs="Tahoma"/>
          <w:bCs/>
          <w:sz w:val="20"/>
          <w:szCs w:val="20"/>
          <w:lang w:eastAsia="hr-HR"/>
        </w:rPr>
        <w:t xml:space="preserve"> vrtovima i voćnjacima ne treba saditi uneseno (egzotično) bilje, kao ni ono uobičajeno u gradskim prostorima. Valja koristiti svojte cvijeća i grmlja, primjerene kraju;</w:t>
      </w:r>
    </w:p>
    <w:p w:rsidR="00CC01C4" w:rsidRPr="00CC01C4" w:rsidRDefault="00CC01C4" w:rsidP="00CC01C4">
      <w:pPr>
        <w:overflowPunct w:val="0"/>
        <w:autoSpaceDE w:val="0"/>
        <w:autoSpaceDN w:val="0"/>
        <w:adjustRightInd w:val="0"/>
        <w:spacing w:after="0" w:line="240" w:lineRule="auto"/>
        <w:ind w:left="1128" w:right="-20" w:hanging="414"/>
        <w:jc w:val="both"/>
        <w:textAlignment w:val="baseline"/>
        <w:rPr>
          <w:rFonts w:ascii="Tahoma" w:eastAsia="Arial" w:hAnsi="Tahoma" w:cs="Tahoma"/>
          <w:sz w:val="20"/>
          <w:szCs w:val="20"/>
          <w:lang w:eastAsia="hr-HR"/>
        </w:rPr>
      </w:pPr>
      <w:r w:rsidRPr="00CC01C4">
        <w:rPr>
          <w:rFonts w:ascii="Tahoma" w:eastAsia="Arial Narrow" w:hAnsi="Tahoma" w:cs="Tahoma"/>
          <w:sz w:val="20"/>
          <w:szCs w:val="20"/>
          <w:lang w:eastAsia="hr-HR"/>
        </w:rPr>
        <w:t xml:space="preserve">h)  </w:t>
      </w:r>
      <w:r w:rsidRPr="00CC01C4">
        <w:rPr>
          <w:rFonts w:ascii="Tahoma" w:eastAsia="Arial Narrow" w:hAnsi="Tahoma" w:cs="Tahoma"/>
          <w:sz w:val="20"/>
          <w:szCs w:val="20"/>
          <w:lang w:eastAsia="hr-HR"/>
        </w:rPr>
        <w:tab/>
      </w:r>
      <w:r w:rsidRPr="00CC01C4">
        <w:rPr>
          <w:rFonts w:ascii="Tahoma" w:eastAsia="Arial" w:hAnsi="Tahoma" w:cs="Tahoma"/>
          <w:bCs/>
          <w:sz w:val="20"/>
          <w:szCs w:val="20"/>
          <w:lang w:eastAsia="hr-HR"/>
        </w:rPr>
        <w:t>u predvrtu, između ceste (ulice) i kuće, preporuča se sadnja drveća svojstvenog kraju i ukrasnog grmlja;</w:t>
      </w:r>
    </w:p>
    <w:p w:rsidR="00CC01C4" w:rsidRPr="00CC01C4" w:rsidRDefault="00CC01C4" w:rsidP="00CC01C4">
      <w:pPr>
        <w:overflowPunct w:val="0"/>
        <w:autoSpaceDE w:val="0"/>
        <w:autoSpaceDN w:val="0"/>
        <w:adjustRightInd w:val="0"/>
        <w:spacing w:before="8" w:after="0" w:line="245" w:lineRule="auto"/>
        <w:ind w:left="1128" w:right="-20" w:hanging="414"/>
        <w:jc w:val="both"/>
        <w:textAlignment w:val="baseline"/>
        <w:rPr>
          <w:rFonts w:ascii="Tahoma" w:eastAsia="Arial" w:hAnsi="Tahoma" w:cs="Tahoma"/>
          <w:sz w:val="20"/>
          <w:szCs w:val="20"/>
          <w:lang w:eastAsia="hr-HR"/>
        </w:rPr>
      </w:pPr>
      <w:r w:rsidRPr="00CC01C4">
        <w:rPr>
          <w:rFonts w:ascii="Tahoma" w:eastAsia="Arial Narrow" w:hAnsi="Tahoma" w:cs="Tahoma"/>
          <w:sz w:val="20"/>
          <w:szCs w:val="20"/>
          <w:lang w:eastAsia="hr-HR"/>
        </w:rPr>
        <w:t xml:space="preserve">i)   </w:t>
      </w:r>
      <w:r w:rsidRPr="00CC01C4">
        <w:rPr>
          <w:rFonts w:ascii="Tahoma" w:eastAsia="Arial Narrow" w:hAnsi="Tahoma" w:cs="Tahoma"/>
          <w:sz w:val="20"/>
          <w:szCs w:val="20"/>
          <w:lang w:eastAsia="hr-HR"/>
        </w:rPr>
        <w:tab/>
      </w:r>
      <w:r w:rsidRPr="00CC01C4">
        <w:rPr>
          <w:rFonts w:ascii="Tahoma" w:eastAsia="Arial" w:hAnsi="Tahoma" w:cs="Tahoma"/>
          <w:bCs/>
          <w:sz w:val="20"/>
          <w:szCs w:val="20"/>
          <w:lang w:eastAsia="hr-HR"/>
        </w:rPr>
        <w:t>autohtone  pejzažne ambijente treba čuvati i omogućiti nastajanje novih, kao što su borici, šumarci i gajevi, skupine stabala i drvoredi (čempresa, borova) i dr.;</w:t>
      </w:r>
    </w:p>
    <w:p w:rsidR="00CC01C4" w:rsidRPr="00CC01C4" w:rsidRDefault="00CC01C4" w:rsidP="00CC01C4">
      <w:pPr>
        <w:overflowPunct w:val="0"/>
        <w:autoSpaceDE w:val="0"/>
        <w:autoSpaceDN w:val="0"/>
        <w:adjustRightInd w:val="0"/>
        <w:spacing w:before="26" w:after="0" w:line="246" w:lineRule="auto"/>
        <w:ind w:left="1128" w:right="-20" w:hanging="414"/>
        <w:jc w:val="both"/>
        <w:textAlignment w:val="baseline"/>
        <w:rPr>
          <w:rFonts w:ascii="Tahoma" w:eastAsia="Arial" w:hAnsi="Tahoma" w:cs="Tahoma"/>
          <w:sz w:val="20"/>
          <w:szCs w:val="20"/>
          <w:lang w:eastAsia="hr-HR"/>
        </w:rPr>
      </w:pPr>
      <w:r w:rsidRPr="00CC01C4">
        <w:rPr>
          <w:rFonts w:ascii="Tahoma" w:eastAsia="Arial" w:hAnsi="Tahoma" w:cs="Tahoma"/>
          <w:bCs/>
          <w:sz w:val="20"/>
          <w:szCs w:val="20"/>
          <w:lang w:eastAsia="hr-HR"/>
        </w:rPr>
        <w:t xml:space="preserve">j)    </w:t>
      </w:r>
      <w:r w:rsidRPr="00CC01C4">
        <w:rPr>
          <w:rFonts w:ascii="Tahoma" w:eastAsia="Arial" w:hAnsi="Tahoma" w:cs="Tahoma"/>
          <w:bCs/>
          <w:sz w:val="20"/>
          <w:szCs w:val="20"/>
          <w:lang w:eastAsia="hr-HR"/>
        </w:rPr>
        <w:tab/>
        <w:t>postojeći suhozidi uz putove mogu se izmjestiti  u slučaju potrebe i uređenja poljskih putova za protupožarnu zaštite.  U tom slučaju treba osigurati razmak obostranih suhozida od najmanje 4,00  m.“</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U članku 154. iza stavka 2. dodaje se stavak 3.:</w:t>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“(3) Spremnici za privremeno prikupljanje iskoristivog dijela otpada (staklo, papir, plastika i drugo) mogu se postavljati na javne površine unutar obuhvata plana.”</w:t>
      </w:r>
    </w:p>
    <w:p w:rsidR="00CC01C4" w:rsidRPr="00CC01C4" w:rsidRDefault="00CC01C4" w:rsidP="00CC01C4">
      <w:pPr>
        <w:spacing w:after="0" w:line="240" w:lineRule="auto"/>
        <w:ind w:firstLine="708"/>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Iza članka 154. dodaje se članak 154a.:</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ind w:left="1140" w:hanging="1140"/>
        <w:jc w:val="center"/>
        <w:textAlignment w:val="baseline"/>
        <w:rPr>
          <w:rFonts w:ascii="Tahoma" w:eastAsia="Times New Roman" w:hAnsi="Tahoma" w:cs="Tahoma"/>
          <w:sz w:val="20"/>
          <w:szCs w:val="20"/>
          <w:lang w:eastAsia="hr-HR"/>
        </w:rPr>
      </w:pPr>
      <w:r w:rsidRPr="00CC01C4">
        <w:rPr>
          <w:rFonts w:ascii="Tahoma" w:eastAsia="Times New Roman" w:hAnsi="Tahoma" w:cs="Tahoma"/>
          <w:i/>
          <w:sz w:val="20"/>
          <w:szCs w:val="20"/>
          <w:lang w:eastAsia="hr-HR"/>
        </w:rPr>
        <w:t>“</w:t>
      </w:r>
      <w:r w:rsidRPr="00CC01C4">
        <w:rPr>
          <w:rFonts w:ascii="Tahoma" w:eastAsia="Times New Roman" w:hAnsi="Tahoma" w:cs="Tahoma"/>
          <w:sz w:val="20"/>
          <w:szCs w:val="20"/>
          <w:lang w:eastAsia="hr-HR"/>
        </w:rPr>
        <w:t>Članak 154a.</w:t>
      </w:r>
    </w:p>
    <w:p w:rsidR="00CC01C4" w:rsidRPr="00CC01C4" w:rsidRDefault="00CC01C4" w:rsidP="00CC01C4">
      <w:pPr>
        <w:spacing w:after="0" w:line="240" w:lineRule="auto"/>
        <w:ind w:firstLine="696"/>
        <w:jc w:val="both"/>
        <w:rPr>
          <w:rFonts w:ascii="Tahoma" w:eastAsia="Times New Roman" w:hAnsi="Tahoma" w:cs="Tahoma"/>
          <w:sz w:val="20"/>
          <w:szCs w:val="20"/>
        </w:rPr>
      </w:pPr>
      <w:r w:rsidRPr="00CC01C4">
        <w:rPr>
          <w:rFonts w:ascii="Tahoma" w:eastAsia="Times New Roman" w:hAnsi="Tahoma" w:cs="Tahoma"/>
          <w:sz w:val="20"/>
          <w:szCs w:val="20"/>
        </w:rPr>
        <w:t>(1) Unutar građevne čestice mora se urediti prostor za prikupljanje i privremeno (kratkotrajno) odlaganje otpada, odnosno smještaj odgovarajućih spremnika.</w:t>
      </w:r>
    </w:p>
    <w:p w:rsidR="00CC01C4" w:rsidRPr="00CC01C4" w:rsidRDefault="00CC01C4" w:rsidP="00CC01C4">
      <w:pPr>
        <w:spacing w:after="0" w:line="240" w:lineRule="auto"/>
        <w:ind w:firstLine="696"/>
        <w:jc w:val="both"/>
        <w:rPr>
          <w:rFonts w:ascii="Tahoma" w:eastAsia="Times New Roman" w:hAnsi="Tahoma" w:cs="Tahoma"/>
          <w:sz w:val="20"/>
          <w:szCs w:val="20"/>
        </w:rPr>
      </w:pPr>
      <w:r w:rsidRPr="00CC01C4">
        <w:rPr>
          <w:rFonts w:ascii="Tahoma" w:eastAsia="Times New Roman" w:hAnsi="Tahoma" w:cs="Tahoma"/>
          <w:sz w:val="20"/>
          <w:szCs w:val="20"/>
        </w:rPr>
        <w:t>(2) Prostor iz stavka 1. ovog članka:</w:t>
      </w:r>
    </w:p>
    <w:p w:rsidR="00CC01C4" w:rsidRPr="00CC01C4" w:rsidRDefault="00CC01C4" w:rsidP="00CC01C4">
      <w:pPr>
        <w:spacing w:after="0" w:line="240" w:lineRule="auto"/>
        <w:ind w:left="1134" w:hanging="450"/>
        <w:jc w:val="both"/>
        <w:rPr>
          <w:rFonts w:ascii="Tahoma" w:eastAsia="Times New Roman" w:hAnsi="Tahoma" w:cs="Tahoma"/>
          <w:sz w:val="20"/>
          <w:szCs w:val="20"/>
        </w:rPr>
      </w:pPr>
      <w:r w:rsidRPr="00CC01C4">
        <w:rPr>
          <w:rFonts w:ascii="Tahoma" w:eastAsia="Times New Roman" w:hAnsi="Tahoma" w:cs="Tahoma"/>
          <w:sz w:val="20"/>
          <w:szCs w:val="20"/>
        </w:rPr>
        <w:t xml:space="preserve">a) </w:t>
      </w:r>
      <w:r w:rsidRPr="00CC01C4">
        <w:rPr>
          <w:rFonts w:ascii="Tahoma" w:eastAsia="Times New Roman" w:hAnsi="Tahoma" w:cs="Tahoma"/>
          <w:sz w:val="20"/>
          <w:szCs w:val="20"/>
        </w:rPr>
        <w:tab/>
        <w:t>može biti dio osnovne zgrade odnosno jedne od zgrada osnovnog funkcionalnog sklopa unutar prostorne jedinice (građevne čestice), dio pomoćne građevine, ili posebno uređen natkriveni, ili otvoreni prostor na građevnoj čestici</w:t>
      </w:r>
    </w:p>
    <w:p w:rsidR="00CC01C4" w:rsidRPr="00CC01C4" w:rsidRDefault="00CC01C4" w:rsidP="00CC01C4">
      <w:pPr>
        <w:spacing w:after="0" w:line="240" w:lineRule="auto"/>
        <w:ind w:left="1134" w:hanging="450"/>
        <w:jc w:val="both"/>
        <w:rPr>
          <w:rFonts w:ascii="Tahoma" w:eastAsia="Times New Roman" w:hAnsi="Tahoma" w:cs="Tahoma"/>
          <w:sz w:val="20"/>
          <w:szCs w:val="20"/>
        </w:rPr>
      </w:pPr>
      <w:r w:rsidRPr="00CC01C4">
        <w:rPr>
          <w:rFonts w:ascii="Tahoma" w:eastAsia="Times New Roman" w:hAnsi="Tahoma" w:cs="Tahoma"/>
          <w:sz w:val="20"/>
          <w:szCs w:val="20"/>
        </w:rPr>
        <w:t xml:space="preserve">b) </w:t>
      </w:r>
      <w:r w:rsidRPr="00CC01C4">
        <w:rPr>
          <w:rFonts w:ascii="Tahoma" w:eastAsia="Times New Roman" w:hAnsi="Tahoma" w:cs="Tahoma"/>
          <w:sz w:val="20"/>
          <w:szCs w:val="20"/>
        </w:rPr>
        <w:tab/>
        <w:t>mora biti lako pristupačan s javne prometne površine</w:t>
      </w:r>
    </w:p>
    <w:p w:rsidR="00CC01C4" w:rsidRPr="00CC01C4" w:rsidRDefault="00CC01C4" w:rsidP="00CC01C4">
      <w:pPr>
        <w:spacing w:after="0" w:line="240" w:lineRule="auto"/>
        <w:ind w:left="1134" w:hanging="450"/>
        <w:jc w:val="both"/>
        <w:rPr>
          <w:rFonts w:ascii="Tahoma" w:eastAsia="Times New Roman" w:hAnsi="Tahoma" w:cs="Tahoma"/>
          <w:sz w:val="20"/>
          <w:szCs w:val="20"/>
        </w:rPr>
      </w:pPr>
      <w:r w:rsidRPr="00CC01C4">
        <w:rPr>
          <w:rFonts w:ascii="Tahoma" w:eastAsia="Times New Roman" w:hAnsi="Tahoma" w:cs="Tahoma"/>
          <w:sz w:val="20"/>
          <w:szCs w:val="20"/>
        </w:rPr>
        <w:lastRenderedPageBreak/>
        <w:t>c)</w:t>
      </w:r>
      <w:r w:rsidRPr="00CC01C4">
        <w:rPr>
          <w:rFonts w:ascii="Tahoma" w:eastAsia="Times New Roman" w:hAnsi="Tahoma" w:cs="Tahoma"/>
          <w:sz w:val="20"/>
          <w:szCs w:val="20"/>
        </w:rPr>
        <w:tab/>
        <w:t>svojim smještajem ne smije ometati redovnu uporabu sadržaja u susjednim prostornim jedinicama, odnosno ugrožavati vrijednosti okoliša u obuhvatu Plana</w:t>
      </w:r>
    </w:p>
    <w:p w:rsidR="00CC01C4" w:rsidRPr="00CC01C4" w:rsidRDefault="00CC01C4" w:rsidP="00CC01C4">
      <w:pPr>
        <w:spacing w:after="0" w:line="240" w:lineRule="auto"/>
        <w:ind w:left="1134" w:hanging="450"/>
        <w:jc w:val="both"/>
        <w:rPr>
          <w:rFonts w:ascii="Tahoma" w:eastAsia="Times New Roman" w:hAnsi="Tahoma" w:cs="Tahoma"/>
          <w:sz w:val="20"/>
          <w:szCs w:val="20"/>
        </w:rPr>
      </w:pPr>
      <w:r w:rsidRPr="00CC01C4">
        <w:rPr>
          <w:rFonts w:ascii="Tahoma" w:eastAsia="Times New Roman" w:hAnsi="Tahoma" w:cs="Tahoma"/>
          <w:sz w:val="20"/>
          <w:szCs w:val="20"/>
        </w:rPr>
        <w:t xml:space="preserve">d) </w:t>
      </w:r>
      <w:r w:rsidRPr="00CC01C4">
        <w:rPr>
          <w:rFonts w:ascii="Tahoma" w:eastAsia="Times New Roman" w:hAnsi="Tahoma" w:cs="Tahoma"/>
          <w:sz w:val="20"/>
          <w:szCs w:val="20"/>
        </w:rPr>
        <w:tab/>
        <w:t>arhitektonskim oblikovanjem i/ili krajobraznim uređenjem mora biti usklađen s oblikovanjem ostalih građevina i uređenja unutar prostorne jedinice, a podloga prostora za privremeno odlaganje otpada mora biti vodonepropusna.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(3) Veće otvorene površine u javnom načinu korištenja (uređene plaže i krajobrazno uređene  površine) moraju biti opremljene koševima za otpatke s osiguranim redovitim pražnjenjem.</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(4) Komunalni otpad odvozi se prema komunalnom redu po ovlaštenom komunalnom poduzeću za Općinu Postira.”</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ind w:left="30" w:firstLine="678"/>
        <w:jc w:val="both"/>
        <w:rPr>
          <w:rFonts w:ascii="Tahoma" w:eastAsia="Times New Roman" w:hAnsi="Tahoma" w:cs="Tahoma"/>
          <w:sz w:val="20"/>
          <w:szCs w:val="20"/>
        </w:rPr>
      </w:pPr>
      <w:r w:rsidRPr="00CC01C4">
        <w:rPr>
          <w:rFonts w:ascii="Tahoma" w:eastAsia="Times New Roman" w:hAnsi="Tahoma" w:cs="Tahoma"/>
          <w:sz w:val="20"/>
          <w:szCs w:val="20"/>
        </w:rPr>
        <w:t>(1) U članku 155. stavak 2. podstavak 4. na kraju se dodaje tekst “</w:t>
      </w:r>
      <w:r w:rsidRPr="00CC01C4">
        <w:rPr>
          <w:rFonts w:ascii="Tahoma" w:eastAsia="Times New Roman" w:hAnsi="Tahoma" w:cs="Tahoma"/>
          <w:sz w:val="20"/>
          <w:szCs w:val="20"/>
          <w:lang w:eastAsia="hr-HR"/>
        </w:rPr>
        <w:t xml:space="preserve">voda </w:t>
      </w:r>
      <w:r w:rsidRPr="00CC01C4">
        <w:rPr>
          <w:rFonts w:ascii="Tahoma" w:eastAsia="Times New Roman" w:hAnsi="Tahoma" w:cs="Tahoma"/>
          <w:sz w:val="20"/>
          <w:szCs w:val="20"/>
        </w:rPr>
        <w:t>ili moraju izgraditi vlastiti sustav odvodnje s biopročistaćem koji će otpadne vode pročistiti do propisane razine u skladu sa zakonom, uredbama, pravilnicima i standardima”.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(2) U stavku 3. iza podstavka 3. dodaju se podstavci:</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“4.</w:t>
      </w:r>
      <w:r w:rsidRPr="00CC01C4">
        <w:rPr>
          <w:rFonts w:ascii="Tahoma" w:eastAsia="Times New Roman" w:hAnsi="Tahoma" w:cs="Tahoma"/>
          <w:sz w:val="20"/>
          <w:szCs w:val="20"/>
        </w:rPr>
        <w:tab/>
        <w:t>Dopuštena je gradnja isključivo na način i uz mjere sukladno posebnim propisima kojima se osigurava očuvanje postojeće kakvoće zraka, odnosno da uvođenjem novog izvora onečišćenja kakvoća zraka ne prelazi u nižu kategoriju.</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5.</w:t>
      </w:r>
      <w:r w:rsidRPr="00CC01C4">
        <w:rPr>
          <w:rFonts w:ascii="Tahoma" w:eastAsia="Times New Roman" w:hAnsi="Tahoma" w:cs="Tahoma"/>
          <w:sz w:val="20"/>
          <w:szCs w:val="20"/>
        </w:rPr>
        <w:tab/>
        <w:t>Zaštita od svjetlosnog onečišćenja osigurava se primjenom posebnog propisa te primjenom energetski učinkovite i ekološke javne rasvjete, kao mjerom usmjerenom ka otklanjanju  svjetlosnog onečišćenja okoliša, odnosno njegovog negativnog utjecaja na bioraznolikost i čovjekovo zdravlje.</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6.</w:t>
      </w:r>
      <w:r w:rsidRPr="00CC01C4">
        <w:rPr>
          <w:rFonts w:ascii="Tahoma" w:eastAsia="Times New Roman" w:hAnsi="Tahoma" w:cs="Tahoma"/>
          <w:sz w:val="20"/>
          <w:szCs w:val="20"/>
        </w:rPr>
        <w:tab/>
        <w:t>U smislu zaštite od buke prema Pravilniku o najvišim dopuštenim razinama buke u sredini u kojoj ljudi rade i borave, s obzirom na planirane sadržaje, unutar obuhvata Plana ne očekuju se razine buke veće od dozvoljenih.”</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U članku 156. stavak 1. podstavak 7. se zamjenjuje podstavkom:</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“7.</w:t>
      </w:r>
      <w:r w:rsidRPr="00CC01C4">
        <w:rPr>
          <w:rFonts w:ascii="Tahoma" w:eastAsia="Times New Roman" w:hAnsi="Tahoma" w:cs="Tahoma"/>
          <w:sz w:val="20"/>
          <w:szCs w:val="20"/>
        </w:rPr>
        <w:tab/>
        <w:t>Izlazne putove  iz građevina  projektirati  u skladu američkim smjernicama NFPA 101 (Life  Safety  Code, 2003.)”.</w:t>
      </w:r>
    </w:p>
    <w:p w:rsidR="00CC01C4" w:rsidRPr="00CC01C4" w:rsidRDefault="00CC01C4" w:rsidP="00CC01C4">
      <w:pPr>
        <w:spacing w:after="0" w:line="240" w:lineRule="auto"/>
        <w:jc w:val="center"/>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r w:rsidRPr="00CC01C4">
        <w:rPr>
          <w:rFonts w:ascii="Tahoma" w:eastAsia="Times New Roman" w:hAnsi="Tahoma" w:cs="Tahoma"/>
          <w:iCs/>
          <w:sz w:val="20"/>
          <w:szCs w:val="20"/>
          <w:lang w:eastAsia="hr-HR"/>
        </w:rPr>
        <w:tab/>
        <w:t>Iza članka 157. dodaje se podnaslov „10.3. Zaštita mora“ i članak 157a.:</w:t>
      </w: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i/>
          <w:sz w:val="20"/>
          <w:szCs w:val="20"/>
          <w:lang w:eastAsia="hr-HR"/>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r w:rsidRPr="00CC01C4">
        <w:rPr>
          <w:rFonts w:ascii="Tahoma" w:eastAsia="Times New Roman" w:hAnsi="Tahoma" w:cs="Tahoma"/>
          <w:iCs/>
          <w:sz w:val="20"/>
          <w:szCs w:val="20"/>
          <w:lang w:eastAsia="hr-HR"/>
        </w:rPr>
        <w:t>„Članak 157a.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 xml:space="preserve">(1) Priobalno more u obuhvatu Plana smatra se morem II kategorije - more u području utjecaja otpadnih voda. </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(2) Elementi zaštite mora su u ovim Odredbama određeni člancima za Odvodnja i pročišćavanje  otpadnih  voda.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(3) Zahvati na uređenju plaža se moraju temeljiti na procjeni prihvatnog kapaciteta kupališta. U akvatoriju uređenih plaža potrebno je osigurati i provoditi sustavno praćenje kakvoće mora (u praćenje uključivati više zainteresiranih pravnih subjekata), odnosno provoditi mjere upravljanja morem za kupanje sukladno važećim propisima.”</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Broj podnaslova „10.3.“ iza članka 158. mijenja se u broj „10.4.“</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Iza podnaslova 10.4. dodaju se članci 158a., 158b., 158c., 158d., 158e., 158f., 158g., 158h., 158i. 158j.:</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ind w:left="1128" w:hanging="1128"/>
        <w:jc w:val="center"/>
        <w:textAlignment w:val="baseline"/>
        <w:rPr>
          <w:rFonts w:ascii="Tahoma" w:eastAsia="Times New Roman" w:hAnsi="Tahoma" w:cs="Tahoma"/>
          <w:bCs/>
          <w:sz w:val="20"/>
          <w:szCs w:val="20"/>
          <w:lang w:eastAsia="hr-HR"/>
        </w:rPr>
      </w:pPr>
      <w:r w:rsidRPr="00CC01C4">
        <w:rPr>
          <w:rFonts w:ascii="Tahoma" w:eastAsia="Times New Roman" w:hAnsi="Tahoma" w:cs="Tahoma"/>
          <w:i/>
          <w:sz w:val="20"/>
          <w:szCs w:val="20"/>
          <w:lang w:eastAsia="hr-HR"/>
        </w:rPr>
        <w:t>“</w:t>
      </w:r>
      <w:r w:rsidRPr="00CC01C4">
        <w:rPr>
          <w:rFonts w:ascii="Tahoma" w:eastAsia="Times New Roman" w:hAnsi="Tahoma" w:cs="Tahoma"/>
          <w:bCs/>
          <w:sz w:val="20"/>
          <w:szCs w:val="20"/>
          <w:lang w:eastAsia="hr-HR"/>
        </w:rPr>
        <w:t>Članak 158a.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Zaštita od prirodnih i drugih nesreća, odnosno odgovarajuće urbanističke mjere zaštite od elementarnih nepogoda i ratnih opasnosti temelje se na izrađenom dokumentu „Procjena ugroženosti stanovništva, materijalnih i kulturnih dobara te okoliša od katastrofa i velikih nesreća - Općina Postira“ te  zahtjevima javnopravnih tijela sukladno posebnim propisima (zaštita i spašavanje te zaštita od požara), kojim  su utvrđene i propisane preventivne mjere čijom se implementacijom umanjuju posljedice i učinci djelovanja prirodnih i antropogenih katastrofa i velikih nesreća po kritičnu infrastrukturu te povećava stupanj sigurnosti stanovništva, materijalnih dobara i okoliša.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(2) U opasnost od elementarnih nepogoda uračunavaju se opasnosti od bujica, plimnog vala i uspora, potresa, suše, olujnog nevremena i jakih vjetrova, tuče, požara. U opasnosti koje  može  neposredno  ili posredno izazvati čovjek ubrajaju se: tehničko-tehnološke katastrofe u gospodarskim zgradama i prometu, epidemiološke i sanitarne opasnosti.</w:t>
      </w:r>
    </w:p>
    <w:p w:rsidR="00CC01C4" w:rsidRPr="00CC01C4" w:rsidRDefault="00CC01C4" w:rsidP="00CC01C4">
      <w:pPr>
        <w:overflowPunct w:val="0"/>
        <w:autoSpaceDE w:val="0"/>
        <w:autoSpaceDN w:val="0"/>
        <w:adjustRightInd w:val="0"/>
        <w:spacing w:after="0" w:line="240" w:lineRule="auto"/>
        <w:ind w:left="1128" w:hanging="1128"/>
        <w:jc w:val="both"/>
        <w:textAlignment w:val="baseline"/>
        <w:rPr>
          <w:rFonts w:ascii="Tahoma" w:eastAsia="Times New Roman" w:hAnsi="Tahoma" w:cs="Tahoma"/>
          <w:b/>
          <w:bCs/>
          <w:sz w:val="20"/>
          <w:szCs w:val="20"/>
          <w:lang w:eastAsia="hr-HR"/>
        </w:rPr>
      </w:pPr>
    </w:p>
    <w:p w:rsidR="00CC01C4" w:rsidRPr="00CC01C4" w:rsidRDefault="00CC01C4" w:rsidP="00CC01C4">
      <w:pPr>
        <w:overflowPunct w:val="0"/>
        <w:autoSpaceDE w:val="0"/>
        <w:autoSpaceDN w:val="0"/>
        <w:adjustRightInd w:val="0"/>
        <w:spacing w:after="0" w:line="240" w:lineRule="auto"/>
        <w:ind w:left="1128" w:hanging="1128"/>
        <w:jc w:val="center"/>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Članak 158b.</w:t>
      </w:r>
    </w:p>
    <w:p w:rsidR="00CC01C4" w:rsidRPr="00CC01C4" w:rsidRDefault="00CC01C4" w:rsidP="00CC01C4">
      <w:pPr>
        <w:overflowPunct w:val="0"/>
        <w:autoSpaceDE w:val="0"/>
        <w:autoSpaceDN w:val="0"/>
        <w:adjustRightInd w:val="0"/>
        <w:spacing w:after="0" w:line="240" w:lineRule="auto"/>
        <w:ind w:left="24" w:firstLine="672"/>
        <w:jc w:val="both"/>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(1) Mjere sklanjanja ljudi provoditi će se sukladno važećim propisima iz područja civilne zaštite, odnosno planovima djelovanja civilne zaštite. Sklanjanje ljudi osigurati će se izmještanjem stanovnika, prilagođavanjem i prenamjenom pogodnih prostora za sklanjanje ljudi, odnosno u zaklonima.</w:t>
      </w:r>
    </w:p>
    <w:p w:rsidR="00CC01C4" w:rsidRPr="00CC01C4" w:rsidRDefault="00CC01C4" w:rsidP="00CC01C4">
      <w:pPr>
        <w:overflowPunct w:val="0"/>
        <w:autoSpaceDE w:val="0"/>
        <w:autoSpaceDN w:val="0"/>
        <w:adjustRightInd w:val="0"/>
        <w:spacing w:after="0" w:line="240" w:lineRule="auto"/>
        <w:ind w:left="24" w:firstLine="672"/>
        <w:jc w:val="both"/>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ab/>
        <w:t>(2) Vlasnici i korisnici građevina u kojima se okuplja ili istodobno boravi više od 250 ljudi, a u kojima se zbog buke ili zvučne izolacije ne može osigurati dovoljna čujnost sustava javnog uzbunjivanja, dužni su uspostaviti i održavati odgovarajući unutarnji sustav za uzbunjivanje i obavješćivanje te preko istog osigurati provedbu javnog uzbunjivanja i prijem priopćenja nadležnog centra 112 o vrsti opasnosti i mjerama za zaštitu koje je potrebno poduzeti.</w:t>
      </w:r>
    </w:p>
    <w:p w:rsidR="00CC01C4" w:rsidRPr="00CC01C4" w:rsidRDefault="00CC01C4" w:rsidP="00CC01C4">
      <w:pPr>
        <w:overflowPunct w:val="0"/>
        <w:autoSpaceDE w:val="0"/>
        <w:autoSpaceDN w:val="0"/>
        <w:adjustRightInd w:val="0"/>
        <w:spacing w:after="0" w:line="240" w:lineRule="auto"/>
        <w:ind w:left="1128" w:hanging="1128"/>
        <w:jc w:val="both"/>
        <w:textAlignment w:val="baseline"/>
        <w:rPr>
          <w:rFonts w:ascii="Tahoma" w:eastAsia="Times New Roman" w:hAnsi="Tahoma" w:cs="Tahoma"/>
          <w:b/>
          <w:bCs/>
          <w:sz w:val="20"/>
          <w:szCs w:val="20"/>
          <w:lang w:eastAsia="hr-HR"/>
        </w:rPr>
      </w:pPr>
    </w:p>
    <w:p w:rsidR="00CC01C4" w:rsidRPr="00CC01C4" w:rsidRDefault="00CC01C4" w:rsidP="00CC01C4">
      <w:pPr>
        <w:overflowPunct w:val="0"/>
        <w:autoSpaceDE w:val="0"/>
        <w:autoSpaceDN w:val="0"/>
        <w:adjustRightInd w:val="0"/>
        <w:spacing w:after="0" w:line="240" w:lineRule="auto"/>
        <w:ind w:left="1128" w:hanging="1128"/>
        <w:jc w:val="center"/>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Članak 158c.</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Za zaštitu od bujica potrebno je provesti preventivne radnje:</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Symbol" w:hAnsi="Tahoma" w:cs="Tahoma"/>
          <w:sz w:val="20"/>
          <w:szCs w:val="20"/>
        </w:rPr>
        <w:t>1.</w:t>
      </w:r>
      <w:r w:rsidRPr="00CC01C4">
        <w:rPr>
          <w:rFonts w:ascii="Tahoma" w:eastAsia="Symbol" w:hAnsi="Tahoma" w:cs="Tahoma"/>
          <w:sz w:val="20"/>
          <w:szCs w:val="20"/>
        </w:rPr>
        <w:tab/>
      </w:r>
      <w:r w:rsidRPr="00CC01C4">
        <w:rPr>
          <w:rFonts w:ascii="Tahoma" w:eastAsia="Times New Roman" w:hAnsi="Tahoma" w:cs="Tahoma"/>
          <w:sz w:val="20"/>
          <w:szCs w:val="20"/>
        </w:rPr>
        <w:t>Sustavno uređenje bujica, odnosno radovi u slivu u cilju smanjenja erozijske sposobnosti takvih povremenih vodotoka (pošumljavanje, izgradnja stepenica za zadržavanje nanosa i dr.).</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 xml:space="preserve">2.   </w:t>
      </w:r>
      <w:r w:rsidRPr="00CC01C4">
        <w:rPr>
          <w:rFonts w:ascii="Tahoma" w:eastAsia="Times New Roman" w:hAnsi="Tahoma" w:cs="Tahoma"/>
          <w:sz w:val="20"/>
          <w:szCs w:val="20"/>
        </w:rPr>
        <w:tab/>
        <w:t>Prije razdoblja vlažnog vremena i prije pojave velikih pljuskova izvršiti čišćenje od stabla, granja, otpada i dr.), kako bi se spriječilo izlijevanje vode iz korita.</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Symbol" w:hAnsi="Tahoma" w:cs="Tahoma"/>
          <w:sz w:val="20"/>
          <w:szCs w:val="20"/>
        </w:rPr>
        <w:t>3.</w:t>
      </w:r>
      <w:r w:rsidRPr="00CC01C4">
        <w:rPr>
          <w:rFonts w:ascii="Tahoma" w:eastAsia="Times New Roman" w:hAnsi="Tahoma" w:cs="Tahoma"/>
          <w:sz w:val="20"/>
          <w:szCs w:val="20"/>
        </w:rPr>
        <w:t xml:space="preserve">   </w:t>
      </w:r>
      <w:r w:rsidRPr="00CC01C4">
        <w:rPr>
          <w:rFonts w:ascii="Tahoma" w:eastAsia="Times New Roman" w:hAnsi="Tahoma" w:cs="Tahoma"/>
          <w:sz w:val="20"/>
          <w:szCs w:val="20"/>
        </w:rPr>
        <w:tab/>
        <w:t>Na bujičnim tokovima treba provesti zaštitu od erozije i uređenje bujica koja obuhvaća biološke i hidrotehničke radove (čišćenje korita bujica, po potrebi obloga korita i dr.). Treba voditi računa o održavanju biljnog pokrivača u bujičnom slivu. Biološki radovi na zaštiti od štetnog djelovanja bujica odnose se na održavanje zelenila u slivnom području, krčenje raslinja i izgradnju terasa.</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Symbol" w:hAnsi="Tahoma" w:cs="Tahoma"/>
          <w:sz w:val="20"/>
          <w:szCs w:val="20"/>
        </w:rPr>
        <w:t>4.</w:t>
      </w:r>
      <w:r w:rsidRPr="00CC01C4">
        <w:rPr>
          <w:rFonts w:ascii="Tahoma" w:eastAsia="Symbol" w:hAnsi="Tahoma" w:cs="Tahoma"/>
          <w:sz w:val="20"/>
          <w:szCs w:val="20"/>
        </w:rPr>
        <w:tab/>
      </w:r>
      <w:r w:rsidRPr="00CC01C4">
        <w:rPr>
          <w:rFonts w:ascii="Tahoma" w:eastAsia="Times New Roman" w:hAnsi="Tahoma" w:cs="Tahoma"/>
          <w:sz w:val="20"/>
          <w:szCs w:val="20"/>
        </w:rPr>
        <w:t>Pri projektiranju i gradnji treba uzimati u obzir obilježja oborinskih prilika, kao i kod projektiranja kanalizacijske mreže u naseljima, gdje treba voditi računa o najvećim količinama kiše u kratkim vremenskim razmacima te istu mrežu dimenzionirati na takve uvjete.</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Symbol" w:hAnsi="Tahoma" w:cs="Tahoma"/>
          <w:sz w:val="20"/>
          <w:szCs w:val="20"/>
        </w:rPr>
        <w:t>5.</w:t>
      </w:r>
      <w:r w:rsidRPr="00CC01C4">
        <w:rPr>
          <w:rFonts w:ascii="Tahoma" w:eastAsia="Symbol" w:hAnsi="Tahoma" w:cs="Tahoma"/>
          <w:sz w:val="20"/>
          <w:szCs w:val="20"/>
        </w:rPr>
        <w:tab/>
      </w:r>
      <w:r w:rsidRPr="00CC01C4">
        <w:rPr>
          <w:rFonts w:ascii="Tahoma" w:eastAsia="Times New Roman" w:hAnsi="Tahoma" w:cs="Tahoma"/>
          <w:sz w:val="20"/>
          <w:szCs w:val="20"/>
        </w:rPr>
        <w:t>Izgradnjom i uređenjem područja u urbaniziranim područjima postojeći bujični kanali postaju glavni odvodni kolektori oborinskih voda s urbaniziranih područja te površinskih voda s ostalih dijelova slivnog područja.</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Symbol" w:hAnsi="Tahoma" w:cs="Tahoma"/>
          <w:sz w:val="20"/>
          <w:szCs w:val="20"/>
        </w:rPr>
        <w:t>6.</w:t>
      </w:r>
      <w:r w:rsidRPr="00CC01C4">
        <w:rPr>
          <w:rFonts w:ascii="Tahoma" w:eastAsia="Times New Roman" w:hAnsi="Tahoma" w:cs="Tahoma"/>
          <w:sz w:val="20"/>
          <w:szCs w:val="20"/>
        </w:rPr>
        <w:t xml:space="preserve"> </w:t>
      </w:r>
      <w:r w:rsidRPr="00CC01C4">
        <w:rPr>
          <w:rFonts w:ascii="Tahoma" w:eastAsia="Times New Roman" w:hAnsi="Tahoma" w:cs="Tahoma"/>
          <w:sz w:val="20"/>
          <w:szCs w:val="20"/>
        </w:rPr>
        <w:tab/>
        <w:t>U područjima gdje je prisutna opasnost od bujičnih poplava a prostorno planskom dokumentacijom je dozvoljena gradnja objekti se moraju graditi od čvrstog materijala na način da dio objekta ostane nepoplavljen i neoštećen.</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 xml:space="preserve">7.   </w:t>
      </w:r>
      <w:r w:rsidRPr="00CC01C4">
        <w:rPr>
          <w:rFonts w:ascii="Tahoma" w:eastAsia="Times New Roman" w:hAnsi="Tahoma" w:cs="Tahoma"/>
          <w:sz w:val="20"/>
          <w:szCs w:val="20"/>
        </w:rPr>
        <w:tab/>
        <w:t>Zaštitu od štetnog djelovanja bujičnih voda treba provoditi u skladu sa Zakonom o vodama, Državnim planovima obrane od poplava, a posebno Planom obrane od poplava na lokalnim vodama Splitsko-dalmatinske županije.</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Times New Roman" w:hAnsi="Tahoma" w:cs="Tahoma"/>
          <w:sz w:val="20"/>
          <w:szCs w:val="20"/>
        </w:rPr>
        <w:t xml:space="preserve">8.   </w:t>
      </w:r>
      <w:r w:rsidRPr="00CC01C4">
        <w:rPr>
          <w:rFonts w:ascii="Tahoma" w:eastAsia="Times New Roman" w:hAnsi="Tahoma" w:cs="Tahoma"/>
          <w:sz w:val="20"/>
          <w:szCs w:val="20"/>
        </w:rPr>
        <w:tab/>
        <w:t xml:space="preserve">Za potrebe tehničkog održavanja, uz korita i kanale bujičnih tokova određuje se inundacijski pojas širine od najmanje 3,00 m od ruba čestice javnog vodnog dobra i vodnog dobra. gornjeg ruba korita, odnosno ruba cestice javnog vodnog dobra. U inundacijskom pojasu zabranjena je svaka gradnja i druge radnje kojima se može onemogućiti izgradnja i održavanje vodnih građevina, na bilo koji način umanjiti protočnost korita i pogoršati vodni režim te povećati stupanj ugroženosti od štetnog djelovanja bujica. Ako je duž trase bujičnog toka planirana zelena površina (u </w:t>
      </w:r>
      <w:r w:rsidRPr="00CC01C4">
        <w:rPr>
          <w:rFonts w:ascii="Tahoma" w:eastAsia="Times New Roman" w:hAnsi="Tahoma" w:cs="Tahoma"/>
          <w:sz w:val="20"/>
          <w:szCs w:val="20"/>
          <w:lang w:eastAsia="hr-HR"/>
        </w:rPr>
        <w:t>građevinskom području</w:t>
      </w:r>
      <w:r w:rsidRPr="00CC01C4">
        <w:rPr>
          <w:rFonts w:ascii="Tahoma" w:eastAsia="Times New Roman" w:hAnsi="Tahoma" w:cs="Tahoma"/>
          <w:sz w:val="20"/>
          <w:szCs w:val="20"/>
        </w:rPr>
        <w:t>), bujični tok mora svojim rješenjem biti prilagođen okolišu.</w:t>
      </w:r>
    </w:p>
    <w:p w:rsidR="00CC01C4" w:rsidRPr="00CC01C4" w:rsidRDefault="00CC01C4" w:rsidP="00CC01C4">
      <w:pPr>
        <w:overflowPunct w:val="0"/>
        <w:autoSpaceDE w:val="0"/>
        <w:autoSpaceDN w:val="0"/>
        <w:adjustRightInd w:val="0"/>
        <w:spacing w:after="0" w:line="240" w:lineRule="auto"/>
        <w:ind w:left="1128" w:hanging="1128"/>
        <w:jc w:val="both"/>
        <w:textAlignment w:val="baseline"/>
        <w:rPr>
          <w:rFonts w:ascii="Tahoma" w:eastAsia="Times New Roman" w:hAnsi="Tahoma" w:cs="Tahoma"/>
          <w:b/>
          <w:bCs/>
          <w:sz w:val="20"/>
          <w:szCs w:val="20"/>
          <w:lang w:eastAsia="hr-HR"/>
        </w:rPr>
      </w:pPr>
    </w:p>
    <w:p w:rsidR="00CC01C4" w:rsidRPr="00CC01C4" w:rsidRDefault="00CC01C4" w:rsidP="00CC01C4">
      <w:pPr>
        <w:overflowPunct w:val="0"/>
        <w:autoSpaceDE w:val="0"/>
        <w:autoSpaceDN w:val="0"/>
        <w:adjustRightInd w:val="0"/>
        <w:spacing w:after="0" w:line="240" w:lineRule="auto"/>
        <w:ind w:left="1128" w:hanging="1128"/>
        <w:jc w:val="center"/>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Članak 158d.</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Za zaštitu od plimnog vala i uspora u obalnom području potrebno je provesti preventivne radnje:</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Symbol" w:hAnsi="Tahoma" w:cs="Tahoma"/>
          <w:sz w:val="20"/>
          <w:szCs w:val="20"/>
        </w:rPr>
        <w:t>1.</w:t>
      </w:r>
      <w:r w:rsidRPr="00CC01C4">
        <w:rPr>
          <w:rFonts w:ascii="Tahoma" w:eastAsia="Symbol" w:hAnsi="Tahoma" w:cs="Tahoma"/>
          <w:sz w:val="20"/>
          <w:szCs w:val="20"/>
        </w:rPr>
        <w:tab/>
        <w:t>O</w:t>
      </w:r>
      <w:r w:rsidRPr="00CC01C4">
        <w:rPr>
          <w:rFonts w:ascii="Tahoma" w:eastAsia="Times New Roman" w:hAnsi="Tahoma" w:cs="Tahoma"/>
          <w:sz w:val="20"/>
          <w:szCs w:val="20"/>
        </w:rPr>
        <w:t>značiti područja plavljenja za pojedina područja te kartografske prikaze jasno istaknuti na prostorima javnih plaža, građevinskog područja izvan naselja ugostiteljsko-turističke namjene i građevinskog područja naselja (ako tu postoje).</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Symbol" w:hAnsi="Tahoma" w:cs="Tahoma"/>
          <w:sz w:val="20"/>
          <w:szCs w:val="20"/>
        </w:rPr>
        <w:t>2.</w:t>
      </w:r>
      <w:r w:rsidRPr="00CC01C4">
        <w:rPr>
          <w:rFonts w:ascii="Tahoma" w:eastAsia="Symbol" w:hAnsi="Tahoma" w:cs="Tahoma"/>
          <w:sz w:val="20"/>
          <w:szCs w:val="20"/>
        </w:rPr>
        <w:tab/>
        <w:t>N</w:t>
      </w:r>
      <w:r w:rsidRPr="00CC01C4">
        <w:rPr>
          <w:rFonts w:ascii="Tahoma" w:eastAsia="Times New Roman" w:hAnsi="Tahoma" w:cs="Tahoma"/>
          <w:sz w:val="20"/>
          <w:szCs w:val="20"/>
        </w:rPr>
        <w:t>avedena područja opremiti uređajima za uzbunjivanje stanovništva i gostiju.</w:t>
      </w:r>
    </w:p>
    <w:p w:rsidR="00CC01C4" w:rsidRPr="00CC01C4" w:rsidRDefault="00CC01C4" w:rsidP="00CC01C4">
      <w:pPr>
        <w:spacing w:after="0" w:line="240" w:lineRule="auto"/>
        <w:ind w:left="1152" w:hanging="444"/>
        <w:jc w:val="both"/>
        <w:rPr>
          <w:rFonts w:ascii="Tahoma" w:eastAsia="Times New Roman" w:hAnsi="Tahoma" w:cs="Tahoma"/>
          <w:sz w:val="20"/>
          <w:szCs w:val="20"/>
        </w:rPr>
      </w:pPr>
      <w:r w:rsidRPr="00CC01C4">
        <w:rPr>
          <w:rFonts w:ascii="Tahoma" w:eastAsia="Symbol" w:hAnsi="Tahoma" w:cs="Tahoma"/>
          <w:sz w:val="20"/>
          <w:szCs w:val="20"/>
        </w:rPr>
        <w:t>3.</w:t>
      </w:r>
      <w:r w:rsidRPr="00CC01C4">
        <w:rPr>
          <w:rFonts w:ascii="Tahoma" w:eastAsia="Symbol" w:hAnsi="Tahoma" w:cs="Tahoma"/>
          <w:sz w:val="20"/>
          <w:szCs w:val="20"/>
        </w:rPr>
        <w:tab/>
        <w:t>J</w:t>
      </w:r>
      <w:r w:rsidRPr="00CC01C4">
        <w:rPr>
          <w:rFonts w:ascii="Tahoma" w:eastAsia="Times New Roman" w:hAnsi="Tahoma" w:cs="Tahoma"/>
          <w:sz w:val="20"/>
          <w:szCs w:val="20"/>
        </w:rPr>
        <w:t>asno označiti i održavati putove evakuacije s ugroženih područja.</w:t>
      </w:r>
    </w:p>
    <w:p w:rsidR="00CC01C4" w:rsidRPr="00CC01C4" w:rsidRDefault="00CC01C4" w:rsidP="00CC01C4">
      <w:pPr>
        <w:spacing w:after="0" w:line="240" w:lineRule="auto"/>
        <w:ind w:left="1146" w:hanging="450"/>
        <w:jc w:val="both"/>
        <w:rPr>
          <w:rFonts w:ascii="Tahoma" w:eastAsia="Times New Roman" w:hAnsi="Tahoma" w:cs="Tahoma"/>
          <w:sz w:val="20"/>
          <w:szCs w:val="20"/>
        </w:rPr>
      </w:pPr>
      <w:r w:rsidRPr="00CC01C4">
        <w:rPr>
          <w:rFonts w:ascii="Tahoma" w:eastAsia="Times New Roman" w:hAnsi="Tahoma" w:cs="Tahoma"/>
          <w:sz w:val="20"/>
          <w:szCs w:val="20"/>
        </w:rPr>
        <w:t>4.</w:t>
      </w:r>
      <w:r w:rsidRPr="00CC01C4">
        <w:rPr>
          <w:rFonts w:ascii="Tahoma" w:eastAsia="Times New Roman" w:hAnsi="Tahoma" w:cs="Tahoma"/>
          <w:sz w:val="20"/>
          <w:szCs w:val="20"/>
        </w:rPr>
        <w:tab/>
        <w:t>Mogućnost plavljenja uslijed podizanja razine mora potrebno je uzeti u obzir pri gradnji (rekonstrukciji) dužobalnih prometnica i infrastrukture koja se njom vodi te pri zahvatima uređenja kupališta i zahvatima u akvatoriju (plutajuća sunčališta).</w:t>
      </w:r>
    </w:p>
    <w:p w:rsidR="00CC01C4" w:rsidRPr="00CC01C4" w:rsidRDefault="00CC01C4" w:rsidP="00CC01C4">
      <w:pPr>
        <w:overflowPunct w:val="0"/>
        <w:autoSpaceDE w:val="0"/>
        <w:autoSpaceDN w:val="0"/>
        <w:adjustRightInd w:val="0"/>
        <w:spacing w:after="0" w:line="240" w:lineRule="auto"/>
        <w:ind w:left="1128" w:hanging="1128"/>
        <w:jc w:val="both"/>
        <w:textAlignment w:val="baseline"/>
        <w:rPr>
          <w:rFonts w:ascii="Tahoma" w:eastAsia="Times New Roman" w:hAnsi="Tahoma" w:cs="Tahoma"/>
          <w:b/>
          <w:bCs/>
          <w:sz w:val="20"/>
          <w:szCs w:val="20"/>
          <w:lang w:eastAsia="hr-HR"/>
        </w:rPr>
      </w:pPr>
    </w:p>
    <w:p w:rsidR="00CC01C4" w:rsidRPr="00CC01C4" w:rsidRDefault="00CC01C4" w:rsidP="00CC01C4">
      <w:pPr>
        <w:overflowPunct w:val="0"/>
        <w:autoSpaceDE w:val="0"/>
        <w:autoSpaceDN w:val="0"/>
        <w:adjustRightInd w:val="0"/>
        <w:spacing w:after="0" w:line="240" w:lineRule="auto"/>
        <w:ind w:left="1128" w:hanging="1128"/>
        <w:jc w:val="center"/>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Članak 158e.</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Za zaštitu od štetno djelovanje potresa (VIII stupnjeva MSK) potrebno je provesti preventivne radnje:</w:t>
      </w:r>
    </w:p>
    <w:p w:rsidR="00CC01C4" w:rsidRPr="00CC01C4" w:rsidRDefault="00CC01C4" w:rsidP="00CC01C4">
      <w:pPr>
        <w:spacing w:after="0" w:line="240" w:lineRule="auto"/>
        <w:ind w:left="1134" w:hanging="426"/>
        <w:jc w:val="both"/>
        <w:rPr>
          <w:rFonts w:ascii="Tahoma" w:eastAsia="Times New Roman" w:hAnsi="Tahoma" w:cs="Tahoma"/>
          <w:sz w:val="20"/>
          <w:szCs w:val="20"/>
        </w:rPr>
      </w:pPr>
      <w:r w:rsidRPr="00CC01C4">
        <w:rPr>
          <w:rFonts w:ascii="Tahoma" w:eastAsia="Symbol" w:hAnsi="Tahoma" w:cs="Tahoma"/>
          <w:sz w:val="20"/>
          <w:szCs w:val="20"/>
        </w:rPr>
        <w:t>1.</w:t>
      </w:r>
      <w:r w:rsidRPr="00CC01C4">
        <w:rPr>
          <w:rFonts w:ascii="Tahoma" w:eastAsia="Symbol" w:hAnsi="Tahoma" w:cs="Tahoma"/>
          <w:sz w:val="20"/>
          <w:szCs w:val="20"/>
        </w:rPr>
        <w:tab/>
        <w:t xml:space="preserve">Planom je propisana </w:t>
      </w:r>
      <w:r w:rsidRPr="00CC01C4">
        <w:rPr>
          <w:rFonts w:ascii="Tahoma" w:eastAsia="Times New Roman" w:hAnsi="Tahoma" w:cs="Tahoma"/>
          <w:sz w:val="20"/>
          <w:szCs w:val="20"/>
        </w:rPr>
        <w:t>širina zone urušavanja pojedinih zgrada od H/2, gdje je H visina krovnog vijenca zgrade) i pojas prolaza za interventna vozila od najmanje 5,0 m (H1/2 + H2/2 + 5,00).</w:t>
      </w:r>
    </w:p>
    <w:p w:rsidR="00CC01C4" w:rsidRPr="00CC01C4" w:rsidRDefault="00CC01C4" w:rsidP="00CC01C4">
      <w:pPr>
        <w:spacing w:after="0" w:line="240" w:lineRule="auto"/>
        <w:ind w:left="1134" w:hanging="426"/>
        <w:jc w:val="both"/>
        <w:rPr>
          <w:rFonts w:ascii="Tahoma" w:eastAsia="Times New Roman" w:hAnsi="Tahoma" w:cs="Tahoma"/>
          <w:sz w:val="20"/>
          <w:szCs w:val="20"/>
        </w:rPr>
      </w:pPr>
      <w:r w:rsidRPr="00CC01C4">
        <w:rPr>
          <w:rFonts w:ascii="Tahoma" w:eastAsia="Symbol" w:hAnsi="Tahoma" w:cs="Tahoma"/>
          <w:sz w:val="20"/>
          <w:szCs w:val="20"/>
        </w:rPr>
        <w:t>2.</w:t>
      </w:r>
      <w:r w:rsidRPr="00CC01C4">
        <w:rPr>
          <w:rFonts w:ascii="Tahoma" w:eastAsia="Symbol" w:hAnsi="Tahoma" w:cs="Tahoma"/>
          <w:sz w:val="20"/>
          <w:szCs w:val="20"/>
        </w:rPr>
        <w:tab/>
      </w:r>
      <w:r w:rsidRPr="00CC01C4">
        <w:rPr>
          <w:rFonts w:ascii="Tahoma" w:eastAsia="Times New Roman" w:hAnsi="Tahoma" w:cs="Tahoma"/>
          <w:sz w:val="20"/>
          <w:szCs w:val="20"/>
        </w:rPr>
        <w:t>Izrada statičkog proračuna nosivosti zgrade u odnosu na seizmička obilježja terena na kojem se planira graditi.</w:t>
      </w:r>
    </w:p>
    <w:p w:rsidR="00CC01C4" w:rsidRPr="00CC01C4" w:rsidRDefault="00CC01C4" w:rsidP="00CC01C4">
      <w:pPr>
        <w:spacing w:after="0" w:line="240" w:lineRule="auto"/>
        <w:ind w:left="1134" w:hanging="426"/>
        <w:jc w:val="both"/>
        <w:rPr>
          <w:rFonts w:ascii="Tahoma" w:eastAsia="Times New Roman" w:hAnsi="Tahoma" w:cs="Tahoma"/>
          <w:sz w:val="20"/>
          <w:szCs w:val="20"/>
        </w:rPr>
      </w:pPr>
      <w:r w:rsidRPr="00CC01C4">
        <w:rPr>
          <w:rFonts w:ascii="Tahoma" w:eastAsia="Symbol" w:hAnsi="Tahoma" w:cs="Tahoma"/>
          <w:sz w:val="20"/>
          <w:szCs w:val="20"/>
        </w:rPr>
        <w:t>3.</w:t>
      </w:r>
      <w:r w:rsidRPr="00CC01C4">
        <w:rPr>
          <w:rFonts w:ascii="Tahoma" w:eastAsia="Symbol" w:hAnsi="Tahoma" w:cs="Tahoma"/>
          <w:sz w:val="20"/>
          <w:szCs w:val="20"/>
        </w:rPr>
        <w:tab/>
        <w:t>O</w:t>
      </w:r>
      <w:r w:rsidRPr="00CC01C4">
        <w:rPr>
          <w:rFonts w:ascii="Tahoma" w:eastAsia="Times New Roman" w:hAnsi="Tahoma" w:cs="Tahoma"/>
          <w:sz w:val="20"/>
          <w:szCs w:val="20"/>
        </w:rPr>
        <w:t>značavanje svih postojećih i planiranih putova koji mogu poslužiti za izvlačenje stradalog stanovništva i gostiju.</w:t>
      </w:r>
    </w:p>
    <w:p w:rsidR="00CC01C4" w:rsidRPr="00CC01C4" w:rsidRDefault="00CC01C4" w:rsidP="00CC01C4">
      <w:pPr>
        <w:spacing w:after="0" w:line="240" w:lineRule="auto"/>
        <w:ind w:left="1134" w:hanging="426"/>
        <w:jc w:val="both"/>
        <w:rPr>
          <w:rFonts w:ascii="Tahoma" w:eastAsia="Times New Roman" w:hAnsi="Tahoma" w:cs="Tahoma"/>
          <w:sz w:val="20"/>
          <w:szCs w:val="20"/>
        </w:rPr>
      </w:pPr>
      <w:r w:rsidRPr="00CC01C4">
        <w:rPr>
          <w:rFonts w:ascii="Tahoma" w:eastAsia="Symbol" w:hAnsi="Tahoma" w:cs="Tahoma"/>
          <w:sz w:val="20"/>
          <w:szCs w:val="20"/>
        </w:rPr>
        <w:lastRenderedPageBreak/>
        <w:t>4.</w:t>
      </w:r>
      <w:r w:rsidRPr="00CC01C4">
        <w:rPr>
          <w:rFonts w:ascii="Tahoma" w:eastAsia="Symbol" w:hAnsi="Tahoma" w:cs="Tahoma"/>
          <w:sz w:val="20"/>
          <w:szCs w:val="20"/>
        </w:rPr>
        <w:tab/>
      </w:r>
      <w:r w:rsidRPr="00CC01C4">
        <w:rPr>
          <w:rFonts w:ascii="Tahoma" w:eastAsia="Times New Roman" w:hAnsi="Tahoma" w:cs="Tahoma"/>
          <w:sz w:val="20"/>
          <w:szCs w:val="20"/>
        </w:rPr>
        <w:t>Odredbama za provođenje propisati manju visinu izgradnje zgrada, manju gustoću (koeficijent) izgrađenosti te više negradivih dijelova područja (krajobrazno uređene površine).</w:t>
      </w:r>
    </w:p>
    <w:p w:rsidR="00CC01C4" w:rsidRPr="00CC01C4" w:rsidRDefault="00CC01C4" w:rsidP="00CC01C4">
      <w:pPr>
        <w:overflowPunct w:val="0"/>
        <w:autoSpaceDE w:val="0"/>
        <w:autoSpaceDN w:val="0"/>
        <w:adjustRightInd w:val="0"/>
        <w:spacing w:after="0" w:line="240" w:lineRule="auto"/>
        <w:ind w:left="1128" w:hanging="1128"/>
        <w:jc w:val="both"/>
        <w:textAlignment w:val="baseline"/>
        <w:rPr>
          <w:rFonts w:ascii="Tahoma" w:eastAsia="Times New Roman" w:hAnsi="Tahoma" w:cs="Tahoma"/>
          <w:b/>
          <w:bCs/>
          <w:sz w:val="20"/>
          <w:szCs w:val="20"/>
          <w:lang w:eastAsia="hr-HR"/>
        </w:rPr>
      </w:pPr>
    </w:p>
    <w:p w:rsidR="00CC01C4" w:rsidRPr="00CC01C4" w:rsidRDefault="00CC01C4" w:rsidP="00CC01C4">
      <w:pPr>
        <w:overflowPunct w:val="0"/>
        <w:autoSpaceDE w:val="0"/>
        <w:autoSpaceDN w:val="0"/>
        <w:adjustRightInd w:val="0"/>
        <w:spacing w:after="0" w:line="240" w:lineRule="auto"/>
        <w:ind w:left="1128" w:hanging="1128"/>
        <w:jc w:val="center"/>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Članak 158f.</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(1) Radi smanjenja štetnog djelovanja od tuče treba voditi statistički pregled o područjima pogođenim tučom kako bi se za ta područja mogle provesti određene zaštitne mjere.</w:t>
      </w:r>
    </w:p>
    <w:p w:rsidR="00CC01C4" w:rsidRPr="00CC01C4" w:rsidRDefault="00CC01C4" w:rsidP="00CC01C4">
      <w:pPr>
        <w:overflowPunct w:val="0"/>
        <w:autoSpaceDE w:val="0"/>
        <w:autoSpaceDN w:val="0"/>
        <w:adjustRightInd w:val="0"/>
        <w:spacing w:after="0" w:line="240" w:lineRule="auto"/>
        <w:ind w:left="1128" w:hanging="1128"/>
        <w:jc w:val="both"/>
        <w:textAlignment w:val="baseline"/>
        <w:rPr>
          <w:rFonts w:ascii="Tahoma" w:eastAsia="Times New Roman" w:hAnsi="Tahoma" w:cs="Tahoma"/>
          <w:b/>
          <w:bCs/>
          <w:sz w:val="20"/>
          <w:szCs w:val="20"/>
          <w:lang w:eastAsia="hr-HR"/>
        </w:rPr>
      </w:pPr>
    </w:p>
    <w:p w:rsidR="00CC01C4" w:rsidRPr="00CC01C4" w:rsidRDefault="00CC01C4" w:rsidP="00CC01C4">
      <w:pPr>
        <w:overflowPunct w:val="0"/>
        <w:autoSpaceDE w:val="0"/>
        <w:autoSpaceDN w:val="0"/>
        <w:adjustRightInd w:val="0"/>
        <w:spacing w:after="0" w:line="240" w:lineRule="auto"/>
        <w:ind w:left="1128" w:hanging="1128"/>
        <w:jc w:val="center"/>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Članak 158g.</w:t>
      </w:r>
    </w:p>
    <w:p w:rsidR="00CC01C4" w:rsidRPr="00CC01C4" w:rsidRDefault="00CC01C4" w:rsidP="00CC01C4">
      <w:pPr>
        <w:overflowPunct w:val="0"/>
        <w:autoSpaceDE w:val="0"/>
        <w:autoSpaceDN w:val="0"/>
        <w:adjustRightInd w:val="0"/>
        <w:spacing w:after="0" w:line="240" w:lineRule="auto"/>
        <w:ind w:left="24" w:firstLine="696"/>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Radi smanjenja štetnog djelovanja u slučaju tehničko-tehnološke nesreće ili katastrofe u gospodarskim zgradama ili prometu potrebno je provesti preventivne radnje:</w:t>
      </w:r>
    </w:p>
    <w:p w:rsidR="00CC01C4" w:rsidRPr="00CC01C4" w:rsidRDefault="00CC01C4" w:rsidP="00CC01C4">
      <w:pPr>
        <w:spacing w:after="0" w:line="240" w:lineRule="auto"/>
        <w:ind w:left="1164" w:hanging="456"/>
        <w:jc w:val="both"/>
        <w:rPr>
          <w:rFonts w:ascii="Tahoma" w:eastAsia="Times New Roman" w:hAnsi="Tahoma" w:cs="Tahoma"/>
          <w:sz w:val="20"/>
          <w:szCs w:val="20"/>
        </w:rPr>
      </w:pPr>
      <w:r w:rsidRPr="00CC01C4">
        <w:rPr>
          <w:rFonts w:ascii="Tahoma" w:eastAsia="Times New Roman" w:hAnsi="Tahoma" w:cs="Tahoma"/>
          <w:sz w:val="20"/>
          <w:szCs w:val="20"/>
        </w:rPr>
        <w:t>1.</w:t>
      </w:r>
      <w:r w:rsidRPr="00CC01C4">
        <w:rPr>
          <w:rFonts w:ascii="Tahoma" w:eastAsia="Times New Roman" w:hAnsi="Tahoma" w:cs="Tahoma"/>
          <w:sz w:val="20"/>
          <w:szCs w:val="20"/>
        </w:rPr>
        <w:tab/>
        <w:t>Evidentirati gospodarske zgrade sa sadržajima u kojima su smještene ili se u proizvodnji koriste opasne tvari.</w:t>
      </w:r>
    </w:p>
    <w:p w:rsidR="00CC01C4" w:rsidRPr="00CC01C4" w:rsidRDefault="00CC01C4" w:rsidP="00CC01C4">
      <w:pPr>
        <w:spacing w:after="0" w:line="240" w:lineRule="auto"/>
        <w:ind w:left="1164" w:hanging="456"/>
        <w:jc w:val="both"/>
        <w:rPr>
          <w:rFonts w:ascii="Tahoma" w:eastAsia="Times New Roman" w:hAnsi="Tahoma" w:cs="Tahoma"/>
          <w:sz w:val="20"/>
          <w:szCs w:val="20"/>
        </w:rPr>
      </w:pPr>
      <w:r w:rsidRPr="00CC01C4">
        <w:rPr>
          <w:rFonts w:ascii="Tahoma" w:eastAsia="Symbol" w:hAnsi="Tahoma" w:cs="Tahoma"/>
          <w:sz w:val="20"/>
          <w:szCs w:val="20"/>
        </w:rPr>
        <w:t>2.</w:t>
      </w:r>
      <w:r w:rsidRPr="00CC01C4">
        <w:rPr>
          <w:rFonts w:ascii="Tahoma" w:eastAsia="Symbol" w:hAnsi="Tahoma" w:cs="Tahoma"/>
          <w:sz w:val="20"/>
          <w:szCs w:val="20"/>
        </w:rPr>
        <w:tab/>
        <w:t xml:space="preserve">Odrediti </w:t>
      </w:r>
      <w:r w:rsidRPr="00CC01C4">
        <w:rPr>
          <w:rFonts w:ascii="Tahoma" w:eastAsia="Times New Roman" w:hAnsi="Tahoma" w:cs="Tahoma"/>
          <w:sz w:val="20"/>
          <w:szCs w:val="20"/>
        </w:rPr>
        <w:t>prometne pravce (cestovne i pomorske) kojima se dozvoljava promet opasnih tvari.</w:t>
      </w:r>
    </w:p>
    <w:p w:rsidR="00CC01C4" w:rsidRPr="00CC01C4" w:rsidRDefault="00CC01C4" w:rsidP="00CC01C4">
      <w:pPr>
        <w:spacing w:after="0" w:line="240" w:lineRule="auto"/>
        <w:ind w:left="1164" w:hanging="456"/>
        <w:jc w:val="both"/>
        <w:rPr>
          <w:rFonts w:ascii="Tahoma" w:eastAsia="Times New Roman" w:hAnsi="Tahoma" w:cs="Tahoma"/>
          <w:sz w:val="20"/>
          <w:szCs w:val="20"/>
        </w:rPr>
      </w:pPr>
      <w:r w:rsidRPr="00CC01C4">
        <w:rPr>
          <w:rFonts w:ascii="Tahoma" w:eastAsia="Times New Roman" w:hAnsi="Tahoma" w:cs="Tahoma"/>
          <w:sz w:val="20"/>
          <w:szCs w:val="20"/>
        </w:rPr>
        <w:t>3.</w:t>
      </w:r>
      <w:r w:rsidRPr="00CC01C4">
        <w:rPr>
          <w:rFonts w:ascii="Tahoma" w:eastAsia="Times New Roman" w:hAnsi="Tahoma" w:cs="Tahoma"/>
          <w:sz w:val="20"/>
          <w:szCs w:val="20"/>
        </w:rPr>
        <w:tab/>
        <w:t>Nove gospodarske zgrade u kojima će se skladištiti opasne tvari ili će se koristiti u procesu proizvodnje planirati što dalje od stambenih zgrada.</w:t>
      </w:r>
    </w:p>
    <w:p w:rsidR="00CC01C4" w:rsidRPr="00CC01C4" w:rsidRDefault="00CC01C4" w:rsidP="00CC01C4">
      <w:pPr>
        <w:spacing w:after="0" w:line="240" w:lineRule="auto"/>
        <w:ind w:left="1164" w:hanging="456"/>
        <w:jc w:val="both"/>
        <w:rPr>
          <w:rFonts w:ascii="Tahoma" w:eastAsia="Times New Roman" w:hAnsi="Tahoma" w:cs="Tahoma"/>
          <w:sz w:val="20"/>
          <w:szCs w:val="20"/>
        </w:rPr>
      </w:pPr>
      <w:r w:rsidRPr="00CC01C4">
        <w:rPr>
          <w:rFonts w:ascii="Tahoma" w:eastAsia="Symbol" w:hAnsi="Tahoma" w:cs="Tahoma"/>
          <w:sz w:val="20"/>
          <w:szCs w:val="20"/>
        </w:rPr>
        <w:t>4.</w:t>
      </w:r>
      <w:r w:rsidRPr="00CC01C4">
        <w:rPr>
          <w:rFonts w:ascii="Tahoma" w:eastAsia="Symbol" w:hAnsi="Tahoma" w:cs="Tahoma"/>
          <w:sz w:val="20"/>
          <w:szCs w:val="20"/>
        </w:rPr>
        <w:tab/>
      </w:r>
      <w:r w:rsidRPr="00CC01C4">
        <w:rPr>
          <w:rFonts w:ascii="Tahoma" w:eastAsia="Times New Roman" w:hAnsi="Tahoma" w:cs="Tahoma"/>
          <w:sz w:val="20"/>
          <w:szCs w:val="20"/>
        </w:rPr>
        <w:t>Prijevoz opasnih tvari planirati po mogućnosti izvan područja naselja.</w:t>
      </w:r>
    </w:p>
    <w:p w:rsidR="00CC01C4" w:rsidRPr="00CC01C4" w:rsidRDefault="00CC01C4" w:rsidP="00CC01C4">
      <w:pPr>
        <w:spacing w:after="0" w:line="240" w:lineRule="auto"/>
        <w:ind w:left="1164" w:hanging="456"/>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ind w:left="1128" w:hanging="1128"/>
        <w:jc w:val="center"/>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Članak 158h.</w:t>
      </w:r>
    </w:p>
    <w:p w:rsidR="00CC01C4" w:rsidRPr="00CC01C4" w:rsidRDefault="00CC01C4" w:rsidP="00CC01C4">
      <w:pPr>
        <w:spacing w:after="0" w:line="240" w:lineRule="auto"/>
        <w:jc w:val="both"/>
        <w:rPr>
          <w:rFonts w:ascii="Tahoma" w:eastAsia="Tahoma" w:hAnsi="Tahoma" w:cs="Tahoma"/>
          <w:sz w:val="20"/>
          <w:szCs w:val="20"/>
        </w:rPr>
      </w:pPr>
      <w:r w:rsidRPr="00CC01C4">
        <w:rPr>
          <w:rFonts w:ascii="Tahoma" w:eastAsia="Tahoma" w:hAnsi="Tahoma" w:cs="Tahoma"/>
          <w:sz w:val="20"/>
          <w:szCs w:val="20"/>
        </w:rPr>
        <w:tab/>
        <w:t>(1) Pri projektiranju građevina unutar obuhvata Plana treba voditi računa o:</w:t>
      </w:r>
    </w:p>
    <w:p w:rsidR="00CC01C4" w:rsidRPr="00CC01C4" w:rsidRDefault="00CC01C4" w:rsidP="00CC01C4">
      <w:pPr>
        <w:spacing w:after="0" w:line="240" w:lineRule="auto"/>
        <w:ind w:left="1134" w:hanging="438"/>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osiguravanju evakuacije i spašavanja ljudi, životinja i imovine;</w:t>
      </w:r>
    </w:p>
    <w:p w:rsidR="00CC01C4" w:rsidRPr="00CC01C4" w:rsidRDefault="00CC01C4" w:rsidP="00CC01C4">
      <w:pPr>
        <w:spacing w:after="0" w:line="240" w:lineRule="auto"/>
        <w:ind w:left="1134" w:hanging="438"/>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sigurnosnim udaljenostima između građevina te njihovom požarnom odjeljivanju;</w:t>
      </w:r>
    </w:p>
    <w:p w:rsidR="00CC01C4" w:rsidRPr="00CC01C4" w:rsidRDefault="00CC01C4" w:rsidP="00CC01C4">
      <w:pPr>
        <w:spacing w:after="0" w:line="240" w:lineRule="auto"/>
        <w:ind w:left="1134" w:hanging="438"/>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osiguranju pristupa i operativnih površina za vatrogasna vozila;</w:t>
      </w:r>
    </w:p>
    <w:p w:rsidR="00CC01C4" w:rsidRPr="00CC01C4" w:rsidRDefault="00CC01C4" w:rsidP="00CC01C4">
      <w:pPr>
        <w:spacing w:after="0" w:line="240" w:lineRule="auto"/>
        <w:ind w:left="1134" w:hanging="438"/>
        <w:jc w:val="both"/>
        <w:rPr>
          <w:rFonts w:ascii="Tahoma" w:eastAsia="Tahoma" w:hAnsi="Tahoma" w:cs="Tahoma"/>
          <w:sz w:val="20"/>
          <w:szCs w:val="20"/>
        </w:rPr>
      </w:pPr>
      <w:r w:rsidRPr="00CC01C4">
        <w:rPr>
          <w:rFonts w:ascii="Tahoma" w:eastAsia="Tahoma" w:hAnsi="Tahoma" w:cs="Tahoma"/>
          <w:sz w:val="20"/>
          <w:szCs w:val="20"/>
        </w:rPr>
        <w:t>-</w:t>
      </w:r>
      <w:r w:rsidRPr="00CC01C4">
        <w:rPr>
          <w:rFonts w:ascii="Tahoma" w:eastAsia="Tahoma" w:hAnsi="Tahoma" w:cs="Tahoma"/>
          <w:sz w:val="20"/>
          <w:szCs w:val="20"/>
        </w:rPr>
        <w:tab/>
        <w:t>osiguranju dostatnih izvora vode za gašenje, uzimajući u obzir postojeća i planirana građevna područja, građevine i postrojenja te njihova požarna opterećenja i broj korisnika u određenom trenutku.</w:t>
      </w:r>
    </w:p>
    <w:p w:rsidR="00CC01C4" w:rsidRPr="00CC01C4" w:rsidRDefault="00CC01C4" w:rsidP="00CC01C4">
      <w:pPr>
        <w:spacing w:after="0" w:line="240" w:lineRule="auto"/>
        <w:jc w:val="both"/>
        <w:rPr>
          <w:rFonts w:ascii="Tahoma" w:eastAsia="Tahoma" w:hAnsi="Tahoma" w:cs="Tahoma"/>
          <w:sz w:val="20"/>
          <w:szCs w:val="20"/>
        </w:rPr>
      </w:pPr>
      <w:r w:rsidRPr="00CC01C4">
        <w:rPr>
          <w:rFonts w:ascii="Tahoma" w:eastAsia="Tahoma" w:hAnsi="Tahoma" w:cs="Tahoma"/>
          <w:sz w:val="20"/>
          <w:szCs w:val="20"/>
        </w:rPr>
        <w:tab/>
        <w:t>(2) Mjere zaštite od požara treba planirati u skladu s hrvatskim i preuzetim propisima kojima se određuje ova problematika. U dijelu posebnih propisa gdje ne postoje hrvatski propisi, koriste se priznate metode proračuna i modela.</w:t>
      </w:r>
    </w:p>
    <w:p w:rsidR="00CC01C4" w:rsidRPr="00CC01C4" w:rsidRDefault="00CC01C4" w:rsidP="00CC01C4">
      <w:pPr>
        <w:spacing w:after="0" w:line="240" w:lineRule="auto"/>
        <w:jc w:val="both"/>
        <w:rPr>
          <w:rFonts w:ascii="Tahoma" w:eastAsia="Tahoma" w:hAnsi="Tahoma" w:cs="Tahoma"/>
          <w:sz w:val="20"/>
          <w:szCs w:val="20"/>
        </w:rPr>
      </w:pPr>
      <w:r w:rsidRPr="00CC01C4">
        <w:rPr>
          <w:rFonts w:ascii="Tahoma" w:eastAsia="Tahoma" w:hAnsi="Tahoma" w:cs="Tahoma"/>
          <w:sz w:val="20"/>
          <w:szCs w:val="20"/>
        </w:rPr>
        <w:tab/>
        <w:t>(3) Za zahtjevne građevine potrebno je ishoditi posebne uvjete građenja PU Splitsko-dalmatinske kojima se utvrđuju posebne mjere zaštite od požara te na temelju istih izraditi elaborat zaštite od požara koji će biti podloga za izradu glavnog projekta.</w:t>
      </w:r>
    </w:p>
    <w:p w:rsidR="00CC01C4" w:rsidRPr="00CC01C4" w:rsidRDefault="00CC01C4" w:rsidP="00CC01C4">
      <w:pPr>
        <w:spacing w:after="0" w:line="240" w:lineRule="auto"/>
        <w:jc w:val="both"/>
        <w:rPr>
          <w:rFonts w:ascii="Tahoma" w:eastAsia="Tahoma" w:hAnsi="Tahoma" w:cs="Tahoma"/>
          <w:sz w:val="20"/>
          <w:szCs w:val="20"/>
        </w:rPr>
      </w:pPr>
      <w:r w:rsidRPr="00CC01C4">
        <w:rPr>
          <w:rFonts w:ascii="Tahoma" w:eastAsia="Tahoma" w:hAnsi="Tahoma" w:cs="Tahoma"/>
          <w:sz w:val="20"/>
          <w:szCs w:val="20"/>
        </w:rPr>
        <w:tab/>
        <w:t>(4) U slučaju da će se u građevinama stavljati u promet, koristiti i/ili skladištiti tekućine i plinovi, potrebno je postupiti sukladno odredbama važećeg zakona koji se odnosi na zapaljive tekućine i plinove.</w:t>
      </w:r>
    </w:p>
    <w:p w:rsidR="00CC01C4" w:rsidRPr="00CC01C4" w:rsidRDefault="00CC01C4" w:rsidP="00CC01C4">
      <w:pPr>
        <w:spacing w:after="0" w:line="240" w:lineRule="auto"/>
        <w:ind w:left="1164" w:hanging="456"/>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ind w:left="1128" w:hanging="1128"/>
        <w:jc w:val="center"/>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Članak 158i.</w:t>
      </w:r>
    </w:p>
    <w:p w:rsidR="00CC01C4" w:rsidRPr="00CC01C4" w:rsidRDefault="00CC01C4" w:rsidP="00CC01C4">
      <w:pPr>
        <w:overflowPunct w:val="0"/>
        <w:autoSpaceDE w:val="0"/>
        <w:autoSpaceDN w:val="0"/>
        <w:adjustRightInd w:val="0"/>
        <w:spacing w:after="0" w:line="240" w:lineRule="auto"/>
        <w:ind w:left="24" w:firstLine="696"/>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Radi smanjenja štetnog djelovanja u slučaju epidemiološke i sanitarne opasnosti potrebno je provesti preventivne radnje:</w:t>
      </w:r>
    </w:p>
    <w:p w:rsidR="00CC01C4" w:rsidRPr="00CC01C4" w:rsidRDefault="00CC01C4" w:rsidP="00CC01C4">
      <w:pPr>
        <w:spacing w:after="0" w:line="240" w:lineRule="auto"/>
        <w:ind w:left="1146" w:hanging="432"/>
        <w:jc w:val="both"/>
        <w:rPr>
          <w:rFonts w:ascii="Tahoma" w:eastAsia="Times New Roman" w:hAnsi="Tahoma" w:cs="Tahoma"/>
          <w:sz w:val="20"/>
          <w:szCs w:val="20"/>
        </w:rPr>
      </w:pPr>
      <w:r w:rsidRPr="00CC01C4">
        <w:rPr>
          <w:rFonts w:ascii="Tahoma" w:eastAsia="Symbol" w:hAnsi="Tahoma" w:cs="Tahoma"/>
          <w:sz w:val="20"/>
          <w:szCs w:val="20"/>
        </w:rPr>
        <w:t>1.</w:t>
      </w:r>
      <w:r w:rsidRPr="00CC01C4">
        <w:rPr>
          <w:rFonts w:ascii="Tahoma" w:eastAsia="Symbol" w:hAnsi="Tahoma" w:cs="Tahoma"/>
          <w:sz w:val="20"/>
          <w:szCs w:val="20"/>
        </w:rPr>
        <w:tab/>
        <w:t>Izvršiti s</w:t>
      </w:r>
      <w:r w:rsidRPr="00CC01C4">
        <w:rPr>
          <w:rFonts w:ascii="Tahoma" w:eastAsia="Times New Roman" w:hAnsi="Tahoma" w:cs="Tahoma"/>
          <w:sz w:val="20"/>
          <w:szCs w:val="20"/>
        </w:rPr>
        <w:t>tatistički pregled područja koja bi mogla biti pogođena epidemiološkim i sanitarnim ugrozama.</w:t>
      </w:r>
    </w:p>
    <w:p w:rsidR="00CC01C4" w:rsidRPr="00CC01C4" w:rsidRDefault="00CC01C4" w:rsidP="00D469D9">
      <w:pPr>
        <w:numPr>
          <w:ilvl w:val="0"/>
          <w:numId w:val="15"/>
        </w:numPr>
        <w:overflowPunct w:val="0"/>
        <w:autoSpaceDE w:val="0"/>
        <w:autoSpaceDN w:val="0"/>
        <w:adjustRightInd w:val="0"/>
        <w:spacing w:after="0" w:line="240" w:lineRule="auto"/>
        <w:ind w:left="1146" w:hanging="432"/>
        <w:jc w:val="both"/>
        <w:textAlignment w:val="baseline"/>
        <w:rPr>
          <w:rFonts w:ascii="Tahoma" w:eastAsia="Times New Roman" w:hAnsi="Tahoma" w:cs="Tahoma"/>
          <w:sz w:val="20"/>
          <w:szCs w:val="20"/>
        </w:rPr>
      </w:pPr>
      <w:r w:rsidRPr="00CC01C4">
        <w:rPr>
          <w:rFonts w:ascii="Tahoma" w:eastAsia="Symbol" w:hAnsi="Tahoma" w:cs="Tahoma"/>
          <w:sz w:val="20"/>
          <w:szCs w:val="20"/>
        </w:rPr>
        <w:t xml:space="preserve">Evidentirati </w:t>
      </w:r>
      <w:r w:rsidRPr="00CC01C4">
        <w:rPr>
          <w:rFonts w:ascii="Tahoma" w:eastAsia="Times New Roman" w:hAnsi="Tahoma" w:cs="Tahoma"/>
          <w:sz w:val="20"/>
          <w:szCs w:val="20"/>
        </w:rPr>
        <w:t>moguće izvore ugroze (divlja odlagališta, otpada, sustav odvodnje otpadnih voda, druge otpadne vode itd.).</w:t>
      </w:r>
    </w:p>
    <w:p w:rsidR="00CC01C4" w:rsidRPr="00CC01C4" w:rsidRDefault="00CC01C4" w:rsidP="00CC01C4">
      <w:pPr>
        <w:overflowPunct w:val="0"/>
        <w:autoSpaceDE w:val="0"/>
        <w:autoSpaceDN w:val="0"/>
        <w:adjustRightInd w:val="0"/>
        <w:spacing w:after="0" w:line="240" w:lineRule="auto"/>
        <w:jc w:val="both"/>
        <w:textAlignment w:val="baseline"/>
        <w:rPr>
          <w:rFonts w:ascii="Tahoma" w:eastAsia="Times New Roman" w:hAnsi="Tahoma" w:cs="Tahoma"/>
          <w:b/>
          <w:bCs/>
          <w:sz w:val="20"/>
          <w:szCs w:val="20"/>
          <w:lang w:eastAsia="hr-HR"/>
        </w:rPr>
      </w:pPr>
    </w:p>
    <w:p w:rsidR="00CC01C4" w:rsidRPr="00CC01C4" w:rsidRDefault="00CC01C4" w:rsidP="00CC01C4">
      <w:pPr>
        <w:overflowPunct w:val="0"/>
        <w:autoSpaceDE w:val="0"/>
        <w:autoSpaceDN w:val="0"/>
        <w:adjustRightInd w:val="0"/>
        <w:spacing w:after="0" w:line="240" w:lineRule="auto"/>
        <w:ind w:left="1128" w:hanging="1128"/>
        <w:jc w:val="center"/>
        <w:textAlignment w:val="baseline"/>
        <w:rPr>
          <w:rFonts w:ascii="Tahoma" w:eastAsia="Times New Roman" w:hAnsi="Tahoma" w:cs="Tahoma"/>
          <w:bCs/>
          <w:sz w:val="20"/>
          <w:szCs w:val="20"/>
          <w:lang w:eastAsia="hr-HR"/>
        </w:rPr>
      </w:pPr>
      <w:r w:rsidRPr="00CC01C4">
        <w:rPr>
          <w:rFonts w:ascii="Tahoma" w:eastAsia="Times New Roman" w:hAnsi="Tahoma" w:cs="Tahoma"/>
          <w:bCs/>
          <w:sz w:val="20"/>
          <w:szCs w:val="20"/>
          <w:lang w:eastAsia="hr-HR"/>
        </w:rPr>
        <w:t>Članak 158j.</w:t>
      </w:r>
    </w:p>
    <w:p w:rsidR="00CC01C4" w:rsidRPr="00CC01C4" w:rsidRDefault="00CC01C4" w:rsidP="00CC01C4">
      <w:pPr>
        <w:overflowPunct w:val="0"/>
        <w:autoSpaceDE w:val="0"/>
        <w:autoSpaceDN w:val="0"/>
        <w:adjustRightInd w:val="0"/>
        <w:spacing w:after="0" w:line="240" w:lineRule="auto"/>
        <w:ind w:left="24" w:firstLine="696"/>
        <w:jc w:val="both"/>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(1) Radi smanjenja štetnog djelovanja u slučaju katastrofa i velikih nesreća potrebno je provesti preventivne radnje:</w:t>
      </w:r>
    </w:p>
    <w:p w:rsidR="00CC01C4" w:rsidRPr="00CC01C4" w:rsidRDefault="00CC01C4" w:rsidP="00CC01C4">
      <w:pPr>
        <w:spacing w:after="0" w:line="240" w:lineRule="auto"/>
        <w:ind w:left="1164" w:hanging="450"/>
        <w:jc w:val="both"/>
        <w:rPr>
          <w:rFonts w:ascii="Tahoma" w:eastAsia="Times New Roman" w:hAnsi="Tahoma" w:cs="Tahoma"/>
          <w:sz w:val="20"/>
          <w:szCs w:val="20"/>
        </w:rPr>
      </w:pPr>
      <w:r w:rsidRPr="00CC01C4">
        <w:rPr>
          <w:rFonts w:ascii="Tahoma" w:eastAsia="Times New Roman" w:hAnsi="Tahoma" w:cs="Tahoma"/>
          <w:sz w:val="20"/>
          <w:szCs w:val="20"/>
        </w:rPr>
        <w:t>1.</w:t>
      </w:r>
      <w:r w:rsidRPr="00CC01C4">
        <w:rPr>
          <w:rFonts w:ascii="Tahoma" w:eastAsia="Times New Roman" w:hAnsi="Tahoma" w:cs="Tahoma"/>
          <w:sz w:val="20"/>
          <w:szCs w:val="20"/>
        </w:rPr>
        <w:tab/>
        <w:t>Provjeriti mogućnost i način opskrbe vodom i energijom.</w:t>
      </w:r>
    </w:p>
    <w:p w:rsidR="00CC01C4" w:rsidRPr="00CC01C4" w:rsidRDefault="00CC01C4" w:rsidP="00CC01C4">
      <w:pPr>
        <w:spacing w:after="0" w:line="240" w:lineRule="auto"/>
        <w:ind w:left="1164" w:hanging="450"/>
        <w:jc w:val="both"/>
        <w:rPr>
          <w:rFonts w:ascii="Tahoma" w:eastAsia="Times New Roman" w:hAnsi="Tahoma" w:cs="Tahoma"/>
          <w:sz w:val="20"/>
          <w:szCs w:val="20"/>
        </w:rPr>
      </w:pPr>
      <w:r w:rsidRPr="00CC01C4">
        <w:rPr>
          <w:rFonts w:ascii="Tahoma" w:eastAsia="Symbol" w:hAnsi="Tahoma" w:cs="Tahoma"/>
          <w:sz w:val="20"/>
          <w:szCs w:val="20"/>
        </w:rPr>
        <w:t>2.</w:t>
      </w:r>
      <w:r w:rsidRPr="00CC01C4">
        <w:rPr>
          <w:rFonts w:ascii="Tahoma" w:eastAsia="Symbol" w:hAnsi="Tahoma" w:cs="Tahoma"/>
          <w:sz w:val="20"/>
          <w:szCs w:val="20"/>
        </w:rPr>
        <w:tab/>
        <w:t xml:space="preserve">Evidentirati </w:t>
      </w:r>
      <w:r w:rsidRPr="00CC01C4">
        <w:rPr>
          <w:rFonts w:ascii="Tahoma" w:eastAsia="Times New Roman" w:hAnsi="Tahoma" w:cs="Tahoma"/>
          <w:sz w:val="20"/>
          <w:szCs w:val="20"/>
        </w:rPr>
        <w:t>razmještaj vodoopskrbnih građevina za izvanredna događanja te razmještaj pokretnih elektroenergetskih uređaja.</w:t>
      </w:r>
    </w:p>
    <w:p w:rsidR="00CC01C4" w:rsidRPr="00CC01C4" w:rsidRDefault="00CC01C4" w:rsidP="00CC01C4">
      <w:pPr>
        <w:spacing w:after="0" w:line="240" w:lineRule="auto"/>
        <w:ind w:left="1164" w:hanging="450"/>
        <w:jc w:val="both"/>
        <w:rPr>
          <w:rFonts w:ascii="Tahoma" w:eastAsia="Times New Roman" w:hAnsi="Tahoma" w:cs="Tahoma"/>
          <w:sz w:val="20"/>
          <w:szCs w:val="20"/>
        </w:rPr>
      </w:pPr>
      <w:r w:rsidRPr="00CC01C4">
        <w:rPr>
          <w:rFonts w:ascii="Tahoma" w:eastAsia="Symbol" w:hAnsi="Tahoma" w:cs="Tahoma"/>
          <w:sz w:val="20"/>
          <w:szCs w:val="20"/>
        </w:rPr>
        <w:t>3.</w:t>
      </w:r>
      <w:r w:rsidRPr="00CC01C4">
        <w:rPr>
          <w:rFonts w:ascii="Tahoma" w:eastAsia="Symbol" w:hAnsi="Tahoma" w:cs="Tahoma"/>
          <w:sz w:val="20"/>
          <w:szCs w:val="20"/>
        </w:rPr>
        <w:tab/>
        <w:t xml:space="preserve">Evidentirati </w:t>
      </w:r>
      <w:r w:rsidRPr="00CC01C4">
        <w:rPr>
          <w:rFonts w:ascii="Tahoma" w:eastAsia="Times New Roman" w:hAnsi="Tahoma" w:cs="Tahoma"/>
          <w:sz w:val="20"/>
          <w:szCs w:val="20"/>
        </w:rPr>
        <w:t>razmještaj sirena za uzbunjivanje te drugih uređaja za obavješćivanje i uzbunjivanje stanovništva.</w:t>
      </w:r>
    </w:p>
    <w:p w:rsidR="00CC01C4" w:rsidRPr="00CC01C4" w:rsidRDefault="00CC01C4" w:rsidP="00CC01C4">
      <w:pPr>
        <w:spacing w:after="0" w:line="240" w:lineRule="auto"/>
        <w:ind w:left="1164" w:hanging="450"/>
        <w:jc w:val="both"/>
        <w:rPr>
          <w:rFonts w:ascii="Tahoma" w:eastAsia="Times New Roman" w:hAnsi="Tahoma" w:cs="Tahoma"/>
          <w:sz w:val="20"/>
          <w:szCs w:val="20"/>
        </w:rPr>
      </w:pPr>
      <w:r w:rsidRPr="00CC01C4">
        <w:rPr>
          <w:rFonts w:ascii="Tahoma" w:eastAsia="Times New Roman" w:hAnsi="Tahoma" w:cs="Tahoma"/>
          <w:sz w:val="20"/>
          <w:szCs w:val="20"/>
        </w:rPr>
        <w:t xml:space="preserve">4.   </w:t>
      </w:r>
      <w:r w:rsidRPr="00CC01C4">
        <w:rPr>
          <w:rFonts w:ascii="Tahoma" w:eastAsia="Times New Roman" w:hAnsi="Tahoma" w:cs="Tahoma"/>
          <w:sz w:val="20"/>
          <w:szCs w:val="20"/>
        </w:rPr>
        <w:tab/>
        <w:t>Evidentirati mjesta za okupljanje za iseljavanje, putove i smještaj iseljenih (čvrste zgrade ili kampovi).”</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CC01C4">
        <w:rPr>
          <w:rFonts w:ascii="Tahoma" w:eastAsia="Times New Roman" w:hAnsi="Tahoma" w:cs="Tahoma"/>
          <w:sz w:val="20"/>
          <w:szCs w:val="20"/>
          <w:lang w:eastAsia="hr-HR"/>
        </w:rPr>
        <w:t xml:space="preserve">Članak </w:t>
      </w:r>
      <w:r w:rsidRPr="00CC01C4">
        <w:rPr>
          <w:rFonts w:ascii="Tahoma" w:eastAsia="Times New Roman" w:hAnsi="Tahoma" w:cs="Tahoma"/>
          <w:sz w:val="20"/>
          <w:szCs w:val="20"/>
          <w:lang w:eastAsia="hr-HR"/>
        </w:rPr>
        <w:fldChar w:fldCharType="begin"/>
      </w:r>
      <w:r w:rsidRPr="00CC01C4">
        <w:rPr>
          <w:rFonts w:ascii="Tahoma" w:eastAsia="Times New Roman" w:hAnsi="Tahoma" w:cs="Tahoma"/>
          <w:sz w:val="20"/>
          <w:szCs w:val="20"/>
          <w:lang w:eastAsia="hr-HR"/>
        </w:rPr>
        <w:instrText xml:space="preserve"> AUTONUM </w:instrText>
      </w:r>
      <w:r w:rsidRPr="00CC01C4">
        <w:rPr>
          <w:rFonts w:ascii="Tahoma" w:eastAsia="Times New Roman" w:hAnsi="Tahoma" w:cs="Tahoma"/>
          <w:sz w:val="20"/>
          <w:szCs w:val="20"/>
          <w:lang w:eastAsia="hr-HR"/>
        </w:rPr>
        <w:fldChar w:fldCharType="separate"/>
      </w:r>
      <w:r w:rsidRPr="00CC01C4">
        <w:rPr>
          <w:rFonts w:ascii="Tahoma" w:eastAsia="Times New Roman" w:hAnsi="Tahoma" w:cs="Tahoma"/>
          <w:sz w:val="20"/>
          <w:szCs w:val="20"/>
          <w:lang w:eastAsia="hr-HR"/>
        </w:rPr>
        <w:t>32.</w:t>
      </w:r>
      <w:r w:rsidRPr="00CC01C4">
        <w:rPr>
          <w:rFonts w:ascii="Tahoma" w:eastAsia="Times New Roman" w:hAnsi="Tahoma" w:cs="Tahoma"/>
          <w:sz w:val="20"/>
          <w:szCs w:val="20"/>
          <w:lang w:eastAsia="hr-HR"/>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Broj podnaslova „10.4.“ iza članka 159. mijenja se u broj „10.5.“</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U članku 161. iza stavka 2. dodaje se stavak 3.:</w:t>
      </w:r>
    </w:p>
    <w:p w:rsidR="00CC01C4" w:rsidRPr="00CC01C4" w:rsidRDefault="00CC01C4" w:rsidP="00CC01C4">
      <w:pPr>
        <w:spacing w:after="0" w:line="240" w:lineRule="auto"/>
        <w:ind w:firstLine="720"/>
        <w:jc w:val="both"/>
        <w:rPr>
          <w:rFonts w:ascii="Tahoma" w:eastAsia="Times New Roman" w:hAnsi="Tahoma" w:cs="Tahoma"/>
          <w:sz w:val="20"/>
          <w:szCs w:val="20"/>
        </w:rPr>
      </w:pPr>
      <w:r w:rsidRPr="00CC01C4">
        <w:rPr>
          <w:rFonts w:ascii="Tahoma" w:eastAsia="Times New Roman" w:hAnsi="Tahoma" w:cs="Tahoma"/>
          <w:sz w:val="20"/>
          <w:szCs w:val="20"/>
        </w:rPr>
        <w:t>“(3) Dopuštena je rekonstrukcija zakonito izgrađenih zgrada čija je namjena protivna namjeni utvrđenoj ovim planom u okviru zatečenih gabarita.“</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Podnaslov 11.1. i članak 162. se brišu.</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Članak 163. se briše.</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rPr>
          <w:rFonts w:ascii="Tahoma" w:eastAsia="Times New Roman" w:hAnsi="Tahoma" w:cs="Tahoma"/>
          <w:b/>
          <w:sz w:val="20"/>
          <w:szCs w:val="20"/>
        </w:rPr>
      </w:pPr>
      <w:r w:rsidRPr="00CC01C4">
        <w:rPr>
          <w:rFonts w:ascii="Tahoma" w:eastAsia="Times New Roman" w:hAnsi="Tahoma" w:cs="Tahoma"/>
          <w:b/>
          <w:sz w:val="20"/>
          <w:szCs w:val="20"/>
        </w:rPr>
        <w:t>III.</w:t>
      </w:r>
      <w:r w:rsidRPr="00CC01C4">
        <w:rPr>
          <w:rFonts w:ascii="Tahoma" w:eastAsia="Times New Roman" w:hAnsi="Tahoma" w:cs="Tahoma"/>
          <w:b/>
          <w:sz w:val="20"/>
          <w:szCs w:val="20"/>
        </w:rPr>
        <w:tab/>
        <w:t>ZAVRŠNE ODREDBE</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 xml:space="preserve">(1) Ovom Odlukom utvrđuje se 6 (šest) izvornika Plana ovjerenih potpisom predsjednika Općinskog vijeća Općine Postira i pečatom Općinskog vijeća Općine Postira. </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(2) Po jedan izvornik Plana zajedno s ovom Odlukom dostavlja se:</w:t>
      </w:r>
    </w:p>
    <w:p w:rsidR="00CC01C4" w:rsidRPr="00CC01C4" w:rsidRDefault="00CC01C4" w:rsidP="00CC01C4">
      <w:pPr>
        <w:spacing w:after="0" w:line="240" w:lineRule="auto"/>
        <w:ind w:left="1134" w:hanging="425"/>
        <w:jc w:val="both"/>
        <w:rPr>
          <w:rFonts w:ascii="Tahoma" w:eastAsia="Times New Roman" w:hAnsi="Tahoma" w:cs="Tahoma"/>
          <w:sz w:val="20"/>
          <w:szCs w:val="20"/>
        </w:rPr>
      </w:pPr>
      <w:r w:rsidRPr="00CC01C4">
        <w:rPr>
          <w:rFonts w:ascii="Tahoma" w:eastAsia="Times New Roman" w:hAnsi="Tahoma" w:cs="Tahoma"/>
          <w:sz w:val="20"/>
          <w:szCs w:val="20"/>
        </w:rPr>
        <w:t>-</w:t>
      </w:r>
      <w:r w:rsidRPr="00CC01C4">
        <w:rPr>
          <w:rFonts w:ascii="Tahoma" w:eastAsia="Times New Roman" w:hAnsi="Tahoma" w:cs="Tahoma"/>
          <w:sz w:val="20"/>
          <w:szCs w:val="20"/>
        </w:rPr>
        <w:tab/>
        <w:t>Hrvatskom zavodu za prostorni razvoj;</w:t>
      </w:r>
    </w:p>
    <w:p w:rsidR="00CC01C4" w:rsidRPr="00CC01C4" w:rsidRDefault="00CC01C4" w:rsidP="00CC01C4">
      <w:pPr>
        <w:spacing w:after="0" w:line="240" w:lineRule="auto"/>
        <w:ind w:left="1134" w:hanging="425"/>
        <w:jc w:val="both"/>
        <w:rPr>
          <w:rFonts w:ascii="Tahoma" w:eastAsia="Times New Roman" w:hAnsi="Tahoma" w:cs="Tahoma"/>
          <w:sz w:val="20"/>
          <w:szCs w:val="20"/>
        </w:rPr>
      </w:pPr>
      <w:r w:rsidRPr="00CC01C4">
        <w:rPr>
          <w:rFonts w:ascii="Tahoma" w:eastAsia="Times New Roman" w:hAnsi="Tahoma" w:cs="Tahoma"/>
          <w:bCs/>
          <w:sz w:val="20"/>
          <w:szCs w:val="20"/>
        </w:rPr>
        <w:t>-</w:t>
      </w:r>
      <w:r w:rsidRPr="00CC01C4">
        <w:rPr>
          <w:rFonts w:ascii="Tahoma" w:eastAsia="Times New Roman" w:hAnsi="Tahoma" w:cs="Tahoma"/>
          <w:bCs/>
          <w:sz w:val="20"/>
          <w:szCs w:val="20"/>
        </w:rPr>
        <w:tab/>
        <w:t>Upravnom odjelu za prostorno uređenje, građenje i zaštitu okoliša Splitsko – dalmatinske županije, Ispostava Supetar;</w:t>
      </w:r>
    </w:p>
    <w:p w:rsidR="00CC01C4" w:rsidRPr="00CC01C4" w:rsidRDefault="00CC01C4" w:rsidP="00CC01C4">
      <w:pPr>
        <w:spacing w:after="0" w:line="240" w:lineRule="auto"/>
        <w:ind w:left="1134" w:hanging="425"/>
        <w:jc w:val="both"/>
        <w:rPr>
          <w:rFonts w:ascii="Tahoma" w:eastAsia="Times New Roman" w:hAnsi="Tahoma" w:cs="Tahoma"/>
          <w:bCs/>
          <w:sz w:val="20"/>
          <w:szCs w:val="20"/>
        </w:rPr>
      </w:pPr>
      <w:r w:rsidRPr="00CC01C4">
        <w:rPr>
          <w:rFonts w:ascii="Tahoma" w:eastAsia="Times New Roman" w:hAnsi="Tahoma" w:cs="Tahoma"/>
          <w:bCs/>
          <w:sz w:val="20"/>
          <w:szCs w:val="20"/>
        </w:rPr>
        <w:t>-</w:t>
      </w:r>
      <w:r w:rsidRPr="00CC01C4">
        <w:rPr>
          <w:rFonts w:ascii="Tahoma" w:eastAsia="Times New Roman" w:hAnsi="Tahoma" w:cs="Tahoma"/>
          <w:bCs/>
          <w:sz w:val="20"/>
          <w:szCs w:val="20"/>
        </w:rPr>
        <w:tab/>
        <w:t xml:space="preserve">Javnoj ustanovi Zavodu za prostorno uređenje Splitsko - dalmatinske županije. </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(3) Tri izvornika Plana zajedno s ovom Odlukom čuvaju se u pismohrani Općine Postira.</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ab/>
        <w:t xml:space="preserve">(4) U elaborat Plana svatko ima pravo uvida. </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sz w:val="20"/>
          <w:szCs w:val="20"/>
        </w:rPr>
      </w:pPr>
      <w:r w:rsidRPr="00CC01C4">
        <w:rPr>
          <w:rFonts w:ascii="Tahoma" w:eastAsia="Times New Roman" w:hAnsi="Tahoma" w:cs="Tahoma"/>
          <w:sz w:val="20"/>
          <w:szCs w:val="20"/>
        </w:rPr>
        <w:t xml:space="preserve">Članak </w:t>
      </w:r>
      <w:r w:rsidRPr="00CC01C4">
        <w:rPr>
          <w:rFonts w:ascii="Tahoma" w:eastAsia="Times New Roman" w:hAnsi="Tahoma" w:cs="Tahoma"/>
          <w:sz w:val="20"/>
          <w:szCs w:val="20"/>
        </w:rPr>
        <w:fldChar w:fldCharType="begin"/>
      </w:r>
      <w:r w:rsidRPr="00CC01C4">
        <w:rPr>
          <w:rFonts w:ascii="Tahoma" w:eastAsia="Times New Roman" w:hAnsi="Tahoma" w:cs="Tahoma"/>
          <w:sz w:val="20"/>
          <w:szCs w:val="20"/>
        </w:rPr>
        <w:instrText xml:space="preserve"> AUTONUM </w:instrText>
      </w:r>
      <w:r w:rsidRPr="00CC01C4">
        <w:rPr>
          <w:rFonts w:ascii="Tahoma" w:eastAsia="Times New Roman" w:hAnsi="Tahoma" w:cs="Tahoma"/>
          <w:sz w:val="20"/>
          <w:szCs w:val="20"/>
        </w:rPr>
        <w:fldChar w:fldCharType="separate"/>
      </w:r>
      <w:r w:rsidRPr="00CC01C4">
        <w:rPr>
          <w:rFonts w:ascii="Tahoma" w:eastAsia="Times New Roman" w:hAnsi="Tahoma" w:cs="Tahoma"/>
          <w:sz w:val="20"/>
          <w:szCs w:val="20"/>
        </w:rPr>
        <w:t>32.</w:t>
      </w:r>
      <w:r w:rsidRPr="00CC01C4">
        <w:rPr>
          <w:rFonts w:ascii="Tahoma" w:eastAsia="Times New Roman" w:hAnsi="Tahoma" w:cs="Tahoma"/>
          <w:sz w:val="20"/>
          <w:szCs w:val="20"/>
        </w:rPr>
        <w:fldChar w:fldCharType="end"/>
      </w:r>
    </w:p>
    <w:p w:rsidR="00CC01C4" w:rsidRPr="00CC01C4" w:rsidRDefault="00CC01C4" w:rsidP="00CC01C4">
      <w:pPr>
        <w:spacing w:after="0" w:line="240" w:lineRule="auto"/>
        <w:ind w:firstLine="708"/>
        <w:jc w:val="both"/>
        <w:rPr>
          <w:rFonts w:ascii="Tahoma" w:eastAsia="Times New Roman" w:hAnsi="Tahoma" w:cs="Tahoma"/>
          <w:sz w:val="20"/>
          <w:szCs w:val="20"/>
        </w:rPr>
      </w:pPr>
      <w:r w:rsidRPr="00CC01C4">
        <w:rPr>
          <w:rFonts w:ascii="Tahoma" w:eastAsia="Times New Roman" w:hAnsi="Tahoma" w:cs="Tahoma"/>
          <w:sz w:val="20"/>
          <w:szCs w:val="20"/>
        </w:rPr>
        <w:t xml:space="preserve">Odluka o donošenju Plana stupa na snagu osmog dana od dana objave ove Odluke u "Službenom glasniku” Općine Postira. </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KLASA:021-05/19-01/18</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URBROJ:2104/05-01-19-01</w:t>
      </w:r>
    </w:p>
    <w:p w:rsidR="00CC01C4" w:rsidRPr="00CC01C4" w:rsidRDefault="00CC01C4" w:rsidP="00CC01C4">
      <w:pPr>
        <w:spacing w:after="0" w:line="240" w:lineRule="auto"/>
        <w:jc w:val="both"/>
        <w:rPr>
          <w:rFonts w:ascii="Tahoma" w:eastAsia="Times New Roman" w:hAnsi="Tahoma" w:cs="Tahoma"/>
          <w:sz w:val="20"/>
          <w:szCs w:val="20"/>
        </w:rPr>
      </w:pPr>
      <w:r w:rsidRPr="00CC01C4">
        <w:rPr>
          <w:rFonts w:ascii="Tahoma" w:eastAsia="Times New Roman" w:hAnsi="Tahoma" w:cs="Tahoma"/>
          <w:sz w:val="20"/>
          <w:szCs w:val="20"/>
        </w:rPr>
        <w:t>Postira,15. travnja 2019. god.</w:t>
      </w:r>
    </w:p>
    <w:p w:rsidR="00CC01C4" w:rsidRPr="00CC01C4" w:rsidRDefault="00CC01C4" w:rsidP="00CC01C4">
      <w:pPr>
        <w:spacing w:after="0" w:line="240" w:lineRule="auto"/>
        <w:jc w:val="both"/>
        <w:rPr>
          <w:rFonts w:ascii="Tahoma" w:eastAsia="Times New Roman" w:hAnsi="Tahoma" w:cs="Tahoma"/>
          <w:sz w:val="20"/>
          <w:szCs w:val="20"/>
        </w:rPr>
      </w:pPr>
    </w:p>
    <w:p w:rsidR="00CC01C4" w:rsidRPr="00CC01C4" w:rsidRDefault="00CC01C4" w:rsidP="00CC01C4">
      <w:pPr>
        <w:spacing w:after="0" w:line="240" w:lineRule="auto"/>
        <w:jc w:val="center"/>
        <w:rPr>
          <w:rFonts w:ascii="Tahoma" w:eastAsia="Times New Roman" w:hAnsi="Tahoma" w:cs="Tahoma"/>
          <w:iCs/>
          <w:sz w:val="20"/>
          <w:szCs w:val="20"/>
        </w:rPr>
      </w:pPr>
      <w:r w:rsidRPr="00CC01C4">
        <w:rPr>
          <w:rFonts w:ascii="Tahoma" w:eastAsia="Times New Roman" w:hAnsi="Tahoma" w:cs="Tahoma"/>
          <w:iCs/>
          <w:sz w:val="20"/>
          <w:szCs w:val="20"/>
        </w:rPr>
        <w:t xml:space="preserve">                                                           Predsjednik Općinskog vijeća</w:t>
      </w:r>
    </w:p>
    <w:p w:rsidR="00CC01C4" w:rsidRPr="00CC01C4" w:rsidRDefault="00CC01C4" w:rsidP="00CC01C4">
      <w:pPr>
        <w:spacing w:after="0" w:line="240" w:lineRule="auto"/>
        <w:jc w:val="center"/>
        <w:rPr>
          <w:rFonts w:ascii="Tahoma" w:eastAsia="Times New Roman" w:hAnsi="Tahoma" w:cs="Tahoma"/>
          <w:iCs/>
          <w:sz w:val="20"/>
          <w:szCs w:val="20"/>
        </w:rPr>
      </w:pPr>
      <w:r w:rsidRPr="00CC01C4">
        <w:rPr>
          <w:rFonts w:ascii="Tahoma" w:eastAsia="Times New Roman" w:hAnsi="Tahoma" w:cs="Tahoma"/>
          <w:iCs/>
          <w:sz w:val="20"/>
          <w:szCs w:val="20"/>
        </w:rPr>
        <w:t xml:space="preserve">                                                     Općine Postira</w:t>
      </w:r>
    </w:p>
    <w:p w:rsidR="00CC01C4" w:rsidRPr="00CC01C4" w:rsidRDefault="00CC01C4" w:rsidP="00CC01C4">
      <w:pPr>
        <w:spacing w:after="0" w:line="240" w:lineRule="auto"/>
        <w:jc w:val="center"/>
        <w:rPr>
          <w:rFonts w:ascii="Tahoma" w:eastAsia="Times New Roman" w:hAnsi="Tahoma" w:cs="Tahoma"/>
          <w:iCs/>
          <w:sz w:val="20"/>
          <w:szCs w:val="20"/>
        </w:rPr>
      </w:pPr>
      <w:r w:rsidRPr="00CC01C4">
        <w:rPr>
          <w:rFonts w:ascii="Tahoma" w:eastAsia="Times New Roman" w:hAnsi="Tahoma" w:cs="Tahoma"/>
          <w:iCs/>
          <w:sz w:val="20"/>
          <w:szCs w:val="20"/>
        </w:rPr>
        <w:t xml:space="preserve">                                                     Marko Radić</w:t>
      </w:r>
    </w:p>
    <w:p w:rsidR="00CC01C4" w:rsidRPr="00CC01C4" w:rsidRDefault="00CC01C4" w:rsidP="00CC01C4">
      <w:pPr>
        <w:spacing w:after="0" w:line="240" w:lineRule="auto"/>
        <w:rPr>
          <w:rFonts w:ascii="Tahoma" w:eastAsia="Times New Roman" w:hAnsi="Tahoma" w:cs="Tahoma"/>
          <w:sz w:val="20"/>
          <w:szCs w:val="20"/>
        </w:rPr>
      </w:pPr>
    </w:p>
    <w:p w:rsidR="00CC01C4" w:rsidRPr="00CC01C4" w:rsidRDefault="00CC01C4" w:rsidP="00CC01C4">
      <w:pPr>
        <w:overflowPunct w:val="0"/>
        <w:autoSpaceDE w:val="0"/>
        <w:autoSpaceDN w:val="0"/>
        <w:adjustRightInd w:val="0"/>
        <w:spacing w:after="0" w:line="240" w:lineRule="auto"/>
        <w:ind w:left="240" w:right="-1"/>
        <w:jc w:val="both"/>
        <w:textAlignment w:val="baseline"/>
        <w:rPr>
          <w:rFonts w:ascii="Tahoma" w:eastAsia="Times New Roman" w:hAnsi="Tahoma" w:cs="Tahoma"/>
          <w:sz w:val="20"/>
          <w:lang w:eastAsia="hr-HR"/>
        </w:rPr>
      </w:pPr>
    </w:p>
    <w:p w:rsidR="00A35FC8" w:rsidRDefault="00A35FC8" w:rsidP="006876AF">
      <w:pPr>
        <w:spacing w:before="100" w:beforeAutospacing="1" w:after="240" w:line="240" w:lineRule="auto"/>
        <w:ind w:left="708"/>
        <w:rPr>
          <w:rFonts w:ascii="Calibri" w:eastAsia="Times New Roman" w:hAnsi="Calibri" w:cs="Times New Roman"/>
          <w:color w:val="000000"/>
          <w:sz w:val="24"/>
          <w:szCs w:val="24"/>
          <w:lang w:eastAsia="hr-HR"/>
        </w:rPr>
      </w:pPr>
    </w:p>
    <w:p w:rsidR="00A35FC8" w:rsidRPr="006876AF" w:rsidRDefault="00A35FC8" w:rsidP="006876AF">
      <w:pPr>
        <w:spacing w:before="100" w:beforeAutospacing="1" w:after="240" w:line="240" w:lineRule="auto"/>
        <w:ind w:left="708"/>
        <w:rPr>
          <w:rFonts w:ascii="Calibri" w:eastAsia="Times New Roman" w:hAnsi="Calibri" w:cs="Times New Roman"/>
          <w:color w:val="000000"/>
          <w:sz w:val="24"/>
          <w:szCs w:val="24"/>
          <w:lang w:eastAsia="hr-HR"/>
        </w:rPr>
      </w:pPr>
    </w:p>
    <w:p w:rsidR="005C63F2" w:rsidRDefault="005C63F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3D68BA" w:rsidRDefault="003D68B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56E5E" w:rsidRDefault="00756E5E" w:rsidP="00756E5E">
      <w:pPr>
        <w:spacing w:after="0" w:line="259" w:lineRule="auto"/>
        <w:ind w:right="6676"/>
      </w:pPr>
    </w:p>
    <w:p w:rsidR="00756E5E" w:rsidRDefault="00756E5E" w:rsidP="00756E5E">
      <w:pPr>
        <w:spacing w:after="0" w:line="259" w:lineRule="auto"/>
      </w:pPr>
      <w:r>
        <w:lastRenderedPageBreak/>
        <w:t xml:space="preserve">                         </w:t>
      </w:r>
      <w:r>
        <w:rPr>
          <w:noProof/>
          <w:lang w:eastAsia="hr-HR"/>
        </w:rPr>
        <w:drawing>
          <wp:inline distT="0" distB="0" distL="0" distR="0" wp14:anchorId="574CEC7D" wp14:editId="3D19554C">
            <wp:extent cx="575945" cy="685800"/>
            <wp:effectExtent l="0" t="0" r="0" b="0"/>
            <wp:docPr id="3"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0"/>
                    <a:stretch>
                      <a:fillRect/>
                    </a:stretch>
                  </pic:blipFill>
                  <pic:spPr>
                    <a:xfrm>
                      <a:off x="0" y="0"/>
                      <a:ext cx="575945" cy="685800"/>
                    </a:xfrm>
                    <a:prstGeom prst="rect">
                      <a:avLst/>
                    </a:prstGeom>
                  </pic:spPr>
                </pic:pic>
              </a:graphicData>
            </a:graphic>
          </wp:inline>
        </w:drawing>
      </w:r>
      <w:r>
        <w:t xml:space="preserve"> </w:t>
      </w:r>
    </w:p>
    <w:p w:rsidR="00756E5E" w:rsidRDefault="00756E5E" w:rsidP="00756E5E">
      <w:pPr>
        <w:spacing w:after="4" w:line="268" w:lineRule="auto"/>
        <w:ind w:left="-5"/>
      </w:pPr>
      <w:r>
        <w:rPr>
          <w:b/>
        </w:rPr>
        <w:t xml:space="preserve">          REPUBLIKA HRVATSKA </w:t>
      </w:r>
    </w:p>
    <w:p w:rsidR="00756E5E" w:rsidRDefault="00756E5E" w:rsidP="00756E5E">
      <w:pPr>
        <w:spacing w:after="4" w:line="268" w:lineRule="auto"/>
        <w:ind w:left="-5"/>
      </w:pPr>
      <w:r>
        <w:rPr>
          <w:b/>
        </w:rPr>
        <w:t xml:space="preserve">SPLITSKO-DALMATINSKA ŽUPANIJA </w:t>
      </w:r>
    </w:p>
    <w:p w:rsidR="00756E5E" w:rsidRDefault="00756E5E" w:rsidP="00756E5E">
      <w:pPr>
        <w:spacing w:after="4" w:line="268" w:lineRule="auto"/>
        <w:ind w:left="-5"/>
      </w:pPr>
      <w:r>
        <w:rPr>
          <w:b/>
        </w:rPr>
        <w:t xml:space="preserve">                 OPĆINA POSTIRA</w:t>
      </w:r>
    </w:p>
    <w:p w:rsidR="00756E5E" w:rsidRDefault="00756E5E" w:rsidP="00756E5E">
      <w:pPr>
        <w:spacing w:after="4" w:line="268" w:lineRule="auto"/>
        <w:ind w:left="730"/>
        <w:rPr>
          <w:b/>
        </w:rPr>
      </w:pPr>
      <w:r>
        <w:rPr>
          <w:b/>
        </w:rPr>
        <w:t xml:space="preserve">   OPĆINSKO VIJEĆE </w:t>
      </w:r>
    </w:p>
    <w:p w:rsidR="00756E5E" w:rsidRDefault="00756E5E" w:rsidP="00756E5E">
      <w:pPr>
        <w:spacing w:after="4" w:line="268" w:lineRule="auto"/>
        <w:rPr>
          <w:b/>
        </w:rPr>
      </w:pPr>
      <w:r>
        <w:rPr>
          <w:b/>
        </w:rPr>
        <w:t>Klasa:021-05/19-01/19</w:t>
      </w:r>
    </w:p>
    <w:p w:rsidR="00756E5E" w:rsidRDefault="00756E5E" w:rsidP="00756E5E">
      <w:pPr>
        <w:spacing w:after="4" w:line="268" w:lineRule="auto"/>
        <w:rPr>
          <w:b/>
        </w:rPr>
      </w:pPr>
      <w:r>
        <w:rPr>
          <w:b/>
        </w:rPr>
        <w:t>Ur.Broj:2104/05-01-19-01</w:t>
      </w:r>
    </w:p>
    <w:p w:rsidR="00756E5E" w:rsidRDefault="00756E5E" w:rsidP="00756E5E">
      <w:pPr>
        <w:spacing w:after="4" w:line="268" w:lineRule="auto"/>
      </w:pPr>
      <w:r>
        <w:rPr>
          <w:b/>
        </w:rPr>
        <w:t>Postira, 15. travnja 2019. god.</w:t>
      </w:r>
    </w:p>
    <w:p w:rsidR="00756E5E" w:rsidRDefault="00756E5E" w:rsidP="00756E5E">
      <w:pPr>
        <w:spacing w:after="0" w:line="259" w:lineRule="auto"/>
      </w:pPr>
      <w:r>
        <w:t xml:space="preserve"> </w:t>
      </w:r>
    </w:p>
    <w:p w:rsidR="00756E5E" w:rsidRDefault="00756E5E" w:rsidP="00756E5E">
      <w:pPr>
        <w:spacing w:after="0" w:line="259" w:lineRule="auto"/>
      </w:pPr>
      <w:r>
        <w:t xml:space="preserve"> </w:t>
      </w:r>
    </w:p>
    <w:p w:rsidR="00756E5E" w:rsidRDefault="00756E5E" w:rsidP="00756E5E">
      <w:pPr>
        <w:ind w:left="-5" w:right="7"/>
      </w:pPr>
      <w:r>
        <w:t xml:space="preserve">Na temelju članka 7. stavak 2. Zakona o financiranju političkih aktivnosti i izborne promidžbe („Narodne novine“ broj 24/11, 61/11, 27/13, 2/14) i članka 33. Statuta Općine Postira, </w:t>
      </w:r>
    </w:p>
    <w:p w:rsidR="00756E5E" w:rsidRDefault="00756E5E" w:rsidP="00756E5E">
      <w:pPr>
        <w:ind w:left="-5" w:right="7"/>
      </w:pPr>
      <w:r>
        <w:t xml:space="preserve">(«Službeni glasnik Općine Postira broj 1/13, 4/13), Općinsko vijeće Općine Postira, na 7. sjednici održanoj dana 15. travnja 2019. godine, donosi  </w:t>
      </w:r>
    </w:p>
    <w:p w:rsidR="00756E5E" w:rsidRDefault="00756E5E" w:rsidP="00756E5E">
      <w:pPr>
        <w:spacing w:after="0" w:line="259" w:lineRule="auto"/>
      </w:pPr>
      <w:r>
        <w:t xml:space="preserve"> </w:t>
      </w:r>
    </w:p>
    <w:p w:rsidR="00756E5E" w:rsidRDefault="00756E5E" w:rsidP="00756E5E">
      <w:pPr>
        <w:spacing w:after="0" w:line="259" w:lineRule="auto"/>
      </w:pPr>
      <w:r>
        <w:t xml:space="preserve"> </w:t>
      </w:r>
    </w:p>
    <w:p w:rsidR="00756E5E" w:rsidRDefault="00756E5E" w:rsidP="00756E5E">
      <w:pPr>
        <w:spacing w:after="0" w:line="259" w:lineRule="auto"/>
        <w:ind w:right="7"/>
        <w:jc w:val="center"/>
      </w:pPr>
      <w:r>
        <w:rPr>
          <w:b/>
        </w:rPr>
        <w:t xml:space="preserve">O D L U K U </w:t>
      </w:r>
    </w:p>
    <w:p w:rsidR="00756E5E" w:rsidRDefault="00756E5E" w:rsidP="00756E5E">
      <w:pPr>
        <w:spacing w:after="4" w:line="268" w:lineRule="auto"/>
        <w:ind w:left="715" w:hanging="293"/>
      </w:pPr>
      <w:r>
        <w:rPr>
          <w:b/>
        </w:rPr>
        <w:t xml:space="preserve">o financiranju političkih stranaka i vijećnika Općinskog vijeća Općine Postira izabranih s nezavisnih lista iz Proračuna Općine Postira za 2019. godinu </w:t>
      </w:r>
    </w:p>
    <w:p w:rsidR="00756E5E" w:rsidRDefault="00756E5E" w:rsidP="00756E5E">
      <w:pPr>
        <w:spacing w:after="16" w:line="259" w:lineRule="auto"/>
        <w:ind w:left="55"/>
        <w:jc w:val="center"/>
      </w:pPr>
      <w:r>
        <w:rPr>
          <w:b/>
        </w:rPr>
        <w:t xml:space="preserve"> </w:t>
      </w:r>
    </w:p>
    <w:p w:rsidR="00756E5E" w:rsidRDefault="00756E5E" w:rsidP="00756E5E">
      <w:pPr>
        <w:spacing w:after="35" w:line="259" w:lineRule="auto"/>
      </w:pPr>
      <w:r>
        <w:t xml:space="preserve"> </w:t>
      </w:r>
    </w:p>
    <w:p w:rsidR="00756E5E" w:rsidRDefault="00756E5E" w:rsidP="00756E5E">
      <w:pPr>
        <w:spacing w:line="259" w:lineRule="auto"/>
        <w:ind w:left="46"/>
        <w:jc w:val="center"/>
      </w:pPr>
      <w:r>
        <w:t xml:space="preserve">Članak 1. </w:t>
      </w:r>
    </w:p>
    <w:p w:rsidR="00756E5E" w:rsidRDefault="00756E5E" w:rsidP="00756E5E">
      <w:pPr>
        <w:ind w:left="-5" w:right="7"/>
      </w:pPr>
      <w:r>
        <w:t xml:space="preserve">Ovom Odlukom raspoređuju se sredstva za financiranje političkih stranaka i nezavisnih članova zastupljenih u Općinskom vijeću Općine Postira (u daljnjem tekstu: Općinsko vijeće) za 2019. godinu koja su osigurana u Proračunu Općine Postira za 2019. godinu. </w:t>
      </w:r>
    </w:p>
    <w:p w:rsidR="00756E5E" w:rsidRDefault="00756E5E" w:rsidP="00756E5E">
      <w:pPr>
        <w:spacing w:after="25" w:line="259" w:lineRule="auto"/>
      </w:pPr>
      <w:r>
        <w:t xml:space="preserve"> </w:t>
      </w:r>
    </w:p>
    <w:p w:rsidR="00756E5E" w:rsidRDefault="00756E5E" w:rsidP="00756E5E">
      <w:pPr>
        <w:spacing w:line="259" w:lineRule="auto"/>
        <w:ind w:left="46"/>
        <w:jc w:val="center"/>
      </w:pPr>
      <w:r>
        <w:t xml:space="preserve">Članak 2. </w:t>
      </w:r>
    </w:p>
    <w:p w:rsidR="00756E5E" w:rsidRDefault="00756E5E" w:rsidP="00756E5E">
      <w:pPr>
        <w:ind w:left="-5" w:right="7"/>
      </w:pPr>
      <w:r>
        <w:t xml:space="preserve">Za svakog člana Općinskog vijeća utvrđuje se jednaki godišnji iznos sredstava u visini od 100,00 kuna, tako da pojedinoj političkoj stranci i nezavisnim članovima pripadaju sredstva razmjerno broju njenih članova u Općinskom vijeću u trenutku konstituiranja Općinskog vijeća. </w:t>
      </w:r>
    </w:p>
    <w:p w:rsidR="00756E5E" w:rsidRDefault="00756E5E" w:rsidP="00756E5E">
      <w:pPr>
        <w:spacing w:after="20" w:line="259" w:lineRule="auto"/>
      </w:pPr>
      <w:r>
        <w:t xml:space="preserve"> </w:t>
      </w:r>
    </w:p>
    <w:p w:rsidR="00756E5E" w:rsidRDefault="00756E5E" w:rsidP="00756E5E">
      <w:pPr>
        <w:spacing w:line="259" w:lineRule="auto"/>
        <w:ind w:left="46"/>
        <w:jc w:val="center"/>
      </w:pPr>
      <w:r>
        <w:t xml:space="preserve">Članak 3. </w:t>
      </w:r>
    </w:p>
    <w:p w:rsidR="00756E5E" w:rsidRDefault="00756E5E" w:rsidP="00756E5E">
      <w:pPr>
        <w:ind w:left="-5" w:right="7"/>
      </w:pPr>
      <w:r>
        <w:t xml:space="preserve">Političkim strankama i nezavisnim članovima zastupljenim u Općinskom vijeću raspoređuju se sredstva osigurana u Proračunu za 2019. godinu na način utvrđen u članku 2. ove Odluke, u godišnjim iznosima kako slijedi: </w:t>
      </w:r>
    </w:p>
    <w:p w:rsidR="00756E5E" w:rsidRDefault="00756E5E" w:rsidP="00756E5E">
      <w:pPr>
        <w:spacing w:after="0" w:line="259" w:lineRule="auto"/>
      </w:pPr>
      <w:r>
        <w:t xml:space="preserve">          - Hrvatska demokratska zajednica – HDZ………………...............………..700,00 kuna, </w:t>
      </w:r>
    </w:p>
    <w:p w:rsidR="00756E5E" w:rsidRDefault="00756E5E" w:rsidP="00756E5E">
      <w:pPr>
        <w:spacing w:after="0" w:line="259" w:lineRule="auto"/>
        <w:ind w:left="382" w:right="27"/>
        <w:jc w:val="right"/>
      </w:pPr>
      <w:r>
        <w:t xml:space="preserve">- Socijaldemokratska partija Hrvatske – SDP …………...............…….……300,00 kuna.  </w:t>
      </w:r>
    </w:p>
    <w:p w:rsidR="00756E5E" w:rsidRPr="009202C5" w:rsidRDefault="00756E5E" w:rsidP="00756E5E">
      <w:pPr>
        <w:pStyle w:val="Odlomakpopisa"/>
        <w:ind w:left="382"/>
      </w:pPr>
      <w:r>
        <w:t xml:space="preserve">   - </w:t>
      </w:r>
      <w:r w:rsidRPr="009202C5">
        <w:t>Kandidacijska lista grupe birača (Jeroslav Nejašmić) ….............………</w:t>
      </w:r>
      <w:r>
        <w:t>… 100</w:t>
      </w:r>
      <w:r w:rsidRPr="009202C5">
        <w:t xml:space="preserve">,00 kuna,  </w:t>
      </w:r>
    </w:p>
    <w:p w:rsidR="00756E5E" w:rsidRDefault="00756E5E" w:rsidP="00756E5E">
      <w:pPr>
        <w:spacing w:after="0" w:line="259" w:lineRule="auto"/>
        <w:ind w:left="382" w:right="27"/>
        <w:jc w:val="center"/>
      </w:pPr>
    </w:p>
    <w:p w:rsidR="00756E5E" w:rsidRDefault="00756E5E" w:rsidP="000E31C0">
      <w:pPr>
        <w:spacing w:after="1" w:line="259" w:lineRule="auto"/>
      </w:pPr>
      <w:r>
        <w:t xml:space="preserve"> </w:t>
      </w:r>
    </w:p>
    <w:p w:rsidR="00756E5E" w:rsidRDefault="00756E5E" w:rsidP="00756E5E">
      <w:pPr>
        <w:spacing w:line="259" w:lineRule="auto"/>
        <w:ind w:left="46"/>
        <w:jc w:val="center"/>
      </w:pPr>
      <w:r>
        <w:lastRenderedPageBreak/>
        <w:t xml:space="preserve">Članak 4. </w:t>
      </w:r>
    </w:p>
    <w:p w:rsidR="00756E5E" w:rsidRDefault="00756E5E" w:rsidP="00756E5E">
      <w:pPr>
        <w:ind w:left="-5" w:right="7"/>
      </w:pPr>
      <w:r>
        <w:t xml:space="preserve">Pojedinoj političkoj stranci pripada i pravo na naknadu u godišnjem iznosu od 10,00 kuna za svakog izabranog člana Općinskog vijeća podzastupljenog spola, a razmjerno broju izabranih članova Općinskog vijeća podzastupljenog spola u trenutku konstituiranja, u godišnjim iznosima kako slijedi: </w:t>
      </w:r>
    </w:p>
    <w:p w:rsidR="00756E5E" w:rsidRDefault="00756E5E" w:rsidP="00756E5E">
      <w:pPr>
        <w:spacing w:after="0" w:line="259" w:lineRule="auto"/>
      </w:pPr>
      <w:r>
        <w:t xml:space="preserve"> </w:t>
      </w:r>
    </w:p>
    <w:p w:rsidR="00756E5E" w:rsidRDefault="00756E5E" w:rsidP="00756E5E">
      <w:pPr>
        <w:spacing w:after="0" w:line="259" w:lineRule="auto"/>
      </w:pPr>
      <w:r>
        <w:t xml:space="preserve"> </w:t>
      </w:r>
    </w:p>
    <w:p w:rsidR="00756E5E" w:rsidRDefault="00756E5E" w:rsidP="00D469D9">
      <w:pPr>
        <w:numPr>
          <w:ilvl w:val="0"/>
          <w:numId w:val="30"/>
        </w:numPr>
        <w:spacing w:after="0" w:line="259" w:lineRule="auto"/>
        <w:ind w:right="27" w:hanging="454"/>
        <w:jc w:val="right"/>
      </w:pPr>
      <w:r>
        <w:t xml:space="preserve">Hrvatska demokratska zajednica – HDZ………………..............…………20,00 kuna. </w:t>
      </w:r>
    </w:p>
    <w:p w:rsidR="00756E5E" w:rsidRDefault="00756E5E" w:rsidP="00756E5E">
      <w:pPr>
        <w:spacing w:after="0" w:line="259" w:lineRule="auto"/>
      </w:pPr>
      <w:r>
        <w:t xml:space="preserve">  </w:t>
      </w:r>
    </w:p>
    <w:p w:rsidR="00756E5E" w:rsidRDefault="00756E5E" w:rsidP="00756E5E">
      <w:pPr>
        <w:spacing w:after="20" w:line="259" w:lineRule="auto"/>
        <w:ind w:right="823"/>
        <w:jc w:val="center"/>
      </w:pPr>
      <w:r>
        <w:t xml:space="preserve"> </w:t>
      </w:r>
    </w:p>
    <w:p w:rsidR="00756E5E" w:rsidRDefault="00756E5E" w:rsidP="00756E5E">
      <w:pPr>
        <w:spacing w:line="259" w:lineRule="auto"/>
        <w:ind w:left="46"/>
        <w:jc w:val="center"/>
      </w:pPr>
      <w:r>
        <w:t xml:space="preserve">Članak 5. </w:t>
      </w:r>
    </w:p>
    <w:p w:rsidR="00756E5E" w:rsidRDefault="00756E5E" w:rsidP="00756E5E">
      <w:pPr>
        <w:ind w:left="-5" w:right="7"/>
      </w:pPr>
      <w:r>
        <w:t xml:space="preserve">Ukoliko pojedinom članu Općinskog vijeća nakon konstituiranja Općinskog vijeća prestane članstvo u političkoj stranci, financijska sredstva koja se raspoređuju sukladno članku 3. ove Odluke ostaju političkoj stranci kojoj je član Općinskog vijeća pripadao u trenutku konstituiranja. </w:t>
      </w:r>
    </w:p>
    <w:p w:rsidR="00756E5E" w:rsidRDefault="00756E5E" w:rsidP="00756E5E">
      <w:pPr>
        <w:spacing w:after="0" w:line="259" w:lineRule="auto"/>
      </w:pPr>
      <w:r>
        <w:t xml:space="preserve"> </w:t>
      </w:r>
    </w:p>
    <w:p w:rsidR="00756E5E" w:rsidRDefault="00756E5E" w:rsidP="00756E5E">
      <w:pPr>
        <w:spacing w:after="34"/>
        <w:ind w:left="-5" w:right="7"/>
      </w:pPr>
      <w:r>
        <w:t xml:space="preserve">U slučaju udruživanja dviju ili više političkih stranaka, financijska sredstva koja se raspoređuju sukladno članku 3. ove Odluke pripadaju političkoj stranci koja je pravni slijednik političkih stranaka koje su udruživanjem prestale postojati. </w:t>
      </w:r>
    </w:p>
    <w:p w:rsidR="00756E5E" w:rsidRDefault="00756E5E" w:rsidP="00756E5E">
      <w:pPr>
        <w:spacing w:after="42" w:line="259" w:lineRule="auto"/>
      </w:pPr>
      <w:r>
        <w:t xml:space="preserve"> </w:t>
      </w:r>
    </w:p>
    <w:p w:rsidR="00756E5E" w:rsidRDefault="00756E5E" w:rsidP="000E31C0">
      <w:pPr>
        <w:ind w:left="-5" w:right="7"/>
      </w:pPr>
      <w:r>
        <w:t xml:space="preserve">Ukoliko nezavisni član Općinskog vijeća izabran s nezavisne liste, nakon konstituiranja Općinskog vijeća, postane član političke stranke koja participira u Općinskom vijeću, sredstva za redovito godišnje financiranje iz Proračuna Općine Postira ostaju tom nezavisnom članu, te se na njega i nadalje primjenjuju zakonske odredbe koje se odnose na nezavisne članove izabrane s nezavisne liste. </w:t>
      </w:r>
    </w:p>
    <w:p w:rsidR="00756E5E" w:rsidRDefault="00756E5E" w:rsidP="00756E5E">
      <w:pPr>
        <w:spacing w:line="259" w:lineRule="auto"/>
        <w:ind w:left="46"/>
        <w:jc w:val="center"/>
      </w:pPr>
      <w:r>
        <w:t xml:space="preserve">Članak 6. </w:t>
      </w:r>
    </w:p>
    <w:p w:rsidR="00756E5E" w:rsidRDefault="00756E5E" w:rsidP="00756E5E">
      <w:pPr>
        <w:ind w:left="-5" w:right="7"/>
      </w:pPr>
      <w:r>
        <w:t xml:space="preserve">Obračun i isplatu sredstava iz članka 3. i 4. ove Odluke obavlja Jedinstveni upravni odjel Općine Postira. </w:t>
      </w:r>
    </w:p>
    <w:p w:rsidR="00756E5E" w:rsidRDefault="00756E5E" w:rsidP="00756E5E">
      <w:pPr>
        <w:spacing w:after="0" w:line="259" w:lineRule="auto"/>
      </w:pPr>
      <w:r>
        <w:t xml:space="preserve"> </w:t>
      </w:r>
    </w:p>
    <w:p w:rsidR="00756E5E" w:rsidRDefault="00756E5E" w:rsidP="00756E5E">
      <w:pPr>
        <w:ind w:left="-5" w:right="7"/>
      </w:pPr>
      <w:r>
        <w:t xml:space="preserve">Sredstva za redovito godišnje financiranje iz članka 3. i 4. Odluke doznačuju se na račun ogranka političke stranke odnosno na poseban račun nezavisnog člana Općinskog vijeća tromjesečno u jednakim iznosima ili na drugi dogovoreni način. </w:t>
      </w:r>
    </w:p>
    <w:p w:rsidR="00756E5E" w:rsidRDefault="00756E5E" w:rsidP="00756E5E">
      <w:pPr>
        <w:spacing w:after="11" w:line="259" w:lineRule="auto"/>
      </w:pPr>
      <w:r>
        <w:t xml:space="preserve"> </w:t>
      </w:r>
    </w:p>
    <w:p w:rsidR="00756E5E" w:rsidRDefault="00756E5E" w:rsidP="00756E5E">
      <w:pPr>
        <w:spacing w:line="259" w:lineRule="auto"/>
        <w:ind w:left="46"/>
        <w:jc w:val="center"/>
      </w:pPr>
      <w:r>
        <w:t xml:space="preserve">Članak 7. </w:t>
      </w:r>
    </w:p>
    <w:p w:rsidR="00756E5E" w:rsidRDefault="00756E5E" w:rsidP="00756E5E">
      <w:pPr>
        <w:ind w:left="-5" w:right="7"/>
      </w:pPr>
      <w:r>
        <w:t xml:space="preserve">Ova Odluka stupa na snagu danom donošenja, a objavit će se u „Službenom glasniku Općine Postira“. </w:t>
      </w:r>
    </w:p>
    <w:p w:rsidR="00756E5E" w:rsidRDefault="00756E5E" w:rsidP="000E31C0">
      <w:pPr>
        <w:spacing w:after="0" w:line="259" w:lineRule="auto"/>
      </w:pPr>
      <w:r>
        <w:t xml:space="preserve"> </w:t>
      </w:r>
    </w:p>
    <w:p w:rsidR="00756E5E" w:rsidRDefault="00756E5E" w:rsidP="00756E5E">
      <w:pPr>
        <w:spacing w:after="0" w:line="259" w:lineRule="auto"/>
        <w:ind w:right="390"/>
        <w:jc w:val="right"/>
      </w:pPr>
      <w:r>
        <w:t xml:space="preserve">Predsjednik Općinskog vijeća: </w:t>
      </w:r>
    </w:p>
    <w:p w:rsidR="00756E5E" w:rsidRDefault="00756E5E" w:rsidP="00756E5E">
      <w:pPr>
        <w:spacing w:line="259" w:lineRule="auto"/>
        <w:ind w:left="2499"/>
        <w:jc w:val="center"/>
      </w:pPr>
    </w:p>
    <w:p w:rsidR="00756E5E" w:rsidRDefault="00756E5E" w:rsidP="00756E5E">
      <w:pPr>
        <w:spacing w:after="0" w:line="259" w:lineRule="auto"/>
        <w:ind w:right="995"/>
        <w:jc w:val="center"/>
      </w:pPr>
      <w:r>
        <w:t xml:space="preserve">                                                                                                 </w:t>
      </w:r>
      <w:r w:rsidR="00FD5F9D">
        <w:t xml:space="preserve">                          </w:t>
      </w:r>
      <w:r>
        <w:t xml:space="preserve">      Marko Radić </w:t>
      </w:r>
    </w:p>
    <w:p w:rsidR="003D68BA" w:rsidRPr="000E31C0" w:rsidRDefault="00756E5E" w:rsidP="000E31C0">
      <w:pPr>
        <w:spacing w:after="0" w:line="259" w:lineRule="auto"/>
      </w:pPr>
      <w:r>
        <w:t xml:space="preserve"> </w:t>
      </w:r>
    </w:p>
    <w:p w:rsidR="00756E5E" w:rsidRDefault="00756E5E" w:rsidP="00821B8D">
      <w:pPr>
        <w:spacing w:after="0" w:line="240" w:lineRule="auto"/>
        <w:rPr>
          <w:rFonts w:ascii="Calibri" w:eastAsia="Times New Roman" w:hAnsi="Calibri" w:cs="Calibri"/>
          <w:sz w:val="24"/>
          <w:szCs w:val="24"/>
          <w:lang w:eastAsia="hr-HR"/>
        </w:rPr>
      </w:pPr>
    </w:p>
    <w:p w:rsidR="00756E5E" w:rsidRDefault="00756E5E" w:rsidP="00821B8D">
      <w:pPr>
        <w:spacing w:after="0" w:line="240" w:lineRule="auto"/>
        <w:rPr>
          <w:rFonts w:ascii="Calibri" w:eastAsia="Times New Roman" w:hAnsi="Calibri" w:cs="Calibri"/>
          <w:sz w:val="24"/>
          <w:szCs w:val="24"/>
          <w:lang w:eastAsia="hr-HR"/>
        </w:rPr>
      </w:pPr>
    </w:p>
    <w:tbl>
      <w:tblPr>
        <w:tblW w:w="5000" w:type="pct"/>
        <w:jc w:val="center"/>
        <w:tblCellSpacing w:w="0" w:type="dxa"/>
        <w:shd w:val="clear" w:color="auto" w:fill="FFFFFF"/>
        <w:tblCellMar>
          <w:top w:w="150" w:type="dxa"/>
          <w:left w:w="150" w:type="dxa"/>
          <w:bottom w:w="150" w:type="dxa"/>
          <w:right w:w="150" w:type="dxa"/>
        </w:tblCellMar>
        <w:tblLook w:val="04A0" w:firstRow="1" w:lastRow="0" w:firstColumn="1" w:lastColumn="0" w:noHBand="0" w:noVBand="1"/>
      </w:tblPr>
      <w:tblGrid>
        <w:gridCol w:w="9632"/>
      </w:tblGrid>
      <w:tr w:rsidR="00340908" w:rsidRPr="00340908" w:rsidTr="00D522DA">
        <w:trPr>
          <w:trHeight w:val="417"/>
          <w:tblCellSpacing w:w="0" w:type="dxa"/>
          <w:jc w:val="center"/>
        </w:trPr>
        <w:tc>
          <w:tcPr>
            <w:tcW w:w="5000" w:type="pct"/>
            <w:shd w:val="clear" w:color="auto" w:fill="FFFFFF"/>
            <w:vAlign w:val="bottom"/>
            <w:hideMark/>
          </w:tcPr>
          <w:p w:rsidR="00340908" w:rsidRPr="00340908" w:rsidRDefault="00340908" w:rsidP="000E31C0">
            <w:pPr>
              <w:spacing w:after="0" w:line="240" w:lineRule="auto"/>
              <w:rPr>
                <w:rFonts w:ascii="Calibri" w:eastAsia="Times New Roman" w:hAnsi="Calibri" w:cs="Calibri"/>
                <w:color w:val="000000"/>
                <w:sz w:val="24"/>
                <w:szCs w:val="24"/>
                <w:lang w:eastAsia="hr-HR"/>
              </w:rPr>
            </w:pPr>
          </w:p>
        </w:tc>
      </w:tr>
      <w:tr w:rsidR="00340908" w:rsidRPr="00340908" w:rsidTr="00D522DA">
        <w:trPr>
          <w:tblCellSpacing w:w="0" w:type="dxa"/>
          <w:jc w:val="center"/>
        </w:trPr>
        <w:tc>
          <w:tcPr>
            <w:tcW w:w="0" w:type="auto"/>
            <w:shd w:val="clear" w:color="auto" w:fill="FFFFFF"/>
            <w:vAlign w:val="center"/>
            <w:hideMark/>
          </w:tcPr>
          <w:p w:rsidR="00340908" w:rsidRPr="00340908" w:rsidRDefault="00340908" w:rsidP="00340908">
            <w:pPr>
              <w:spacing w:beforeAutospacing="1" w:after="0" w:line="240" w:lineRule="auto"/>
              <w:jc w:val="both"/>
              <w:rPr>
                <w:rFonts w:ascii="Calibri" w:eastAsia="Times New Roman" w:hAnsi="Calibri" w:cs="Calibri"/>
                <w:sz w:val="24"/>
                <w:szCs w:val="24"/>
                <w:lang w:eastAsia="hr-HR"/>
              </w:rPr>
            </w:pPr>
            <w:r w:rsidRPr="00340908">
              <w:rPr>
                <w:rFonts w:ascii="Calibri" w:eastAsia="Times New Roman" w:hAnsi="Calibri" w:cs="Calibri"/>
                <w:sz w:val="24"/>
                <w:szCs w:val="24"/>
                <w:lang w:eastAsia="hr-HR"/>
              </w:rPr>
              <w:lastRenderedPageBreak/>
              <w:t>Na temelju članka 12. Zakona o lokalnoj i područnoj (regionalnoj) samoupravi (»Narodne novine«, broj 33/01, 60/01, 106/03, 129/05, 109/07, 125/08, 36/09, 150/11, 144/12, 19/13, 137/15, 123/17) i članka 32. Statuta Općine Postira („Službeni glasnik Općina Postira“, broj 3/13, 6/13) Općinsko vijeće Općine Postira na 17. sjednici, održanoj dana 15. travnja 2019. godine, donijelo je</w:t>
            </w: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r w:rsidRPr="00340908">
              <w:rPr>
                <w:rFonts w:ascii="Calibri" w:eastAsia="Times New Roman" w:hAnsi="Calibri" w:cs="Calibri"/>
                <w:b/>
                <w:bCs/>
                <w:sz w:val="24"/>
                <w:szCs w:val="24"/>
                <w:lang w:eastAsia="hr-HR"/>
              </w:rPr>
              <w:t>ODLUKU</w:t>
            </w:r>
            <w:r w:rsidRPr="00340908">
              <w:rPr>
                <w:rFonts w:ascii="Calibri" w:eastAsia="Times New Roman" w:hAnsi="Calibri" w:cs="Calibri"/>
                <w:b/>
                <w:bCs/>
                <w:sz w:val="24"/>
                <w:szCs w:val="24"/>
                <w:lang w:eastAsia="hr-HR"/>
              </w:rPr>
              <w:br/>
              <w:t>o pristupanju Udruzi općina u Republici Hrvatskoj</w:t>
            </w: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Članak 1.</w:t>
            </w:r>
          </w:p>
          <w:p w:rsidR="00340908" w:rsidRPr="00340908" w:rsidRDefault="00340908" w:rsidP="00340908">
            <w:pPr>
              <w:spacing w:before="100" w:beforeAutospacing="1" w:after="0" w:line="240" w:lineRule="auto"/>
              <w:jc w:val="both"/>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Općina Postira pristupa Udruzi općina u Republici Hrvatskoj (u daljnjem tekstu: Udruga), neprofitnoj, nevladinoj i nestranačkoj organizaciji, utemeljenoj na načelu dobrovoljnog udruživanja, koju su osnovale hrvatske općine s ciljem promocije i zaštite svojih interesa.</w:t>
            </w: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Članak 2.</w:t>
            </w:r>
          </w:p>
          <w:p w:rsidR="00340908" w:rsidRPr="00340908" w:rsidRDefault="00340908" w:rsidP="00340908">
            <w:pPr>
              <w:spacing w:before="100" w:beforeAutospacing="1" w:after="0" w:line="240" w:lineRule="auto"/>
              <w:jc w:val="both"/>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Općina Postira prihvaća Statut Udruge usvojen na sjednici Skupštine, održanoj dana 7. studenog 2014. godine.</w:t>
            </w: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Članak 3.</w:t>
            </w:r>
          </w:p>
          <w:p w:rsidR="00340908" w:rsidRPr="00340908" w:rsidRDefault="00340908" w:rsidP="00340908">
            <w:pPr>
              <w:spacing w:before="100" w:beforeAutospacing="1" w:after="0" w:line="240" w:lineRule="auto"/>
              <w:jc w:val="both"/>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Općina Postira stječe prava i obveze člana Udruge danom pristupanja Udruzi.</w:t>
            </w:r>
          </w:p>
          <w:p w:rsidR="00340908" w:rsidRPr="00340908" w:rsidRDefault="00340908" w:rsidP="00340908">
            <w:pPr>
              <w:spacing w:before="100" w:beforeAutospacing="1" w:after="0" w:line="240" w:lineRule="auto"/>
              <w:jc w:val="both"/>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 xml:space="preserve">Prava Općine, kao člana Udruge su birati i biti biran u tijela Udruge, sudjelovati u radu Udruge na način utvrđen Statutom, sudjelovati u predlaganju, donošenju i provedbi planova i programa rada Udruge, pratiti ostvarivanje zaključaka tijela Udruge i programa rada Udruge, predlagati tijelima Udruge razmatranje odgovarajućih sadržaja iz djelokruga tih tijela, sudjelovati u radu stručnih skupina, usmjeravati i usklađivati međusobne odnose i zajedničke interese općina, iznositi stajališta i mišljenja, davati prijedloge o aktima iz djelokruga tijela Udruge, provoditi zaključke Skupštine i drugih tijela udruge, postavljati pitanja svim tijelima Udruge i Saveza Udruge gradova i Udruge općina Republike Hrvatske koja se odnose na njihov rad i dobiti na njih odgovor. </w:t>
            </w: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Članak 4.</w:t>
            </w:r>
          </w:p>
          <w:p w:rsidR="00340908" w:rsidRPr="00340908" w:rsidRDefault="00340908" w:rsidP="00340908">
            <w:pPr>
              <w:spacing w:before="100" w:beforeAutospacing="1" w:after="0" w:line="240" w:lineRule="auto"/>
              <w:jc w:val="both"/>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Obveza je Općine redovito plaćati godišnju članarinu koja, u skladu sa Statutom Udruge i Odlukom o kriterijima i načinu plaćanja članarine, iznosi 1,30%  promila od stavke 61. Proračuna Općine (Prihodi od poreza) ostvarenih prethodne godine, odnosno minimalno 2.000,00 kn, a maksimalno 10.000,00 kn.</w:t>
            </w: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Članak 5.</w:t>
            </w:r>
          </w:p>
          <w:p w:rsidR="00340908" w:rsidRPr="00340908" w:rsidRDefault="00340908" w:rsidP="00340908">
            <w:pPr>
              <w:spacing w:before="100" w:beforeAutospacing="1" w:after="0" w:line="240" w:lineRule="auto"/>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Općinu Postira u tijelima Udruge općina predstavljati će općinski načelnik</w:t>
            </w: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Članak 6.</w:t>
            </w:r>
          </w:p>
          <w:p w:rsidR="00340908" w:rsidRPr="00340908" w:rsidRDefault="00340908" w:rsidP="00340908">
            <w:pPr>
              <w:spacing w:before="100" w:beforeAutospacing="1" w:after="0" w:line="240" w:lineRule="auto"/>
              <w:jc w:val="both"/>
              <w:rPr>
                <w:rFonts w:ascii="Calibri" w:eastAsia="Times New Roman" w:hAnsi="Calibri" w:cs="Calibri"/>
                <w:sz w:val="24"/>
                <w:szCs w:val="24"/>
                <w:lang w:eastAsia="hr-HR"/>
              </w:rPr>
            </w:pPr>
            <w:r w:rsidRPr="00340908">
              <w:rPr>
                <w:rFonts w:ascii="Calibri" w:eastAsia="Times New Roman" w:hAnsi="Calibri" w:cs="Calibri"/>
                <w:sz w:val="24"/>
                <w:szCs w:val="24"/>
                <w:lang w:eastAsia="hr-HR"/>
              </w:rPr>
              <w:lastRenderedPageBreak/>
              <w:t>Ova Odluka stupa na snagu osmog dana od dana objave, a objaviti će se u „Službenom glasniku Općine Postira“.</w:t>
            </w:r>
          </w:p>
          <w:p w:rsidR="00340908" w:rsidRPr="00340908" w:rsidRDefault="00340908" w:rsidP="00340908">
            <w:pPr>
              <w:spacing w:before="100" w:beforeAutospacing="1" w:after="0" w:line="240" w:lineRule="auto"/>
              <w:rPr>
                <w:rFonts w:ascii="Calibri" w:eastAsia="Times New Roman" w:hAnsi="Calibri" w:cs="Calibri"/>
                <w:iCs/>
                <w:sz w:val="24"/>
                <w:szCs w:val="24"/>
                <w:lang w:eastAsia="hr-HR"/>
              </w:rPr>
            </w:pPr>
          </w:p>
          <w:p w:rsidR="00340908" w:rsidRPr="00340908" w:rsidRDefault="00340908" w:rsidP="00340908">
            <w:pPr>
              <w:spacing w:before="100" w:beforeAutospacing="1" w:after="0" w:line="240" w:lineRule="auto"/>
              <w:rPr>
                <w:rFonts w:ascii="Calibri" w:eastAsia="Times New Roman" w:hAnsi="Calibri" w:cs="Calibri"/>
                <w:sz w:val="24"/>
                <w:szCs w:val="24"/>
                <w:lang w:eastAsia="hr-HR"/>
              </w:rPr>
            </w:pPr>
            <w:r w:rsidRPr="00340908">
              <w:rPr>
                <w:rFonts w:ascii="Calibri" w:eastAsia="Times New Roman" w:hAnsi="Calibri" w:cs="Calibri"/>
                <w:iCs/>
                <w:sz w:val="24"/>
                <w:szCs w:val="24"/>
                <w:lang w:eastAsia="hr-HR"/>
              </w:rPr>
              <w:t>Klasa: 021-05/19-01/20</w:t>
            </w:r>
          </w:p>
          <w:p w:rsidR="00340908" w:rsidRPr="00340908" w:rsidRDefault="00340908" w:rsidP="00340908">
            <w:pPr>
              <w:spacing w:before="100" w:beforeAutospacing="1" w:after="0" w:line="240" w:lineRule="auto"/>
              <w:rPr>
                <w:rFonts w:ascii="Calibri" w:eastAsia="Times New Roman" w:hAnsi="Calibri" w:cs="Calibri"/>
                <w:sz w:val="24"/>
                <w:szCs w:val="24"/>
                <w:lang w:eastAsia="hr-HR"/>
              </w:rPr>
            </w:pPr>
            <w:r w:rsidRPr="00340908">
              <w:rPr>
                <w:rFonts w:ascii="Calibri" w:eastAsia="Times New Roman" w:hAnsi="Calibri" w:cs="Calibri"/>
                <w:iCs/>
                <w:sz w:val="24"/>
                <w:szCs w:val="24"/>
                <w:lang w:eastAsia="hr-HR"/>
              </w:rPr>
              <w:t>Ur. broj: 2104/05-01-19-01</w:t>
            </w:r>
          </w:p>
          <w:p w:rsidR="00340908" w:rsidRPr="00340908" w:rsidRDefault="00340908" w:rsidP="00340908">
            <w:pPr>
              <w:spacing w:before="100" w:beforeAutospacing="1" w:after="0" w:line="240" w:lineRule="auto"/>
              <w:rPr>
                <w:rFonts w:ascii="Calibri" w:eastAsia="Times New Roman" w:hAnsi="Calibri" w:cs="Calibri"/>
                <w:iCs/>
                <w:sz w:val="24"/>
                <w:szCs w:val="24"/>
                <w:lang w:eastAsia="hr-HR"/>
              </w:rPr>
            </w:pPr>
            <w:r w:rsidRPr="00340908">
              <w:rPr>
                <w:rFonts w:ascii="Calibri" w:eastAsia="Times New Roman" w:hAnsi="Calibri" w:cs="Calibri"/>
                <w:iCs/>
                <w:sz w:val="24"/>
                <w:szCs w:val="24"/>
                <w:lang w:eastAsia="hr-HR"/>
              </w:rPr>
              <w:t>U Postirima, 15. travnja 2019. god.</w:t>
            </w:r>
          </w:p>
          <w:p w:rsidR="00340908" w:rsidRPr="00340908" w:rsidRDefault="00340908" w:rsidP="00340908">
            <w:pPr>
              <w:spacing w:before="100" w:beforeAutospacing="1" w:after="0" w:line="240" w:lineRule="auto"/>
              <w:ind w:left="720"/>
              <w:rPr>
                <w:rFonts w:ascii="Calibri" w:eastAsia="Times New Roman" w:hAnsi="Calibri" w:cs="Calibri"/>
                <w:iCs/>
                <w:sz w:val="24"/>
                <w:szCs w:val="24"/>
                <w:lang w:eastAsia="hr-HR"/>
              </w:rPr>
            </w:pP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 xml:space="preserve">                                                                Predsjednik Općinskog vijeća</w:t>
            </w:r>
          </w:p>
          <w:p w:rsidR="00340908" w:rsidRPr="00340908" w:rsidRDefault="00340908" w:rsidP="00340908">
            <w:pPr>
              <w:spacing w:before="100" w:beforeAutospacing="1" w:after="0" w:line="240" w:lineRule="auto"/>
              <w:ind w:left="720"/>
              <w:jc w:val="center"/>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 xml:space="preserve">                                                            Marko Radić</w:t>
            </w:r>
          </w:p>
        </w:tc>
      </w:tr>
      <w:tr w:rsidR="00340908" w:rsidRPr="00340908" w:rsidTr="00D522DA">
        <w:trPr>
          <w:tblCellSpacing w:w="0" w:type="dxa"/>
          <w:jc w:val="center"/>
        </w:trPr>
        <w:tc>
          <w:tcPr>
            <w:tcW w:w="0" w:type="auto"/>
            <w:shd w:val="clear" w:color="auto" w:fill="FFFFFF"/>
            <w:vAlign w:val="center"/>
          </w:tcPr>
          <w:p w:rsidR="00340908" w:rsidRPr="00340908" w:rsidRDefault="00340908" w:rsidP="00340908">
            <w:pPr>
              <w:spacing w:beforeAutospacing="1" w:after="0" w:line="240" w:lineRule="auto"/>
              <w:ind w:left="720"/>
              <w:rPr>
                <w:rFonts w:ascii="Calibri" w:eastAsia="Times New Roman" w:hAnsi="Calibri" w:cs="Calibri"/>
                <w:sz w:val="24"/>
                <w:szCs w:val="24"/>
                <w:lang w:eastAsia="hr-HR"/>
              </w:rPr>
            </w:pPr>
          </w:p>
        </w:tc>
      </w:tr>
    </w:tbl>
    <w:p w:rsidR="00340908" w:rsidRPr="00340908" w:rsidRDefault="00340908" w:rsidP="00340908">
      <w:pPr>
        <w:spacing w:after="0" w:line="240" w:lineRule="auto"/>
        <w:ind w:left="720"/>
        <w:rPr>
          <w:rFonts w:ascii="Calibri" w:eastAsia="Calibri" w:hAnsi="Calibri" w:cs="Calibri"/>
          <w:sz w:val="24"/>
          <w:szCs w:val="24"/>
        </w:rPr>
      </w:pPr>
    </w:p>
    <w:p w:rsidR="000E31C0" w:rsidRDefault="000E31C0" w:rsidP="00821B8D">
      <w:pPr>
        <w:spacing w:after="0" w:line="240" w:lineRule="auto"/>
        <w:rPr>
          <w:rFonts w:ascii="Calibri" w:eastAsia="Times New Roman" w:hAnsi="Calibri" w:cs="Calibri"/>
          <w:sz w:val="24"/>
          <w:szCs w:val="24"/>
          <w:lang w:eastAsia="hr-HR"/>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0E31C0" w:rsidRDefault="000E31C0" w:rsidP="0062225B">
      <w:pPr>
        <w:spacing w:after="0"/>
        <w:rPr>
          <w:rFonts w:eastAsia="Times New Roman" w:cs="Times New Roman"/>
          <w:sz w:val="24"/>
          <w:szCs w:val="24"/>
        </w:rPr>
      </w:pPr>
    </w:p>
    <w:p w:rsidR="0062225B" w:rsidRPr="0062225B" w:rsidRDefault="0062225B" w:rsidP="0062225B">
      <w:pPr>
        <w:spacing w:after="0"/>
        <w:rPr>
          <w:rFonts w:eastAsia="Times New Roman" w:cs="Times New Roman"/>
          <w:sz w:val="24"/>
          <w:szCs w:val="24"/>
        </w:rPr>
      </w:pPr>
      <w:bookmarkStart w:id="1" w:name="_GoBack"/>
      <w:bookmarkEnd w:id="1"/>
      <w:r w:rsidRPr="0062225B">
        <w:rPr>
          <w:rFonts w:eastAsia="Times New Roman" w:cs="Times New Roman"/>
          <w:sz w:val="24"/>
          <w:szCs w:val="24"/>
        </w:rPr>
        <w:lastRenderedPageBreak/>
        <w:t>Dječji vrtić „Grdelin“</w:t>
      </w:r>
    </w:p>
    <w:p w:rsidR="0062225B" w:rsidRPr="0062225B" w:rsidRDefault="0062225B" w:rsidP="0062225B">
      <w:pPr>
        <w:spacing w:after="0"/>
        <w:rPr>
          <w:rFonts w:eastAsia="Times New Roman" w:cs="Times New Roman"/>
          <w:sz w:val="24"/>
          <w:szCs w:val="24"/>
        </w:rPr>
      </w:pPr>
      <w:r w:rsidRPr="0062225B">
        <w:rPr>
          <w:rFonts w:eastAsia="Times New Roman" w:cs="Times New Roman"/>
          <w:sz w:val="24"/>
          <w:szCs w:val="24"/>
        </w:rPr>
        <w:t>Polježice 4</w:t>
      </w:r>
    </w:p>
    <w:p w:rsidR="0062225B" w:rsidRPr="0062225B" w:rsidRDefault="0062225B" w:rsidP="0062225B">
      <w:pPr>
        <w:spacing w:after="0"/>
        <w:rPr>
          <w:rFonts w:eastAsia="Times New Roman" w:cs="Times New Roman"/>
          <w:sz w:val="24"/>
          <w:szCs w:val="24"/>
        </w:rPr>
      </w:pPr>
      <w:r w:rsidRPr="0062225B">
        <w:rPr>
          <w:rFonts w:eastAsia="Times New Roman" w:cs="Times New Roman"/>
          <w:sz w:val="24"/>
          <w:szCs w:val="24"/>
        </w:rPr>
        <w:t xml:space="preserve"> 21410 Postira</w:t>
      </w:r>
    </w:p>
    <w:p w:rsidR="0062225B" w:rsidRPr="0062225B" w:rsidRDefault="0062225B" w:rsidP="0062225B">
      <w:pPr>
        <w:spacing w:after="0"/>
        <w:rPr>
          <w:rFonts w:eastAsia="Times New Roman" w:cs="Times New Roman"/>
          <w:sz w:val="24"/>
          <w:szCs w:val="24"/>
        </w:rPr>
      </w:pPr>
      <w:r w:rsidRPr="0062225B">
        <w:rPr>
          <w:rFonts w:eastAsia="Times New Roman" w:cs="Times New Roman"/>
          <w:sz w:val="24"/>
          <w:szCs w:val="24"/>
        </w:rPr>
        <w:t>Tel/fax 021 632 775</w:t>
      </w:r>
    </w:p>
    <w:p w:rsidR="0062225B" w:rsidRPr="0062225B" w:rsidRDefault="005A601C" w:rsidP="0062225B">
      <w:pPr>
        <w:spacing w:after="0"/>
        <w:rPr>
          <w:rFonts w:eastAsia="Times New Roman" w:cs="Times New Roman"/>
          <w:sz w:val="24"/>
          <w:szCs w:val="24"/>
        </w:rPr>
      </w:pPr>
      <w:hyperlink r:id="rId11" w:history="1">
        <w:r w:rsidR="0062225B" w:rsidRPr="0062225B">
          <w:rPr>
            <w:rFonts w:eastAsia="Times New Roman" w:cs="Times New Roman"/>
            <w:color w:val="0000FF" w:themeColor="hyperlink"/>
            <w:sz w:val="24"/>
            <w:szCs w:val="24"/>
            <w:u w:val="single"/>
          </w:rPr>
          <w:t>dv.grdelin@gmail.com</w:t>
        </w:r>
      </w:hyperlink>
    </w:p>
    <w:p w:rsidR="0062225B" w:rsidRDefault="0062225B" w:rsidP="0062225B">
      <w:pPr>
        <w:spacing w:after="0"/>
        <w:jc w:val="center"/>
        <w:rPr>
          <w:rFonts w:eastAsia="Times New Roman" w:cs="Times New Roman"/>
          <w:b/>
          <w:sz w:val="24"/>
          <w:szCs w:val="24"/>
        </w:rPr>
      </w:pPr>
    </w:p>
    <w:p w:rsidR="0062225B" w:rsidRPr="0062225B" w:rsidRDefault="0062225B" w:rsidP="0062225B">
      <w:pPr>
        <w:spacing w:after="0"/>
        <w:jc w:val="center"/>
        <w:rPr>
          <w:rFonts w:eastAsia="Times New Roman" w:cs="Times New Roman"/>
          <w:b/>
          <w:sz w:val="24"/>
          <w:szCs w:val="24"/>
        </w:rPr>
      </w:pPr>
      <w:r w:rsidRPr="0062225B">
        <w:rPr>
          <w:rFonts w:eastAsia="Times New Roman" w:cs="Times New Roman"/>
          <w:b/>
          <w:sz w:val="24"/>
          <w:szCs w:val="24"/>
        </w:rPr>
        <w:t>GODIŠNJE IZVJEŠĆE O OSTVARIVANJU PLANA I PROGRAMA RADA DJEČJEG VRTIĆA „GRDELIN“</w:t>
      </w:r>
    </w:p>
    <w:p w:rsidR="0062225B" w:rsidRPr="0062225B" w:rsidRDefault="0062225B" w:rsidP="0062225B">
      <w:pPr>
        <w:spacing w:after="0"/>
        <w:ind w:firstLine="720"/>
        <w:jc w:val="center"/>
        <w:rPr>
          <w:rFonts w:eastAsia="Times New Roman" w:cs="Times New Roman"/>
          <w:b/>
          <w:sz w:val="24"/>
          <w:szCs w:val="24"/>
        </w:rPr>
      </w:pPr>
      <w:r w:rsidRPr="0062225B">
        <w:rPr>
          <w:rFonts w:eastAsia="Times New Roman" w:cs="Times New Roman"/>
          <w:b/>
          <w:sz w:val="24"/>
          <w:szCs w:val="24"/>
        </w:rPr>
        <w:t>ZA PEDAGOŠKU GODINU</w:t>
      </w:r>
    </w:p>
    <w:p w:rsidR="0062225B" w:rsidRPr="0062225B" w:rsidRDefault="0062225B" w:rsidP="0062225B">
      <w:pPr>
        <w:spacing w:after="0"/>
        <w:ind w:firstLine="720"/>
        <w:jc w:val="center"/>
        <w:rPr>
          <w:rFonts w:eastAsia="Times New Roman" w:cs="Times New Roman"/>
          <w:b/>
          <w:sz w:val="24"/>
          <w:szCs w:val="24"/>
        </w:rPr>
      </w:pPr>
      <w:r w:rsidRPr="0062225B">
        <w:rPr>
          <w:rFonts w:eastAsia="Times New Roman" w:cs="Times New Roman"/>
          <w:b/>
          <w:sz w:val="24"/>
          <w:szCs w:val="24"/>
        </w:rPr>
        <w:t>2017./2018.</w:t>
      </w:r>
    </w:p>
    <w:p w:rsidR="0062225B" w:rsidRPr="0062225B" w:rsidRDefault="0062225B" w:rsidP="0062225B">
      <w:pPr>
        <w:spacing w:after="0"/>
        <w:contextualSpacing/>
        <w:rPr>
          <w:rFonts w:eastAsia="Times New Roman" w:cs="Times New Roman"/>
          <w:sz w:val="24"/>
          <w:szCs w:val="24"/>
          <w:lang w:val="en-GB"/>
        </w:rPr>
      </w:pPr>
      <w:r w:rsidRPr="0062225B">
        <w:rPr>
          <w:rFonts w:eastAsia="Times New Roman" w:cs="Times New Roman"/>
          <w:sz w:val="24"/>
          <w:szCs w:val="24"/>
          <w:lang w:val="en-GB"/>
        </w:rPr>
        <w:t xml:space="preserve">Dječji vrtić “Grdelin” organizira i provodi programe njege, odgoja, obrazovanja, zdravstvene zaštite i prehrane za djecu od navršene jedne godine života do polaska u osnovnu školu. Predškolski odgoj ostvaruje se u skladu s razvojnim osobinama i potrebama djece te socijalnim, kulturnim, vjerskim i drugim potrebama obitelji na temelju svih važećih zakona i pravilnika koji se odnose na rani i predškolski odgoj i obrazovanje. </w:t>
      </w:r>
    </w:p>
    <w:p w:rsidR="0062225B" w:rsidRPr="0062225B" w:rsidRDefault="0062225B" w:rsidP="0062225B">
      <w:pPr>
        <w:tabs>
          <w:tab w:val="left" w:pos="482"/>
          <w:tab w:val="left" w:pos="540"/>
        </w:tabs>
        <w:spacing w:after="0"/>
        <w:rPr>
          <w:rFonts w:eastAsia="Times New Roman" w:cs="Times New Roman"/>
          <w:sz w:val="24"/>
          <w:szCs w:val="24"/>
          <w:lang w:val="en-GB"/>
        </w:rPr>
      </w:pPr>
      <w:r w:rsidRPr="0062225B">
        <w:rPr>
          <w:rFonts w:eastAsia="Times New Roman" w:cs="Times New Roman"/>
          <w:sz w:val="24"/>
          <w:szCs w:val="24"/>
        </w:rPr>
        <w:t>Protekla pedagoška godina  obilježena je uređenjem sve potrebne dokumentacije kako bi dobili  odobrenje za otvaranje jasličke skupine, što smo 8.1. 2018. i ostvarili. Odgojiteljice su zajedno s djecom tijekom cijele pedagoške godine kroz različite teme objedinile teme ekologije i kulturne baštine kroz projekt „ Postira –misto moje i tvoje“ te smo prezentaciju projekta i rada u vrtiću prikazali ovoga ljeta kao dio programa Turističke zajednice Postira.</w:t>
      </w:r>
      <w:r w:rsidRPr="0062225B">
        <w:rPr>
          <w:rFonts w:eastAsia="Times New Roman" w:cs="Times New Roman"/>
          <w:sz w:val="24"/>
          <w:szCs w:val="24"/>
          <w:lang w:val="en-GB"/>
        </w:rPr>
        <w:t xml:space="preserve"> Teme prezentacije su bile:  Ljekovito bilje otoka Brača, Zmije, Bunje, stari recepti, Šetnja Postirima…..U sklopu te prezentacije održana je i kreativna radionica na otvorenom što je pobudilo veliki interes kako naših mještana tako I turista, a posebno djece.</w:t>
      </w:r>
    </w:p>
    <w:p w:rsidR="0062225B" w:rsidRPr="0062225B" w:rsidRDefault="0062225B" w:rsidP="00D469D9">
      <w:pPr>
        <w:numPr>
          <w:ilvl w:val="0"/>
          <w:numId w:val="31"/>
        </w:numPr>
        <w:spacing w:after="0" w:line="240" w:lineRule="auto"/>
        <w:contextualSpacing/>
        <w:rPr>
          <w:rFonts w:eastAsia="Times New Roman" w:cs="Times New Roman"/>
          <w:b/>
          <w:bCs/>
          <w:sz w:val="24"/>
          <w:szCs w:val="24"/>
        </w:rPr>
      </w:pPr>
      <w:r w:rsidRPr="0062225B">
        <w:rPr>
          <w:rFonts w:eastAsia="Times New Roman" w:cs="Times New Roman"/>
          <w:b/>
          <w:bCs/>
          <w:sz w:val="24"/>
          <w:szCs w:val="24"/>
        </w:rPr>
        <w:t>Ustrojstvo rada vrtića</w:t>
      </w: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sz w:val="24"/>
          <w:szCs w:val="24"/>
          <w:lang w:val="en-GB"/>
        </w:rPr>
        <w:t xml:space="preserve">U vrtić je na početku pedagoške godine bilo upisano </w:t>
      </w:r>
      <w:r w:rsidRPr="0062225B">
        <w:rPr>
          <w:rFonts w:eastAsia="Times New Roman" w:cs="Times New Roman"/>
          <w:color w:val="000000" w:themeColor="text1"/>
          <w:sz w:val="24"/>
          <w:szCs w:val="24"/>
          <w:lang w:val="en-GB"/>
        </w:rPr>
        <w:t>58 djece u redovite programe (devetosatni  i šestosatni program), u jasličku skupinu ( djeca od 1-3god.) upisano je 12 djece dakle bilo je ukupno upisano 70 djece. Tijekom godine se ispisalo ukupno 5 djece, što je dakle  ukupno bilo upisano 65 djece. Iz drugih općina je bilo ukupno upisano 9 djece, a od toga 5 djece u jasličku skupinu.</w:t>
      </w:r>
      <w:r w:rsidRPr="0062225B">
        <w:rPr>
          <w:rFonts w:eastAsia="Times New Roman" w:cs="Times New Roman"/>
          <w:sz w:val="24"/>
          <w:szCs w:val="24"/>
          <w:lang w:val="en-GB"/>
        </w:rPr>
        <w:t xml:space="preserve"> Rad je organiziran u 4 odgojne skupine:</w:t>
      </w:r>
    </w:p>
    <w:p w:rsidR="0062225B" w:rsidRPr="0062225B" w:rsidRDefault="0062225B" w:rsidP="0062225B">
      <w:pPr>
        <w:spacing w:after="0"/>
        <w:rPr>
          <w:rFonts w:eastAsia="Times New Roman" w:cs="Times New Roman"/>
          <w:sz w:val="24"/>
          <w:szCs w:val="24"/>
          <w:lang w:val="en-GB"/>
        </w:rPr>
      </w:pPr>
    </w:p>
    <w:tbl>
      <w:tblPr>
        <w:tblStyle w:val="Elegantnatablica"/>
        <w:tblW w:w="0" w:type="auto"/>
        <w:jc w:val="center"/>
        <w:tblLook w:val="04A0" w:firstRow="1" w:lastRow="0" w:firstColumn="1" w:lastColumn="0" w:noHBand="0" w:noVBand="1"/>
      </w:tblPr>
      <w:tblGrid>
        <w:gridCol w:w="1881"/>
        <w:gridCol w:w="1882"/>
        <w:gridCol w:w="1830"/>
        <w:gridCol w:w="2109"/>
        <w:gridCol w:w="1586"/>
      </w:tblGrid>
      <w:tr w:rsidR="0062225B" w:rsidRPr="0062225B" w:rsidTr="00D522DA">
        <w:trPr>
          <w:cnfStyle w:val="100000000000" w:firstRow="1" w:lastRow="0" w:firstColumn="0" w:lastColumn="0" w:oddVBand="0" w:evenVBand="0" w:oddHBand="0" w:evenHBand="0" w:firstRowFirstColumn="0" w:firstRowLastColumn="0" w:lastRowFirstColumn="0" w:lastRowLastColumn="0"/>
          <w:trHeight w:val="526"/>
          <w:jc w:val="center"/>
        </w:trPr>
        <w:tc>
          <w:tcPr>
            <w:tcW w:w="9288" w:type="dxa"/>
            <w:gridSpan w:val="5"/>
            <w:tcBorders>
              <w:right w:val="single" w:sz="4" w:space="0" w:color="auto"/>
            </w:tcBorders>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BROJ DJECE</w:t>
            </w:r>
          </w:p>
        </w:tc>
      </w:tr>
      <w:tr w:rsidR="0062225B" w:rsidRPr="0062225B" w:rsidTr="00D522DA">
        <w:trPr>
          <w:trHeight w:val="846"/>
          <w:jc w:val="center"/>
        </w:trPr>
        <w:tc>
          <w:tcPr>
            <w:tcW w:w="1881" w:type="dxa"/>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vrtićka skupina 1 (devetosatni + šestosatni program)</w:t>
            </w:r>
          </w:p>
        </w:tc>
        <w:tc>
          <w:tcPr>
            <w:tcW w:w="1882" w:type="dxa"/>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vrtićka skupina 2 (devetosatni + šestosatni program)</w:t>
            </w:r>
          </w:p>
        </w:tc>
        <w:tc>
          <w:tcPr>
            <w:tcW w:w="1830" w:type="dxa"/>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vrtićka skupina 3 (šestosatni program)</w:t>
            </w:r>
          </w:p>
        </w:tc>
        <w:tc>
          <w:tcPr>
            <w:tcW w:w="2109" w:type="dxa"/>
            <w:tcBorders>
              <w:right w:val="single" w:sz="4" w:space="0" w:color="auto"/>
            </w:tcBorders>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Jaslična skupina( devetsatni program)</w:t>
            </w:r>
          </w:p>
          <w:p w:rsidR="0062225B" w:rsidRPr="0062225B" w:rsidRDefault="0062225B" w:rsidP="0062225B">
            <w:pPr>
              <w:widowControl w:val="0"/>
              <w:suppressAutoHyphens/>
              <w:spacing w:after="120"/>
              <w:rPr>
                <w:rFonts w:eastAsia="SimSun"/>
                <w:kern w:val="1"/>
                <w:sz w:val="16"/>
                <w:szCs w:val="16"/>
                <w:lang w:eastAsia="zh-CN" w:bidi="hi-IN"/>
              </w:rPr>
            </w:pPr>
          </w:p>
        </w:tc>
        <w:tc>
          <w:tcPr>
            <w:tcW w:w="1586" w:type="dxa"/>
            <w:tcBorders>
              <w:left w:val="single" w:sz="4" w:space="0" w:color="auto"/>
            </w:tcBorders>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UKUPNO</w:t>
            </w:r>
          </w:p>
        </w:tc>
      </w:tr>
      <w:tr w:rsidR="0062225B" w:rsidRPr="0062225B" w:rsidTr="00D522DA">
        <w:trPr>
          <w:trHeight w:val="526"/>
          <w:jc w:val="center"/>
        </w:trPr>
        <w:tc>
          <w:tcPr>
            <w:tcW w:w="1881" w:type="dxa"/>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19</w:t>
            </w:r>
          </w:p>
        </w:tc>
        <w:tc>
          <w:tcPr>
            <w:tcW w:w="1882" w:type="dxa"/>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19</w:t>
            </w:r>
          </w:p>
        </w:tc>
        <w:tc>
          <w:tcPr>
            <w:tcW w:w="1830" w:type="dxa"/>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15</w:t>
            </w:r>
          </w:p>
        </w:tc>
        <w:tc>
          <w:tcPr>
            <w:tcW w:w="2109" w:type="dxa"/>
            <w:tcBorders>
              <w:right w:val="single" w:sz="4" w:space="0" w:color="auto"/>
            </w:tcBorders>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12</w:t>
            </w:r>
          </w:p>
        </w:tc>
        <w:tc>
          <w:tcPr>
            <w:tcW w:w="1586" w:type="dxa"/>
            <w:tcBorders>
              <w:left w:val="single" w:sz="4" w:space="0" w:color="auto"/>
            </w:tcBorders>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65</w:t>
            </w:r>
          </w:p>
        </w:tc>
      </w:tr>
    </w:tbl>
    <w:p w:rsidR="0062225B" w:rsidRPr="0062225B" w:rsidRDefault="0062225B" w:rsidP="0062225B">
      <w:pPr>
        <w:spacing w:after="0"/>
        <w:rPr>
          <w:rFonts w:eastAsia="Times New Roman" w:cs="Times New Roman"/>
          <w:sz w:val="24"/>
          <w:szCs w:val="24"/>
          <w:lang w:val="en-GB"/>
        </w:rPr>
      </w:pPr>
    </w:p>
    <w:p w:rsidR="0062225B" w:rsidRPr="0062225B" w:rsidRDefault="0062225B" w:rsidP="0062225B">
      <w:pPr>
        <w:widowControl w:val="0"/>
        <w:suppressAutoHyphens/>
        <w:spacing w:after="120"/>
        <w:rPr>
          <w:rFonts w:eastAsia="SimSun" w:cs="Times New Roman"/>
          <w:color w:val="000000" w:themeColor="text1"/>
          <w:kern w:val="1"/>
          <w:sz w:val="24"/>
          <w:szCs w:val="24"/>
          <w:lang w:eastAsia="zh-CN" w:bidi="hi-IN"/>
        </w:rPr>
      </w:pPr>
      <w:r w:rsidRPr="0062225B">
        <w:rPr>
          <w:rFonts w:eastAsia="SimSun" w:cs="Times New Roman"/>
          <w:b/>
          <w:bCs/>
          <w:kern w:val="1"/>
          <w:sz w:val="24"/>
          <w:szCs w:val="24"/>
          <w:lang w:eastAsia="zh-CN" w:bidi="hi-IN"/>
        </w:rPr>
        <w:t>Redovni program</w:t>
      </w:r>
      <w:r w:rsidRPr="0062225B">
        <w:rPr>
          <w:rFonts w:eastAsia="SimSun" w:cs="Times New Roman"/>
          <w:b/>
          <w:bCs/>
          <w:kern w:val="1"/>
          <w:sz w:val="24"/>
          <w:szCs w:val="24"/>
          <w:lang w:eastAsia="zh-CN" w:bidi="hi-IN"/>
        </w:rPr>
        <w:br/>
      </w:r>
      <w:r w:rsidRPr="0062225B">
        <w:rPr>
          <w:rFonts w:eastAsia="SimSun" w:cs="Times New Roman"/>
          <w:kern w:val="1"/>
          <w:sz w:val="24"/>
          <w:szCs w:val="24"/>
          <w:lang w:eastAsia="zh-CN" w:bidi="hi-IN"/>
        </w:rPr>
        <w:t>U redoviti</w:t>
      </w:r>
      <w:r w:rsidRPr="0062225B">
        <w:rPr>
          <w:rFonts w:eastAsia="SimSun" w:cs="Times New Roman"/>
          <w:bCs/>
          <w:kern w:val="1"/>
          <w:sz w:val="24"/>
          <w:szCs w:val="24"/>
          <w:lang w:eastAsia="zh-CN" w:bidi="hi-IN"/>
        </w:rPr>
        <w:t xml:space="preserve"> devetosatni</w:t>
      </w:r>
      <w:r w:rsidRPr="0062225B">
        <w:rPr>
          <w:rFonts w:eastAsia="SimSun" w:cs="Times New Roman"/>
          <w:b/>
          <w:bCs/>
          <w:kern w:val="1"/>
          <w:sz w:val="24"/>
          <w:szCs w:val="24"/>
          <w:lang w:eastAsia="zh-CN" w:bidi="hi-IN"/>
        </w:rPr>
        <w:t xml:space="preserve"> </w:t>
      </w:r>
      <w:r w:rsidRPr="0062225B">
        <w:rPr>
          <w:rFonts w:eastAsia="SimSun" w:cs="Times New Roman"/>
          <w:kern w:val="1"/>
          <w:sz w:val="24"/>
          <w:szCs w:val="24"/>
          <w:lang w:eastAsia="zh-CN" w:bidi="hi-IN"/>
        </w:rPr>
        <w:t xml:space="preserve">program ( uključujući i jasličku skupinu) na početku pedagoške godine bilo je upisano ukupno </w:t>
      </w:r>
      <w:r w:rsidRPr="0062225B">
        <w:rPr>
          <w:rFonts w:eastAsia="SimSun" w:cs="Times New Roman"/>
          <w:color w:val="000000" w:themeColor="text1"/>
          <w:kern w:val="1"/>
          <w:sz w:val="24"/>
          <w:szCs w:val="24"/>
          <w:lang w:eastAsia="zh-CN" w:bidi="hi-IN"/>
        </w:rPr>
        <w:t>45</w:t>
      </w:r>
      <w:r w:rsidRPr="0062225B">
        <w:rPr>
          <w:rFonts w:eastAsia="SimSun" w:cs="Times New Roman"/>
          <w:color w:val="000000"/>
          <w:kern w:val="1"/>
          <w:sz w:val="24"/>
          <w:szCs w:val="24"/>
          <w:lang w:eastAsia="zh-CN" w:bidi="hi-IN"/>
        </w:rPr>
        <w:t xml:space="preserve"> djece</w:t>
      </w:r>
      <w:r w:rsidRPr="0062225B">
        <w:rPr>
          <w:rFonts w:eastAsia="SimSun" w:cs="Times New Roman"/>
          <w:color w:val="000000" w:themeColor="text1"/>
          <w:kern w:val="1"/>
          <w:sz w:val="24"/>
          <w:szCs w:val="24"/>
          <w:lang w:eastAsia="zh-CN" w:bidi="hi-IN"/>
        </w:rPr>
        <w:t>, a u redoviti šestosatni program 25 djece.</w:t>
      </w:r>
      <w:r w:rsidRPr="0062225B">
        <w:rPr>
          <w:rFonts w:eastAsia="SimSun" w:cs="Mangal"/>
          <w:kern w:val="1"/>
          <w:sz w:val="24"/>
          <w:szCs w:val="24"/>
          <w:lang w:eastAsia="zh-CN" w:bidi="hi-IN"/>
        </w:rPr>
        <w:br/>
        <w:t>Prisutnost djece u odgojnim skupinama po mjesecima bila je različita</w:t>
      </w:r>
      <w:r w:rsidRPr="0062225B">
        <w:rPr>
          <w:rFonts w:eastAsia="Arial" w:cs="Mangal"/>
          <w:kern w:val="1"/>
          <w:sz w:val="24"/>
          <w:szCs w:val="24"/>
          <w:lang w:eastAsia="zh-CN" w:bidi="hi-IN"/>
        </w:rPr>
        <w:t xml:space="preserve"> </w:t>
      </w:r>
      <w:r w:rsidRPr="0062225B">
        <w:rPr>
          <w:rFonts w:eastAsia="SimSun" w:cs="Mangal"/>
          <w:kern w:val="1"/>
          <w:sz w:val="24"/>
          <w:szCs w:val="24"/>
          <w:lang w:eastAsia="zh-CN" w:bidi="hi-IN"/>
        </w:rPr>
        <w:t>(smanjen broj djece tijekom zimskih praznika, blagdana…).</w:t>
      </w: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sz w:val="24"/>
          <w:szCs w:val="24"/>
          <w:lang w:val="en-GB"/>
        </w:rPr>
        <w:t xml:space="preserve">Program predškole u sklopu redovitog programa  pohađalo je 19 predškolaca. Nakon testiranja i komisije za upis u prvi razred odgođen je upis za  3 djece, tako  je u prvi razred upisano 16 djece.  </w:t>
      </w:r>
      <w:r w:rsidRPr="0062225B">
        <w:rPr>
          <w:rFonts w:eastAsia="Times New Roman" w:cs="Times New Roman"/>
          <w:sz w:val="24"/>
          <w:szCs w:val="24"/>
          <w:lang w:val="en-GB"/>
        </w:rPr>
        <w:br/>
      </w:r>
      <w:r w:rsidRPr="0062225B">
        <w:rPr>
          <w:rFonts w:eastAsia="Times New Roman" w:cs="Times New Roman"/>
          <w:b/>
          <w:color w:val="000000" w:themeColor="text1"/>
          <w:sz w:val="24"/>
          <w:szCs w:val="24"/>
          <w:lang w:val="en-GB"/>
        </w:rPr>
        <w:t>Organizacija rada i radno vrijeme</w:t>
      </w:r>
      <w:r w:rsidRPr="0062225B">
        <w:rPr>
          <w:rFonts w:eastAsia="Times New Roman" w:cs="Times New Roman"/>
          <w:color w:val="000000" w:themeColor="text1"/>
          <w:sz w:val="24"/>
          <w:szCs w:val="24"/>
          <w:lang w:val="en-GB"/>
        </w:rPr>
        <w:t xml:space="preserve"> </w:t>
      </w:r>
    </w:p>
    <w:p w:rsidR="0062225B" w:rsidRPr="0062225B" w:rsidRDefault="0062225B" w:rsidP="0062225B">
      <w:pPr>
        <w:spacing w:after="0"/>
        <w:rPr>
          <w:rFonts w:eastAsia="Times New Roman" w:cs="Times New Roman"/>
          <w:b/>
          <w:bCs/>
          <w:sz w:val="24"/>
          <w:szCs w:val="24"/>
          <w:lang w:val="en-GB"/>
        </w:rPr>
      </w:pPr>
      <w:r w:rsidRPr="0062225B">
        <w:rPr>
          <w:rFonts w:eastAsia="Times New Roman" w:cs="Times New Roman"/>
          <w:bCs/>
          <w:sz w:val="24"/>
          <w:szCs w:val="24"/>
          <w:lang w:val="en-GB"/>
        </w:rPr>
        <w:lastRenderedPageBreak/>
        <w:t>R</w:t>
      </w:r>
      <w:r w:rsidRPr="0062225B">
        <w:rPr>
          <w:rFonts w:eastAsia="Times New Roman" w:cs="Times New Roman"/>
          <w:sz w:val="24"/>
          <w:szCs w:val="24"/>
          <w:lang w:val="en-GB"/>
        </w:rPr>
        <w:t xml:space="preserve">adno vrijeme vrtića sukladno je potrebama korisnika, od 6:30 do 15:30. </w:t>
      </w: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sz w:val="24"/>
          <w:szCs w:val="24"/>
          <w:lang w:val="en-GB"/>
        </w:rPr>
        <w:t>U vrtiću je zaposleno ukupno 13 djelatnika:</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1 ravnateljica na pola radnog vremena, a drugu polovicu vremena je zaposlena kao pedagoginja</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7 odgojiteljica</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1 zdravstvena voditeljica</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2 spremačice ( jedna spremačica na puno radon vrijeme i jedna spremačica na pola radnog vremena)</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1 domar</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1 kuhar</w:t>
      </w:r>
    </w:p>
    <w:p w:rsidR="0062225B" w:rsidRPr="0062225B" w:rsidRDefault="0062225B" w:rsidP="0062225B">
      <w:pPr>
        <w:spacing w:after="0"/>
        <w:rPr>
          <w:rFonts w:eastAsia="Times New Roman" w:cs="Times New Roman"/>
          <w:b/>
          <w:bCs/>
          <w:sz w:val="24"/>
          <w:szCs w:val="24"/>
          <w:lang w:val="en-GB"/>
        </w:rPr>
      </w:pPr>
      <w:r w:rsidRPr="0062225B">
        <w:rPr>
          <w:rFonts w:eastAsia="Times New Roman" w:cs="Times New Roman"/>
          <w:b/>
          <w:bCs/>
          <w:sz w:val="24"/>
          <w:szCs w:val="24"/>
          <w:lang w:val="en-GB"/>
        </w:rPr>
        <w:t>Organizacija rada odgojiteljica</w:t>
      </w: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sz w:val="24"/>
          <w:szCs w:val="24"/>
          <w:lang w:val="en-GB"/>
        </w:rPr>
        <w:t xml:space="preserve"> Dežurstvo od 6:30 do 7:30, redovan rad u odgojnoj skupini od 7:30 do 13:00 odn. 6:30-12:00 I 10:00-15:30</w:t>
      </w:r>
    </w:p>
    <w:p w:rsidR="0062225B" w:rsidRPr="0062225B" w:rsidRDefault="0062225B" w:rsidP="0062225B">
      <w:pPr>
        <w:spacing w:after="0"/>
        <w:rPr>
          <w:rFonts w:eastAsia="Times New Roman" w:cs="Times New Roman"/>
          <w:b/>
          <w:bCs/>
          <w:sz w:val="24"/>
          <w:szCs w:val="24"/>
        </w:rPr>
      </w:pPr>
      <w:r w:rsidRPr="0062225B">
        <w:rPr>
          <w:rFonts w:eastAsia="Times New Roman" w:cs="Times New Roman"/>
          <w:b/>
          <w:bCs/>
          <w:sz w:val="24"/>
          <w:szCs w:val="24"/>
        </w:rPr>
        <w:t>Materijalni uvjeti rada</w:t>
      </w:r>
    </w:p>
    <w:p w:rsidR="0062225B" w:rsidRPr="0062225B" w:rsidRDefault="0062225B" w:rsidP="0062225B">
      <w:pPr>
        <w:spacing w:after="0"/>
        <w:rPr>
          <w:rFonts w:eastAsia="Times New Roman" w:cs="Times New Roman"/>
          <w:sz w:val="24"/>
          <w:szCs w:val="24"/>
        </w:rPr>
      </w:pPr>
      <w:r w:rsidRPr="0062225B">
        <w:rPr>
          <w:rFonts w:eastAsia="Times New Roman" w:cs="Times New Roman"/>
          <w:sz w:val="24"/>
          <w:szCs w:val="24"/>
        </w:rPr>
        <w:t xml:space="preserve">Za potrebe otvaranja jasličke skupine uređen je prostor dnevnog boravka djece i vanjski prostor namijenjen jasličkoj dobi, dok je ostatak vanjskog prostora namijenjen potrebama djeci starijeg uzrasta zbog sigurnosti i dotrajalosti bio izvan funkcije. Djeca su za boravak na zraku i vanjske aktivnosti koristili šetnje i općinsko igralište. S uređenjem vanjskog igrališta te uređenje novog južnog ulaza u vrtić započeli smo prošlog proljeća s pojačanim intenzitetom rada tijekom ljetnih mjeseci. </w:t>
      </w:r>
      <w:r w:rsidRPr="0062225B">
        <w:rPr>
          <w:rFonts w:eastAsia="Times New Roman" w:cs="Times New Roman"/>
          <w:sz w:val="24"/>
          <w:szCs w:val="24"/>
          <w:lang w:val="en-GB"/>
        </w:rPr>
        <w:t xml:space="preserve">Postavljene su  neke nove sprave, novi pješćanik te se obnavlja ljuljačka. U planu je postavljanje novog dijela igrališta za nogomet s umjetnom travom te će se površina prekriti sa šljunkom i djelomično antistres pločama. U tijeku je uređenje novog –južnog ulaza te postavljanje drvene ograde koja će odvajati igralište od ulaza u vrtić. </w:t>
      </w:r>
    </w:p>
    <w:p w:rsidR="0062225B" w:rsidRPr="0062225B" w:rsidRDefault="0062225B" w:rsidP="0062225B">
      <w:pPr>
        <w:tabs>
          <w:tab w:val="left" w:pos="1560"/>
          <w:tab w:val="left" w:pos="6120"/>
        </w:tabs>
        <w:spacing w:after="0"/>
        <w:rPr>
          <w:rFonts w:eastAsia="Times New Roman" w:cs="Times New Roman"/>
          <w:sz w:val="24"/>
          <w:szCs w:val="24"/>
        </w:rPr>
      </w:pPr>
      <w:r w:rsidRPr="0062225B">
        <w:rPr>
          <w:rFonts w:eastAsia="Times New Roman" w:cs="Times New Roman"/>
          <w:sz w:val="24"/>
          <w:szCs w:val="24"/>
        </w:rPr>
        <w:t>U sklopu zgrade Vrtića nalazi se veliki hodnik koji je osmišljen kao različiti centri za djecu njihove potrebe i interese. Senzorni centar je ovu godinu obogaćen senzornim, podnim pločama, te je osmišljen kutak za opuštanje uz svjetleći akvarij.</w:t>
      </w:r>
    </w:p>
    <w:p w:rsidR="0062225B" w:rsidRPr="0062225B" w:rsidRDefault="0062225B" w:rsidP="0062225B">
      <w:pPr>
        <w:tabs>
          <w:tab w:val="left" w:pos="0"/>
        </w:tabs>
        <w:spacing w:after="0"/>
        <w:rPr>
          <w:rFonts w:eastAsia="Times New Roman" w:cs="Times New Roman"/>
          <w:sz w:val="24"/>
          <w:szCs w:val="24"/>
          <w:lang w:val="en-GB"/>
        </w:rPr>
      </w:pPr>
      <w:r w:rsidRPr="0062225B">
        <w:rPr>
          <w:rFonts w:eastAsia="Times New Roman" w:cs="Times New Roman"/>
          <w:sz w:val="24"/>
          <w:szCs w:val="24"/>
          <w:lang w:val="en-GB"/>
        </w:rPr>
        <w:t>Za sve odgojne skupine djece nabavljena su sredstva za igre izražavanja i manipuliranja, za razvoj motorike, te odgovarajuće slikovnice. Skupine su  obogaćene sredstvima za igru dramatizacije, simboličke igre, didaktičke igre…Posebnu pozornost smo posvetili nabavci materijala za početno čitanje i pisanje, razvijanju fine grafomotorike te smo nabavili olovke, bojice, nožice, oštrila za ljevake kao i pomagala za djecu kojoj otežano ide držanje olovke.</w:t>
      </w:r>
    </w:p>
    <w:p w:rsidR="0062225B" w:rsidRPr="0062225B" w:rsidRDefault="0062225B" w:rsidP="0062225B">
      <w:pPr>
        <w:spacing w:after="0"/>
        <w:rPr>
          <w:rFonts w:eastAsia="Times New Roman" w:cs="Times New Roman"/>
          <w:sz w:val="24"/>
          <w:szCs w:val="24"/>
        </w:rPr>
      </w:pPr>
      <w:r w:rsidRPr="0062225B">
        <w:rPr>
          <w:rFonts w:eastAsia="Times New Roman" w:cs="Times New Roman"/>
          <w:sz w:val="24"/>
          <w:szCs w:val="24"/>
        </w:rPr>
        <w:t xml:space="preserve">Otvaranjem jasličke skupine stavljena je u funkciju kuhinja za pripremanje ručka te se zaposlio kuhar. Kuhinja je visoko profesionalno opremljena,  radnim plohama, zatvorenim i otvorenim policama za posuđe, velikim hladnjakom i  zamrzivačem te štednjakom, posuđem i priborom za djecu. Nadopunjena je kuhinja novim posuđem, priborom za kuhanje i posuđem za djecu. Otvaranjem kuhinje je napravljena revizije HACCP studije. </w:t>
      </w: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sz w:val="24"/>
          <w:szCs w:val="24"/>
          <w:lang w:val="en-GB"/>
        </w:rPr>
        <w:t>Kupljena je nova pedagoška stručna literature, te se permanentno obnavljaju slikovnice za djecu.</w:t>
      </w: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b/>
          <w:bCs/>
          <w:sz w:val="24"/>
          <w:szCs w:val="24"/>
          <w:lang w:val="en-GB"/>
        </w:rPr>
        <w:t>Nabava didaktike u sobama odgojnih skupina</w:t>
      </w: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sz w:val="24"/>
          <w:szCs w:val="24"/>
          <w:lang w:val="en-GB"/>
        </w:rPr>
        <w:t>Nastavili smo s dopunom nabavka didaktike  prema planu utvrđenom godišnjim planom i programom rada za 2017/2018 godinu te po iskazanoj potrebi odgojiteljica i preporuke pedagoginje i ravnateljice. Potrošni materijal za rad odgojnih skupina, te za estetsko uređenje soba dnevnog boravka i ostalog prostora objekta nabavljan je kontinuirano tijekom godine prema potrebi i financijskim sredstvima. Također je nabavljen  didaktički material prilagođen potrebama djece s poteškoćama.</w:t>
      </w:r>
    </w:p>
    <w:p w:rsidR="0062225B" w:rsidRPr="0062225B" w:rsidRDefault="0062225B" w:rsidP="0062225B">
      <w:pPr>
        <w:spacing w:after="0"/>
        <w:rPr>
          <w:rFonts w:eastAsia="Times New Roman" w:cs="Times New Roman"/>
          <w:b/>
          <w:sz w:val="24"/>
          <w:szCs w:val="24"/>
          <w:lang w:val="en-GB"/>
        </w:rPr>
      </w:pPr>
      <w:r w:rsidRPr="0062225B">
        <w:rPr>
          <w:rFonts w:eastAsia="Times New Roman" w:cs="Times New Roman"/>
          <w:b/>
          <w:sz w:val="24"/>
          <w:szCs w:val="24"/>
          <w:lang w:val="en-GB"/>
        </w:rPr>
        <w:t>Odgojno-obrazovni rad</w:t>
      </w:r>
    </w:p>
    <w:p w:rsidR="0062225B" w:rsidRPr="0062225B" w:rsidRDefault="0062225B" w:rsidP="0062225B">
      <w:pPr>
        <w:tabs>
          <w:tab w:val="left" w:pos="1560"/>
        </w:tabs>
        <w:spacing w:after="120"/>
        <w:rPr>
          <w:rFonts w:eastAsia="Times New Roman" w:cs="Times New Roman"/>
          <w:sz w:val="24"/>
          <w:szCs w:val="24"/>
          <w:lang w:val="en-GB"/>
        </w:rPr>
      </w:pPr>
      <w:r w:rsidRPr="0062225B">
        <w:rPr>
          <w:rFonts w:eastAsia="Times New Roman" w:cs="Times New Roman"/>
          <w:sz w:val="24"/>
          <w:szCs w:val="24"/>
          <w:lang w:val="en-GB"/>
        </w:rPr>
        <w:t xml:space="preserve">Program predškole se redovito provodi kroz redoviti odgojno obrazovni program.  </w:t>
      </w:r>
    </w:p>
    <w:p w:rsidR="0062225B" w:rsidRPr="0062225B" w:rsidRDefault="0062225B" w:rsidP="0062225B">
      <w:pPr>
        <w:tabs>
          <w:tab w:val="left" w:pos="1560"/>
        </w:tabs>
        <w:spacing w:after="120"/>
        <w:rPr>
          <w:rFonts w:eastAsia="Times New Roman" w:cs="Times New Roman"/>
          <w:sz w:val="24"/>
          <w:szCs w:val="24"/>
          <w:lang w:val="en-GB"/>
        </w:rPr>
      </w:pPr>
      <w:r w:rsidRPr="0062225B">
        <w:rPr>
          <w:rFonts w:eastAsia="Times New Roman" w:cs="Times New Roman"/>
          <w:sz w:val="24"/>
          <w:szCs w:val="24"/>
          <w:lang w:val="en-GB"/>
        </w:rPr>
        <w:lastRenderedPageBreak/>
        <w:t>Otvoreni smo za suradnju s roditeljima i drugim vrtićima.</w:t>
      </w:r>
    </w:p>
    <w:p w:rsidR="0062225B" w:rsidRPr="0062225B" w:rsidRDefault="0062225B" w:rsidP="0062225B">
      <w:pPr>
        <w:tabs>
          <w:tab w:val="left" w:pos="1560"/>
        </w:tabs>
        <w:spacing w:after="120"/>
        <w:rPr>
          <w:rFonts w:eastAsia="Times New Roman" w:cs="Times New Roman"/>
          <w:sz w:val="24"/>
          <w:szCs w:val="24"/>
          <w:lang w:val="en-GB"/>
        </w:rPr>
      </w:pPr>
      <w:r w:rsidRPr="0062225B">
        <w:rPr>
          <w:rFonts w:eastAsia="Times New Roman" w:cs="Times New Roman"/>
          <w:sz w:val="24"/>
          <w:szCs w:val="24"/>
          <w:lang w:val="en-GB"/>
        </w:rPr>
        <w:t xml:space="preserve">Zalažemo se za humani pristup djetetu i nastojimo zadovoljiti njihove primarne, ali i specifične potrebe, te naš rad prilagoditi svakom pojedinom djetetu. </w:t>
      </w:r>
    </w:p>
    <w:p w:rsidR="0062225B" w:rsidRPr="0062225B" w:rsidRDefault="0062225B" w:rsidP="0062225B">
      <w:pPr>
        <w:tabs>
          <w:tab w:val="left" w:pos="1560"/>
        </w:tabs>
        <w:spacing w:after="120"/>
        <w:rPr>
          <w:rFonts w:eastAsia="Times New Roman" w:cs="Times New Roman"/>
          <w:sz w:val="24"/>
          <w:szCs w:val="24"/>
          <w:lang w:val="en-GB"/>
        </w:rPr>
      </w:pPr>
      <w:r w:rsidRPr="0062225B">
        <w:rPr>
          <w:rFonts w:eastAsia="Times New Roman" w:cs="Times New Roman"/>
          <w:sz w:val="24"/>
          <w:szCs w:val="24"/>
          <w:lang w:val="en-GB"/>
        </w:rPr>
        <w:t xml:space="preserve">Pored tradicionalnih Božićnih i Uskršnjih radionica i ovu godinu bi izdvojila obilježavanje Dan očeva ( 19.3.) kada je održana radionica-igraonica s tatama,a tema igara je bila ekologija odn. sve teme igara su bazirane na temu ekologije. </w:t>
      </w:r>
      <w:r w:rsidRPr="0062225B">
        <w:rPr>
          <w:rFonts w:eastAsia="Times New Roman" w:cs="Times New Roman"/>
          <w:sz w:val="24"/>
          <w:szCs w:val="24"/>
          <w:lang w:val="en-GB"/>
        </w:rPr>
        <w:br/>
        <w:t>Dan voda smo obilježili u suradnji s mamom nastavnicom biologije i kemije koja je djeci zajedno sa svojim učenicima PPT prezentacijom približila važnost vode,a kroz nekoliko različitih pokusa razveselila djecu što sve voda može.</w:t>
      </w:r>
      <w:r w:rsidRPr="0062225B">
        <w:rPr>
          <w:rFonts w:eastAsia="Times New Roman" w:cs="Times New Roman"/>
          <w:sz w:val="24"/>
          <w:szCs w:val="24"/>
          <w:lang w:val="en-GB"/>
        </w:rPr>
        <w:br/>
        <w:t>U sklopu projekta kulturne baštine djeca su učila o zmijama otoka Brača te nas je posetio dr. Eterović dobar poznavatelj zmija otoka Brača.</w:t>
      </w:r>
      <w:r w:rsidRPr="0062225B">
        <w:rPr>
          <w:rFonts w:eastAsia="Times New Roman" w:cs="Times New Roman"/>
          <w:sz w:val="24"/>
          <w:szCs w:val="24"/>
          <w:lang w:val="en-GB"/>
        </w:rPr>
        <w:br/>
        <w:t xml:space="preserve"> Predškolci su odlaskom u Split na svoj izlet za predškolce sudjelovali u Prirodoslovnom muzeju na radionici pod nazivom Zmije I žabe.</w:t>
      </w:r>
    </w:p>
    <w:p w:rsidR="0062225B" w:rsidRPr="0062225B" w:rsidRDefault="0062225B" w:rsidP="0062225B">
      <w:pPr>
        <w:tabs>
          <w:tab w:val="left" w:pos="1560"/>
        </w:tabs>
        <w:spacing w:after="120"/>
        <w:rPr>
          <w:rFonts w:eastAsia="Times New Roman" w:cs="Times New Roman"/>
          <w:b/>
          <w:sz w:val="24"/>
          <w:szCs w:val="24"/>
          <w:lang w:val="en-GB"/>
        </w:rPr>
      </w:pPr>
      <w:r w:rsidRPr="0062225B">
        <w:rPr>
          <w:rFonts w:eastAsia="Times New Roman" w:cs="Times New Roman"/>
          <w:b/>
          <w:sz w:val="24"/>
          <w:szCs w:val="24"/>
          <w:lang w:val="en-GB"/>
        </w:rPr>
        <w:t>Realizacija programa kulturne i javne djelatnost</w:t>
      </w:r>
      <w:r w:rsidRPr="0062225B">
        <w:rPr>
          <w:rFonts w:eastAsia="Times New Roman" w:cs="Times New Roman"/>
          <w:b/>
          <w:sz w:val="24"/>
          <w:szCs w:val="24"/>
          <w:lang w:val="en-GB"/>
        </w:rPr>
        <w:br/>
      </w:r>
      <w:r w:rsidRPr="0062225B">
        <w:rPr>
          <w:rFonts w:eastAsia="Times New Roman" w:cs="Times New Roman"/>
          <w:sz w:val="24"/>
          <w:szCs w:val="24"/>
          <w:lang w:val="en-GB"/>
        </w:rPr>
        <w:t>S ciljem razvijanja kulturnog identiteta djeteta i osjećaja pripadnosti okruženju organizirana su razna kulturno-umjetnička događanja u vrtiću kao i posjeti izvan vrtića.</w:t>
      </w:r>
    </w:p>
    <w:p w:rsidR="0062225B" w:rsidRPr="0062225B" w:rsidRDefault="0062225B" w:rsidP="0062225B">
      <w:pPr>
        <w:tabs>
          <w:tab w:val="left" w:pos="482"/>
          <w:tab w:val="left" w:pos="540"/>
        </w:tabs>
        <w:spacing w:after="0"/>
        <w:rPr>
          <w:rFonts w:eastAsia="Times New Roman" w:cs="Times New Roman"/>
          <w:sz w:val="24"/>
          <w:szCs w:val="24"/>
          <w:lang w:val="en-GB"/>
        </w:rPr>
      </w:pPr>
      <w:r w:rsidRPr="0062225B">
        <w:rPr>
          <w:rFonts w:eastAsia="Times New Roman" w:cs="Times New Roman"/>
          <w:sz w:val="24"/>
          <w:szCs w:val="24"/>
          <w:lang w:val="en-GB"/>
        </w:rPr>
        <w:t xml:space="preserve">Po prvi puta smo u sklopu programa Turističke zajednice Postira 3.7.2018. u prostoru ribarnice prezentirali </w:t>
      </w:r>
      <w:r w:rsidRPr="0062225B">
        <w:rPr>
          <w:rFonts w:eastAsia="Times New Roman" w:cs="Times New Roman"/>
          <w:b/>
          <w:sz w:val="24"/>
          <w:szCs w:val="24"/>
          <w:lang w:val="en-GB"/>
        </w:rPr>
        <w:t>projekt “ Postira- misto moje i tvoje”,</w:t>
      </w:r>
      <w:r w:rsidRPr="0062225B">
        <w:rPr>
          <w:rFonts w:eastAsia="Times New Roman" w:cs="Times New Roman"/>
          <w:sz w:val="24"/>
          <w:szCs w:val="24"/>
          <w:lang w:val="en-GB"/>
        </w:rPr>
        <w:t xml:space="preserve"> a tijekom godine obilježeni su također sljedeći značajni događaji:</w:t>
      </w:r>
      <w:r w:rsidRPr="0062225B">
        <w:rPr>
          <w:rFonts w:eastAsia="Times New Roman" w:cs="Times New Roman"/>
          <w:b/>
          <w:sz w:val="24"/>
          <w:szCs w:val="24"/>
          <w:lang w:val="en-GB"/>
        </w:rPr>
        <w:br/>
        <w:t>Blagdani i događanja</w:t>
      </w:r>
    </w:p>
    <w:p w:rsidR="0062225B" w:rsidRPr="0062225B" w:rsidRDefault="0062225B" w:rsidP="0062225B">
      <w:pPr>
        <w:spacing w:after="0"/>
        <w:jc w:val="both"/>
        <w:rPr>
          <w:rFonts w:eastAsia="Times New Roman" w:cs="Times New Roman"/>
          <w:sz w:val="24"/>
          <w:szCs w:val="24"/>
          <w:lang w:val="en-GB"/>
        </w:rPr>
      </w:pPr>
      <w:r w:rsidRPr="0062225B">
        <w:rPr>
          <w:rFonts w:eastAsia="Times New Roman" w:cs="Times New Roman"/>
          <w:sz w:val="24"/>
          <w:szCs w:val="24"/>
          <w:lang w:val="en-GB"/>
        </w:rPr>
        <w:t>Dječji tjedan ( prvi tjedan u listopadu)</w:t>
      </w:r>
    </w:p>
    <w:p w:rsidR="0062225B" w:rsidRPr="0062225B" w:rsidRDefault="0062225B" w:rsidP="0062225B">
      <w:pPr>
        <w:spacing w:after="0"/>
        <w:jc w:val="both"/>
        <w:rPr>
          <w:rFonts w:eastAsia="Times New Roman" w:cs="Times New Roman"/>
          <w:sz w:val="24"/>
          <w:szCs w:val="24"/>
          <w:lang w:val="en-GB"/>
        </w:rPr>
      </w:pPr>
      <w:r w:rsidRPr="0062225B">
        <w:rPr>
          <w:rFonts w:eastAsia="Times New Roman" w:cs="Times New Roman"/>
          <w:sz w:val="24"/>
          <w:szCs w:val="24"/>
          <w:lang w:val="en-GB"/>
        </w:rPr>
        <w:t>Dani zahvalnosti za plodove zemlje – Dani kruha – 10.10.</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Dan jabuka – 20.10.</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Svi sveti – 01.11.</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Dan sjećanja na Vukovar- 18.11.</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Sveti Nikola – 06.12.</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 xml:space="preserve">Božićni i novogodišnji blagdani </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Valentinovo – 14.12.</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Fašničke svečanosti – veljača</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Dan očeva – 19.03.</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Svjetski dan voda – 22.03.</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Uskrsni blagdani – travanj</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Dan planeta zemlje – 22.04.</w:t>
      </w:r>
    </w:p>
    <w:p w:rsidR="0062225B" w:rsidRPr="0062225B" w:rsidRDefault="0062225B" w:rsidP="0062225B">
      <w:pPr>
        <w:tabs>
          <w:tab w:val="left" w:pos="482"/>
          <w:tab w:val="left" w:pos="540"/>
        </w:tabs>
        <w:spacing w:after="0"/>
        <w:jc w:val="both"/>
        <w:rPr>
          <w:rFonts w:eastAsia="Times New Roman" w:cs="Times New Roman"/>
          <w:sz w:val="24"/>
          <w:szCs w:val="24"/>
          <w:lang w:val="en-GB"/>
        </w:rPr>
      </w:pPr>
      <w:r w:rsidRPr="0062225B">
        <w:rPr>
          <w:rFonts w:eastAsia="Times New Roman" w:cs="Times New Roman"/>
          <w:sz w:val="24"/>
          <w:szCs w:val="24"/>
          <w:lang w:val="en-GB"/>
        </w:rPr>
        <w:t>Majčin dan – druga nedjelja u svibnju</w:t>
      </w: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sz w:val="24"/>
          <w:szCs w:val="24"/>
          <w:lang w:val="en-GB"/>
        </w:rPr>
        <w:t>Nosioci svih događanja su ravnateljica-pedagoginja, odgojitelji, zdravstvena voditeljica, djeca i roditelji.</w:t>
      </w:r>
    </w:p>
    <w:p w:rsidR="0062225B" w:rsidRPr="0062225B" w:rsidRDefault="0062225B" w:rsidP="0062225B">
      <w:pPr>
        <w:spacing w:after="0"/>
        <w:rPr>
          <w:rFonts w:eastAsia="Times New Roman" w:cs="Times New Roman"/>
          <w:b/>
          <w:sz w:val="24"/>
          <w:szCs w:val="24"/>
          <w:lang w:val="en-GB"/>
        </w:rPr>
      </w:pPr>
      <w:r w:rsidRPr="0062225B">
        <w:rPr>
          <w:rFonts w:eastAsia="Times New Roman" w:cs="Times New Roman"/>
          <w:b/>
          <w:sz w:val="24"/>
          <w:szCs w:val="24"/>
          <w:lang w:val="en-GB"/>
        </w:rPr>
        <w:t>Posjete i suradnja s vanjskim čimbenicima</w:t>
      </w: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sz w:val="24"/>
          <w:szCs w:val="24"/>
          <w:lang w:val="en-GB"/>
        </w:rPr>
        <w:t>Tijekom pedagoške godine realizirane su slijedeće posjete vezane uz određene vrste aktivnosti:</w:t>
      </w:r>
    </w:p>
    <w:p w:rsidR="0062225B" w:rsidRPr="0062225B" w:rsidRDefault="0062225B" w:rsidP="0062225B">
      <w:pPr>
        <w:suppressAutoHyphens/>
        <w:spacing w:after="0"/>
        <w:rPr>
          <w:rFonts w:eastAsia="Times New Roman" w:cs="Times New Roman"/>
          <w:sz w:val="24"/>
          <w:szCs w:val="24"/>
          <w:lang w:val="en-GB"/>
        </w:rPr>
      </w:pPr>
      <w:r w:rsidRPr="0062225B">
        <w:rPr>
          <w:rFonts w:eastAsia="Times New Roman" w:cs="Times New Roman"/>
          <w:sz w:val="24"/>
          <w:szCs w:val="24"/>
          <w:lang w:val="en-GB"/>
        </w:rPr>
        <w:t xml:space="preserve">Posjet osnovnoj školi </w:t>
      </w:r>
    </w:p>
    <w:p w:rsidR="0062225B" w:rsidRPr="0062225B" w:rsidRDefault="0062225B" w:rsidP="0062225B">
      <w:pPr>
        <w:suppressAutoHyphens/>
        <w:spacing w:after="0"/>
        <w:rPr>
          <w:rFonts w:eastAsia="Times New Roman" w:cs="Times New Roman"/>
          <w:sz w:val="24"/>
          <w:szCs w:val="24"/>
          <w:lang w:val="en-GB"/>
        </w:rPr>
      </w:pPr>
      <w:r w:rsidRPr="0062225B">
        <w:rPr>
          <w:rFonts w:eastAsia="Times New Roman" w:cs="Times New Roman"/>
          <w:sz w:val="24"/>
          <w:szCs w:val="24"/>
          <w:lang w:val="en-GB"/>
        </w:rPr>
        <w:t>Posjet Sv. Josipu, masliniku uz prezentaciju mjesnog svečenika</w:t>
      </w:r>
    </w:p>
    <w:p w:rsidR="0062225B" w:rsidRPr="0062225B" w:rsidRDefault="0062225B" w:rsidP="0062225B">
      <w:pPr>
        <w:suppressAutoHyphens/>
        <w:spacing w:after="0"/>
        <w:rPr>
          <w:rFonts w:eastAsia="Times New Roman" w:cs="Times New Roman"/>
          <w:sz w:val="24"/>
          <w:szCs w:val="24"/>
          <w:lang w:val="en-GB"/>
        </w:rPr>
      </w:pPr>
      <w:r w:rsidRPr="0062225B">
        <w:rPr>
          <w:rFonts w:eastAsia="Times New Roman" w:cs="Times New Roman"/>
          <w:sz w:val="24"/>
          <w:szCs w:val="24"/>
          <w:lang w:val="en-GB"/>
        </w:rPr>
        <w:t>Posjet uljari</w:t>
      </w:r>
    </w:p>
    <w:p w:rsidR="0062225B" w:rsidRPr="0062225B" w:rsidRDefault="0062225B" w:rsidP="0062225B">
      <w:pPr>
        <w:suppressAutoHyphens/>
        <w:spacing w:after="0"/>
        <w:rPr>
          <w:rFonts w:eastAsia="Times New Roman" w:cs="Times New Roman"/>
          <w:sz w:val="24"/>
          <w:szCs w:val="24"/>
          <w:lang w:val="en-GB"/>
        </w:rPr>
      </w:pPr>
      <w:r w:rsidRPr="0062225B">
        <w:rPr>
          <w:rFonts w:eastAsia="Times New Roman" w:cs="Times New Roman"/>
          <w:sz w:val="24"/>
          <w:szCs w:val="24"/>
          <w:lang w:val="en-GB"/>
        </w:rPr>
        <w:t>Posjet konobama i obrtu za izradu sapuna</w:t>
      </w:r>
    </w:p>
    <w:p w:rsidR="0062225B" w:rsidRPr="0062225B" w:rsidRDefault="0062225B" w:rsidP="0062225B">
      <w:pPr>
        <w:suppressAutoHyphens/>
        <w:spacing w:after="0"/>
        <w:rPr>
          <w:rFonts w:eastAsia="Times New Roman" w:cs="Times New Roman"/>
          <w:sz w:val="24"/>
          <w:szCs w:val="24"/>
          <w:lang w:val="en-GB"/>
        </w:rPr>
      </w:pPr>
      <w:r w:rsidRPr="0062225B">
        <w:rPr>
          <w:rFonts w:eastAsia="Times New Roman" w:cs="Times New Roman"/>
          <w:sz w:val="24"/>
          <w:szCs w:val="24"/>
          <w:lang w:val="en-GB"/>
        </w:rPr>
        <w:t>Posjet TZ Postira i bunji</w:t>
      </w:r>
    </w:p>
    <w:p w:rsidR="0062225B" w:rsidRPr="0062225B" w:rsidRDefault="0062225B" w:rsidP="0062225B">
      <w:pPr>
        <w:suppressAutoHyphens/>
        <w:spacing w:after="0"/>
        <w:rPr>
          <w:rFonts w:eastAsia="Times New Roman" w:cs="Times New Roman"/>
          <w:sz w:val="24"/>
          <w:szCs w:val="24"/>
          <w:lang w:val="en-GB"/>
        </w:rPr>
      </w:pPr>
      <w:r w:rsidRPr="0062225B">
        <w:rPr>
          <w:rFonts w:eastAsia="Times New Roman" w:cs="Times New Roman"/>
          <w:sz w:val="24"/>
          <w:szCs w:val="24"/>
          <w:lang w:val="en-GB"/>
        </w:rPr>
        <w:lastRenderedPageBreak/>
        <w:t>Posjet GKL Split- predstava “ Grga čvarak”</w:t>
      </w:r>
    </w:p>
    <w:p w:rsidR="0062225B" w:rsidRPr="0062225B" w:rsidRDefault="0062225B" w:rsidP="0062225B">
      <w:pPr>
        <w:suppressAutoHyphens/>
        <w:spacing w:after="0"/>
        <w:rPr>
          <w:rFonts w:eastAsia="Times New Roman" w:cs="Times New Roman"/>
          <w:sz w:val="24"/>
          <w:szCs w:val="24"/>
          <w:lang w:val="en-GB"/>
        </w:rPr>
      </w:pPr>
      <w:r w:rsidRPr="0062225B">
        <w:rPr>
          <w:rFonts w:eastAsia="Times New Roman" w:cs="Times New Roman"/>
          <w:sz w:val="24"/>
          <w:szCs w:val="24"/>
          <w:lang w:val="en-GB"/>
        </w:rPr>
        <w:t>Posjet Sinju- izlet roditelja I djece u Sinj i ranč “ Mustang”</w:t>
      </w:r>
    </w:p>
    <w:p w:rsidR="0062225B" w:rsidRPr="0062225B" w:rsidRDefault="0062225B" w:rsidP="0062225B">
      <w:pPr>
        <w:spacing w:after="0"/>
        <w:rPr>
          <w:rFonts w:eastAsia="Times New Roman" w:cs="Times New Roman"/>
          <w:bCs/>
          <w:sz w:val="24"/>
          <w:szCs w:val="24"/>
        </w:rPr>
      </w:pPr>
      <w:r w:rsidRPr="0062225B">
        <w:rPr>
          <w:rFonts w:eastAsia="Times New Roman" w:cs="Times New Roman"/>
          <w:bCs/>
          <w:sz w:val="24"/>
          <w:szCs w:val="24"/>
        </w:rPr>
        <w:t xml:space="preserve">Kroz cijelu pedagošku godinu organizirali smo predstave u vrtiću dolaskom dječjih kazališta iz Splita i Zagreba </w:t>
      </w:r>
    </w:p>
    <w:p w:rsidR="0062225B" w:rsidRPr="0062225B" w:rsidRDefault="0062225B" w:rsidP="0062225B">
      <w:pPr>
        <w:spacing w:after="0"/>
        <w:rPr>
          <w:rFonts w:eastAsia="Times New Roman" w:cs="Times New Roman"/>
          <w:b/>
          <w:bCs/>
          <w:sz w:val="24"/>
          <w:szCs w:val="24"/>
        </w:rPr>
      </w:pPr>
      <w:r w:rsidRPr="0062225B">
        <w:rPr>
          <w:rFonts w:eastAsia="Times New Roman" w:cs="Times New Roman"/>
          <w:b/>
          <w:bCs/>
          <w:sz w:val="24"/>
          <w:szCs w:val="24"/>
        </w:rPr>
        <w:t>Izobrazba i usavršavanje odgojnih djelatnika</w:t>
      </w:r>
    </w:p>
    <w:p w:rsidR="0062225B" w:rsidRPr="0062225B" w:rsidRDefault="0062225B" w:rsidP="0062225B">
      <w:pPr>
        <w:spacing w:after="0"/>
        <w:contextualSpacing/>
        <w:rPr>
          <w:rFonts w:eastAsia="Times New Roman" w:cs="Times New Roman"/>
          <w:bCs/>
          <w:sz w:val="24"/>
          <w:szCs w:val="24"/>
        </w:rPr>
      </w:pPr>
      <w:r w:rsidRPr="0062225B">
        <w:rPr>
          <w:rFonts w:eastAsia="Times New Roman" w:cs="Times New Roman"/>
          <w:bCs/>
          <w:sz w:val="24"/>
          <w:szCs w:val="24"/>
        </w:rPr>
        <w:t>Odgojiteljice vrtića, ravnateljica-pedagoginja redovito su se stručno usavršavale pohađajući stručne skupove u organizaciji Agencije za odgoj i obrazovanje.</w:t>
      </w:r>
    </w:p>
    <w:p w:rsidR="0062225B" w:rsidRPr="0062225B" w:rsidRDefault="0062225B" w:rsidP="0062225B">
      <w:pPr>
        <w:spacing w:after="0"/>
        <w:rPr>
          <w:rFonts w:eastAsia="Times New Roman" w:cs="Times New Roman"/>
          <w:b/>
          <w:bCs/>
          <w:sz w:val="24"/>
          <w:szCs w:val="24"/>
        </w:rPr>
      </w:pPr>
      <w:r w:rsidRPr="0062225B">
        <w:rPr>
          <w:rFonts w:eastAsia="Times New Roman" w:cs="Times New Roman"/>
          <w:b/>
          <w:bCs/>
          <w:sz w:val="24"/>
          <w:szCs w:val="24"/>
        </w:rPr>
        <w:t>Suradnja s roditeljima</w:t>
      </w:r>
    </w:p>
    <w:p w:rsidR="0062225B" w:rsidRPr="0062225B" w:rsidRDefault="0062225B" w:rsidP="0062225B">
      <w:pPr>
        <w:spacing w:after="0"/>
        <w:rPr>
          <w:rFonts w:eastAsia="Times New Roman" w:cs="Times New Roman"/>
          <w:b/>
          <w:bCs/>
          <w:sz w:val="24"/>
          <w:szCs w:val="24"/>
        </w:rPr>
      </w:pPr>
      <w:r w:rsidRPr="0062225B">
        <w:rPr>
          <w:rFonts w:eastAsia="Times New Roman" w:cs="Times New Roman"/>
          <w:sz w:val="24"/>
          <w:szCs w:val="24"/>
          <w:lang w:val="en-GB"/>
        </w:rPr>
        <w:t>Razvijamo suradničke odnose između roditelja i djelatnika vrtića, s ciljem djelovanja u najboljem interesu svakog pojedinog djeteta.</w:t>
      </w:r>
    </w:p>
    <w:p w:rsidR="0062225B" w:rsidRPr="0062225B" w:rsidRDefault="0062225B" w:rsidP="0062225B">
      <w:pPr>
        <w:tabs>
          <w:tab w:val="left" w:pos="1560"/>
        </w:tabs>
        <w:spacing w:after="120"/>
        <w:rPr>
          <w:rFonts w:eastAsia="Times New Roman" w:cs="Times New Roman"/>
          <w:sz w:val="24"/>
          <w:szCs w:val="24"/>
          <w:lang w:val="en-GB"/>
        </w:rPr>
      </w:pPr>
      <w:r w:rsidRPr="0062225B">
        <w:rPr>
          <w:rFonts w:eastAsia="Times New Roman" w:cs="Times New Roman"/>
          <w:b/>
          <w:bCs/>
          <w:sz w:val="24"/>
          <w:szCs w:val="24"/>
          <w:lang w:val="en-GB"/>
        </w:rPr>
        <w:t>Odgojno-obrazovni rad</w:t>
      </w:r>
      <w:r w:rsidRPr="0062225B">
        <w:rPr>
          <w:rFonts w:eastAsia="Times New Roman" w:cs="Times New Roman"/>
          <w:b/>
          <w:bCs/>
          <w:sz w:val="24"/>
          <w:szCs w:val="24"/>
          <w:lang w:val="en-GB"/>
        </w:rPr>
        <w:br/>
      </w:r>
      <w:r w:rsidRPr="0062225B">
        <w:rPr>
          <w:rFonts w:eastAsia="Times New Roman" w:cs="Times New Roman"/>
          <w:sz w:val="24"/>
          <w:szCs w:val="24"/>
          <w:lang w:val="en-GB"/>
        </w:rPr>
        <w:t>Trudili smo se da omogućimo svakom djetetu optimalan rast i razvoj u uvjetima koji će poticati razvoj svih njihovih mogućnosti i zadovoljiti njihove želje, interese i specifične potrebe.</w:t>
      </w:r>
      <w:r w:rsidRPr="0062225B">
        <w:rPr>
          <w:rFonts w:eastAsia="Times New Roman" w:cs="Times New Roman"/>
          <w:b/>
          <w:bCs/>
          <w:sz w:val="24"/>
          <w:szCs w:val="24"/>
          <w:lang w:val="en-GB"/>
        </w:rPr>
        <w:t xml:space="preserve"> </w:t>
      </w:r>
      <w:r w:rsidRPr="0062225B">
        <w:rPr>
          <w:rFonts w:eastAsia="Times New Roman" w:cs="Times New Roman"/>
          <w:sz w:val="24"/>
          <w:szCs w:val="24"/>
          <w:lang w:val="en-GB"/>
        </w:rPr>
        <w:t xml:space="preserve">Iza nas je uspješna po mnogočemu godina, nastavljamo s uređenjem prostora vrtića, uređenjem nove jaslične skupine nakon upisa u novu pedagošku godinu, uređenjem dječjeg dvorišta  te nastavka podizanja kvalitete rada našeg vrtića. </w:t>
      </w: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sz w:val="24"/>
          <w:szCs w:val="24"/>
          <w:lang w:val="en-GB"/>
        </w:rPr>
        <w:t>Postira, 15.3.2018.</w:t>
      </w:r>
    </w:p>
    <w:p w:rsidR="0062225B" w:rsidRPr="0062225B" w:rsidRDefault="0062225B" w:rsidP="0062225B">
      <w:pPr>
        <w:spacing w:after="0"/>
        <w:rPr>
          <w:rFonts w:eastAsia="Times New Roman" w:cs="Times New Roman"/>
          <w:sz w:val="24"/>
          <w:szCs w:val="24"/>
          <w:lang w:val="en-GB"/>
        </w:rPr>
      </w:pPr>
    </w:p>
    <w:p w:rsidR="0062225B" w:rsidRPr="0062225B" w:rsidRDefault="0062225B" w:rsidP="0062225B">
      <w:pPr>
        <w:spacing w:after="0"/>
        <w:jc w:val="right"/>
        <w:rPr>
          <w:rFonts w:eastAsia="Times New Roman" w:cs="Times New Roman"/>
          <w:sz w:val="24"/>
          <w:szCs w:val="24"/>
          <w:lang w:val="en-GB"/>
        </w:rPr>
      </w:pPr>
      <w:r w:rsidRPr="0062225B">
        <w:rPr>
          <w:rFonts w:eastAsia="Times New Roman" w:cs="Times New Roman"/>
          <w:sz w:val="24"/>
          <w:szCs w:val="24"/>
          <w:lang w:val="en-GB"/>
        </w:rPr>
        <w:t xml:space="preserve">Ravnateljica </w:t>
      </w:r>
    </w:p>
    <w:p w:rsidR="0062225B" w:rsidRPr="0062225B" w:rsidRDefault="0062225B" w:rsidP="0062225B">
      <w:pPr>
        <w:spacing w:after="0"/>
        <w:jc w:val="right"/>
        <w:rPr>
          <w:rFonts w:eastAsia="Times New Roman" w:cs="Times New Roman"/>
          <w:sz w:val="24"/>
          <w:szCs w:val="24"/>
          <w:lang w:val="en-GB"/>
        </w:rPr>
      </w:pPr>
      <w:r w:rsidRPr="0062225B">
        <w:rPr>
          <w:rFonts w:eastAsia="Times New Roman" w:cs="Times New Roman"/>
          <w:sz w:val="24"/>
          <w:szCs w:val="24"/>
          <w:lang w:val="en-GB"/>
        </w:rPr>
        <w:t>Andrea Kaštelan, prof. pedagogije</w:t>
      </w:r>
    </w:p>
    <w:p w:rsidR="0062225B" w:rsidRPr="0062225B" w:rsidRDefault="0062225B" w:rsidP="0062225B">
      <w:pPr>
        <w:spacing w:after="0"/>
        <w:jc w:val="center"/>
        <w:rPr>
          <w:rFonts w:eastAsia="Times New Roman" w:cs="Times New Roman"/>
          <w:sz w:val="24"/>
          <w:szCs w:val="24"/>
          <w:lang w:val="en-GB"/>
        </w:rPr>
      </w:pPr>
    </w:p>
    <w:p w:rsidR="0062225B" w:rsidRPr="0062225B" w:rsidRDefault="0062225B" w:rsidP="0062225B">
      <w:pPr>
        <w:spacing w:after="0"/>
        <w:jc w:val="center"/>
        <w:rPr>
          <w:rFonts w:eastAsia="Times New Roman" w:cs="Times New Roman"/>
          <w:sz w:val="24"/>
          <w:szCs w:val="24"/>
          <w:lang w:val="en-GB"/>
        </w:rPr>
      </w:pPr>
    </w:p>
    <w:p w:rsidR="0062225B" w:rsidRPr="0062225B" w:rsidRDefault="0062225B" w:rsidP="0062225B">
      <w:pPr>
        <w:spacing w:after="0"/>
        <w:jc w:val="center"/>
        <w:rPr>
          <w:rFonts w:eastAsia="Times New Roman" w:cs="Times New Roman"/>
          <w:sz w:val="24"/>
          <w:szCs w:val="24"/>
          <w:lang w:val="en-GB"/>
        </w:rPr>
      </w:pPr>
    </w:p>
    <w:p w:rsidR="0062225B" w:rsidRPr="0062225B" w:rsidRDefault="0062225B" w:rsidP="00D469D9">
      <w:pPr>
        <w:numPr>
          <w:ilvl w:val="0"/>
          <w:numId w:val="33"/>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 xml:space="preserve">Ovu pedagošku godinu, 2018./19. upisano je ukupno 71 dijete u 4 odgojne skupine. Upisano je ukupno 8 djece iz drugih općina ( 6 djece u jasličku skupinu): Dračevica 1dijete , Nerežišća 1, Selca 1, Pučišća 1 dijete, Splitska 3, Škrip 1 dijete. </w:t>
      </w:r>
    </w:p>
    <w:tbl>
      <w:tblPr>
        <w:tblStyle w:val="Elegantnatablica"/>
        <w:tblW w:w="0" w:type="auto"/>
        <w:jc w:val="center"/>
        <w:tblLook w:val="04A0" w:firstRow="1" w:lastRow="0" w:firstColumn="1" w:lastColumn="0" w:noHBand="0" w:noVBand="1"/>
      </w:tblPr>
      <w:tblGrid>
        <w:gridCol w:w="1881"/>
        <w:gridCol w:w="1882"/>
        <w:gridCol w:w="1830"/>
        <w:gridCol w:w="2109"/>
        <w:gridCol w:w="1586"/>
      </w:tblGrid>
      <w:tr w:rsidR="0062225B" w:rsidRPr="0062225B" w:rsidTr="00D522DA">
        <w:trPr>
          <w:cnfStyle w:val="100000000000" w:firstRow="1" w:lastRow="0" w:firstColumn="0" w:lastColumn="0" w:oddVBand="0" w:evenVBand="0" w:oddHBand="0" w:evenHBand="0" w:firstRowFirstColumn="0" w:firstRowLastColumn="0" w:lastRowFirstColumn="0" w:lastRowLastColumn="0"/>
          <w:trHeight w:val="526"/>
          <w:jc w:val="center"/>
        </w:trPr>
        <w:tc>
          <w:tcPr>
            <w:tcW w:w="9288" w:type="dxa"/>
            <w:gridSpan w:val="5"/>
            <w:tcBorders>
              <w:right w:val="single" w:sz="4" w:space="0" w:color="auto"/>
            </w:tcBorders>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BROJ DJECE</w:t>
            </w:r>
          </w:p>
        </w:tc>
      </w:tr>
      <w:tr w:rsidR="0062225B" w:rsidRPr="0062225B" w:rsidTr="00D522DA">
        <w:trPr>
          <w:trHeight w:val="846"/>
          <w:jc w:val="center"/>
        </w:trPr>
        <w:tc>
          <w:tcPr>
            <w:tcW w:w="1881" w:type="dxa"/>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vrtićka skupina 1 (devetosatni  program)</w:t>
            </w:r>
          </w:p>
        </w:tc>
        <w:tc>
          <w:tcPr>
            <w:tcW w:w="1882" w:type="dxa"/>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vrtićka skupina 2 (šestosatni program)</w:t>
            </w:r>
          </w:p>
        </w:tc>
        <w:tc>
          <w:tcPr>
            <w:tcW w:w="1830" w:type="dxa"/>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 xml:space="preserve">vrtićka skupina 3 </w:t>
            </w:r>
            <w:r w:rsidRPr="0062225B">
              <w:rPr>
                <w:rFonts w:eastAsia="SimSun"/>
                <w:kern w:val="1"/>
                <w:sz w:val="16"/>
                <w:szCs w:val="16"/>
                <w:lang w:eastAsia="zh-CN" w:bidi="hi-IN"/>
              </w:rPr>
              <w:br/>
              <w:t>Mješovita jaslička skupina( devetosatni program)</w:t>
            </w:r>
          </w:p>
          <w:p w:rsidR="0062225B" w:rsidRPr="0062225B" w:rsidRDefault="0062225B" w:rsidP="0062225B">
            <w:pPr>
              <w:widowControl w:val="0"/>
              <w:suppressAutoHyphens/>
              <w:spacing w:after="120"/>
              <w:rPr>
                <w:rFonts w:eastAsia="SimSun"/>
                <w:kern w:val="1"/>
                <w:sz w:val="16"/>
                <w:szCs w:val="16"/>
                <w:lang w:eastAsia="zh-CN" w:bidi="hi-IN"/>
              </w:rPr>
            </w:pPr>
          </w:p>
        </w:tc>
        <w:tc>
          <w:tcPr>
            <w:tcW w:w="2109" w:type="dxa"/>
            <w:tcBorders>
              <w:right w:val="single" w:sz="4" w:space="0" w:color="auto"/>
            </w:tcBorders>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 xml:space="preserve">Vrtićka skupina </w:t>
            </w:r>
            <w:r w:rsidRPr="0062225B">
              <w:rPr>
                <w:rFonts w:eastAsia="SimSun"/>
                <w:kern w:val="1"/>
                <w:sz w:val="16"/>
                <w:szCs w:val="16"/>
                <w:lang w:eastAsia="zh-CN" w:bidi="hi-IN"/>
              </w:rPr>
              <w:br/>
              <w:t>Starija jaslička skupina( devetosatni program)</w:t>
            </w:r>
          </w:p>
          <w:p w:rsidR="0062225B" w:rsidRPr="0062225B" w:rsidRDefault="0062225B" w:rsidP="0062225B">
            <w:pPr>
              <w:widowControl w:val="0"/>
              <w:suppressAutoHyphens/>
              <w:spacing w:after="120"/>
              <w:rPr>
                <w:rFonts w:eastAsia="SimSun"/>
                <w:kern w:val="1"/>
                <w:sz w:val="16"/>
                <w:szCs w:val="16"/>
                <w:lang w:eastAsia="zh-CN" w:bidi="hi-IN"/>
              </w:rPr>
            </w:pPr>
          </w:p>
        </w:tc>
        <w:tc>
          <w:tcPr>
            <w:tcW w:w="1586" w:type="dxa"/>
            <w:tcBorders>
              <w:left w:val="single" w:sz="4" w:space="0" w:color="auto"/>
            </w:tcBorders>
          </w:tcPr>
          <w:p w:rsidR="0062225B" w:rsidRPr="0062225B" w:rsidRDefault="0062225B" w:rsidP="0062225B">
            <w:pPr>
              <w:widowControl w:val="0"/>
              <w:suppressAutoHyphens/>
              <w:spacing w:after="120"/>
              <w:rPr>
                <w:rFonts w:eastAsia="SimSun"/>
                <w:kern w:val="1"/>
                <w:sz w:val="16"/>
                <w:szCs w:val="16"/>
                <w:lang w:eastAsia="zh-CN" w:bidi="hi-IN"/>
              </w:rPr>
            </w:pPr>
            <w:r w:rsidRPr="0062225B">
              <w:rPr>
                <w:rFonts w:eastAsia="SimSun"/>
                <w:kern w:val="1"/>
                <w:sz w:val="16"/>
                <w:szCs w:val="16"/>
                <w:lang w:eastAsia="zh-CN" w:bidi="hi-IN"/>
              </w:rPr>
              <w:t>UKUPNO</w:t>
            </w:r>
          </w:p>
        </w:tc>
      </w:tr>
      <w:tr w:rsidR="0062225B" w:rsidRPr="0062225B" w:rsidTr="00D522DA">
        <w:trPr>
          <w:trHeight w:val="526"/>
          <w:jc w:val="center"/>
        </w:trPr>
        <w:tc>
          <w:tcPr>
            <w:tcW w:w="1881" w:type="dxa"/>
          </w:tcPr>
          <w:p w:rsidR="0062225B" w:rsidRPr="0062225B" w:rsidRDefault="0062225B" w:rsidP="0062225B">
            <w:pPr>
              <w:widowControl w:val="0"/>
              <w:suppressAutoHyphens/>
              <w:spacing w:after="120"/>
              <w:rPr>
                <w:rFonts w:eastAsia="SimSun"/>
                <w:b/>
                <w:kern w:val="1"/>
                <w:sz w:val="16"/>
                <w:szCs w:val="16"/>
                <w:lang w:eastAsia="zh-CN" w:bidi="hi-IN"/>
              </w:rPr>
            </w:pPr>
            <w:r w:rsidRPr="0062225B">
              <w:rPr>
                <w:rFonts w:eastAsia="SimSun"/>
                <w:b/>
                <w:kern w:val="1"/>
                <w:sz w:val="16"/>
                <w:szCs w:val="16"/>
                <w:lang w:eastAsia="zh-CN" w:bidi="hi-IN"/>
              </w:rPr>
              <w:t>24</w:t>
            </w:r>
          </w:p>
        </w:tc>
        <w:tc>
          <w:tcPr>
            <w:tcW w:w="1882" w:type="dxa"/>
          </w:tcPr>
          <w:p w:rsidR="0062225B" w:rsidRPr="0062225B" w:rsidRDefault="0062225B" w:rsidP="0062225B">
            <w:pPr>
              <w:widowControl w:val="0"/>
              <w:suppressAutoHyphens/>
              <w:spacing w:after="120"/>
              <w:rPr>
                <w:rFonts w:eastAsia="SimSun"/>
                <w:b/>
                <w:kern w:val="1"/>
                <w:sz w:val="16"/>
                <w:szCs w:val="16"/>
                <w:lang w:eastAsia="zh-CN" w:bidi="hi-IN"/>
              </w:rPr>
            </w:pPr>
            <w:r w:rsidRPr="0062225B">
              <w:rPr>
                <w:rFonts w:eastAsia="SimSun"/>
                <w:b/>
                <w:kern w:val="1"/>
                <w:sz w:val="16"/>
                <w:szCs w:val="16"/>
                <w:lang w:eastAsia="zh-CN" w:bidi="hi-IN"/>
              </w:rPr>
              <w:t>21</w:t>
            </w:r>
          </w:p>
        </w:tc>
        <w:tc>
          <w:tcPr>
            <w:tcW w:w="1830" w:type="dxa"/>
          </w:tcPr>
          <w:p w:rsidR="0062225B" w:rsidRPr="0062225B" w:rsidRDefault="0062225B" w:rsidP="0062225B">
            <w:pPr>
              <w:widowControl w:val="0"/>
              <w:suppressAutoHyphens/>
              <w:spacing w:after="120"/>
              <w:rPr>
                <w:rFonts w:eastAsia="SimSun"/>
                <w:b/>
                <w:kern w:val="1"/>
                <w:sz w:val="16"/>
                <w:szCs w:val="16"/>
                <w:lang w:eastAsia="zh-CN" w:bidi="hi-IN"/>
              </w:rPr>
            </w:pPr>
            <w:r w:rsidRPr="0062225B">
              <w:rPr>
                <w:rFonts w:eastAsia="SimSun"/>
                <w:b/>
                <w:kern w:val="1"/>
                <w:sz w:val="16"/>
                <w:szCs w:val="16"/>
                <w:lang w:eastAsia="zh-CN" w:bidi="hi-IN"/>
              </w:rPr>
              <w:t>15</w:t>
            </w:r>
          </w:p>
        </w:tc>
        <w:tc>
          <w:tcPr>
            <w:tcW w:w="2109" w:type="dxa"/>
            <w:tcBorders>
              <w:right w:val="single" w:sz="4" w:space="0" w:color="auto"/>
            </w:tcBorders>
          </w:tcPr>
          <w:p w:rsidR="0062225B" w:rsidRPr="0062225B" w:rsidRDefault="0062225B" w:rsidP="0062225B">
            <w:pPr>
              <w:widowControl w:val="0"/>
              <w:suppressAutoHyphens/>
              <w:spacing w:after="120"/>
              <w:rPr>
                <w:rFonts w:eastAsia="SimSun"/>
                <w:b/>
                <w:kern w:val="1"/>
                <w:sz w:val="16"/>
                <w:szCs w:val="16"/>
                <w:lang w:eastAsia="zh-CN" w:bidi="hi-IN"/>
              </w:rPr>
            </w:pPr>
            <w:r w:rsidRPr="0062225B">
              <w:rPr>
                <w:rFonts w:eastAsia="SimSun"/>
                <w:b/>
                <w:kern w:val="1"/>
                <w:sz w:val="16"/>
                <w:szCs w:val="16"/>
                <w:lang w:eastAsia="zh-CN" w:bidi="hi-IN"/>
              </w:rPr>
              <w:t>11</w:t>
            </w:r>
          </w:p>
        </w:tc>
        <w:tc>
          <w:tcPr>
            <w:tcW w:w="1586" w:type="dxa"/>
            <w:tcBorders>
              <w:left w:val="single" w:sz="4" w:space="0" w:color="auto"/>
            </w:tcBorders>
          </w:tcPr>
          <w:p w:rsidR="0062225B" w:rsidRPr="0062225B" w:rsidRDefault="0062225B" w:rsidP="0062225B">
            <w:pPr>
              <w:widowControl w:val="0"/>
              <w:suppressAutoHyphens/>
              <w:spacing w:after="120"/>
              <w:rPr>
                <w:rFonts w:eastAsia="SimSun"/>
                <w:b/>
                <w:kern w:val="1"/>
                <w:sz w:val="16"/>
                <w:szCs w:val="16"/>
                <w:lang w:eastAsia="zh-CN" w:bidi="hi-IN"/>
              </w:rPr>
            </w:pPr>
            <w:r w:rsidRPr="0062225B">
              <w:rPr>
                <w:rFonts w:eastAsia="SimSun"/>
                <w:b/>
                <w:color w:val="00B050"/>
                <w:kern w:val="1"/>
                <w:sz w:val="16"/>
                <w:szCs w:val="16"/>
                <w:lang w:eastAsia="zh-CN" w:bidi="hi-IN"/>
              </w:rPr>
              <w:t>71</w:t>
            </w:r>
          </w:p>
        </w:tc>
      </w:tr>
    </w:tbl>
    <w:p w:rsidR="0062225B" w:rsidRPr="0062225B" w:rsidRDefault="0062225B" w:rsidP="0062225B">
      <w:pPr>
        <w:spacing w:after="0"/>
        <w:ind w:left="720"/>
        <w:contextualSpacing/>
        <w:rPr>
          <w:rFonts w:eastAsia="Times New Roman" w:cs="Times New Roman"/>
          <w:bCs/>
          <w:sz w:val="24"/>
          <w:szCs w:val="24"/>
          <w:lang w:val="en-GB"/>
        </w:rPr>
      </w:pPr>
    </w:p>
    <w:p w:rsidR="0062225B" w:rsidRPr="0062225B" w:rsidRDefault="0062225B" w:rsidP="0062225B">
      <w:pPr>
        <w:spacing w:after="0"/>
        <w:rPr>
          <w:rFonts w:eastAsia="Times New Roman" w:cs="Times New Roman"/>
          <w:sz w:val="24"/>
          <w:szCs w:val="24"/>
          <w:lang w:val="en-GB"/>
        </w:rPr>
      </w:pPr>
      <w:r w:rsidRPr="0062225B">
        <w:rPr>
          <w:rFonts w:eastAsia="Times New Roman" w:cs="Times New Roman"/>
          <w:sz w:val="24"/>
          <w:szCs w:val="24"/>
          <w:lang w:val="en-GB"/>
        </w:rPr>
        <w:t>U vrtiću je zaposleno ukupno 13 djelatnika ( jedna odgojiteljica je na porodiljnom dopustu što je ukupno 14 djelatnika)</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1 ravnateljica na pola radnog vremena, a drugu polovicu vremena je zaposlena kao pedagoginja</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7 odgojiteljica +1 odgojiteljica koja jer na porodiljnom dopustu</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1 zdravstvena voditeljica ( 8 sati tjedno)</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2 spremačice ( jedna spremačica na puno radon vrijeme i jedna spremačica na pola radnog vremena)</w:t>
      </w:r>
    </w:p>
    <w:p w:rsidR="0062225B" w:rsidRPr="0062225B" w:rsidRDefault="0062225B" w:rsidP="00D469D9">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1 domar</w:t>
      </w:r>
    </w:p>
    <w:p w:rsidR="003C31AB" w:rsidRPr="000E31C0" w:rsidRDefault="0062225B" w:rsidP="0062225B">
      <w:pPr>
        <w:numPr>
          <w:ilvl w:val="0"/>
          <w:numId w:val="32"/>
        </w:numPr>
        <w:spacing w:after="0" w:line="240" w:lineRule="auto"/>
        <w:contextualSpacing/>
        <w:rPr>
          <w:rFonts w:eastAsia="Times New Roman" w:cs="Times New Roman"/>
          <w:sz w:val="24"/>
          <w:szCs w:val="24"/>
          <w:lang w:val="en-GB"/>
        </w:rPr>
      </w:pPr>
      <w:r w:rsidRPr="0062225B">
        <w:rPr>
          <w:rFonts w:eastAsia="Times New Roman" w:cs="Times New Roman"/>
          <w:sz w:val="24"/>
          <w:szCs w:val="24"/>
          <w:lang w:val="en-GB"/>
        </w:rPr>
        <w:t>1 kuha</w:t>
      </w:r>
    </w:p>
    <w:p w:rsidR="003C31AB" w:rsidRDefault="003C31AB" w:rsidP="0062225B">
      <w:pPr>
        <w:spacing w:after="0"/>
        <w:rPr>
          <w:rFonts w:eastAsia="Times New Roman" w:cs="Times New Roman"/>
          <w:sz w:val="24"/>
          <w:szCs w:val="24"/>
        </w:rPr>
      </w:pPr>
    </w:p>
    <w:p w:rsidR="003C31AB" w:rsidRPr="003C31AB" w:rsidRDefault="003C31AB" w:rsidP="003C31AB">
      <w:pPr>
        <w:widowControl w:val="0"/>
        <w:suppressAutoHyphens/>
        <w:autoSpaceDN w:val="0"/>
        <w:jc w:val="both"/>
        <w:textAlignment w:val="baseline"/>
        <w:rPr>
          <w:rFonts w:ascii="Calibri Light" w:eastAsia="SimSun" w:hAnsi="Calibri Light" w:cs="Calibri Light"/>
          <w:b/>
          <w:kern w:val="3"/>
          <w:sz w:val="24"/>
          <w:szCs w:val="24"/>
          <w:lang w:eastAsia="zh-CN" w:bidi="hi-IN"/>
        </w:rPr>
      </w:pPr>
      <w:r w:rsidRPr="003C31AB">
        <w:rPr>
          <w:rFonts w:ascii="Calibri Light" w:eastAsia="SimSun" w:hAnsi="Calibri Light" w:cs="Calibri Light"/>
          <w:b/>
          <w:kern w:val="3"/>
          <w:sz w:val="24"/>
          <w:szCs w:val="24"/>
          <w:lang w:eastAsia="zh-CN" w:bidi="hi-IN"/>
        </w:rPr>
        <w:t>DJEČJI VRTIĆ „ Grdelin“Polježice 4, 21410 Postira</w:t>
      </w:r>
    </w:p>
    <w:p w:rsidR="003C31AB" w:rsidRPr="003C31AB" w:rsidRDefault="003C31AB" w:rsidP="003C31AB">
      <w:pPr>
        <w:widowControl w:val="0"/>
        <w:suppressAutoHyphens/>
        <w:autoSpaceDN w:val="0"/>
        <w:jc w:val="both"/>
        <w:textAlignment w:val="baseline"/>
        <w:rPr>
          <w:rFonts w:ascii="Calibri Light" w:eastAsia="SimSun" w:hAnsi="Calibri Light" w:cs="Calibri Light"/>
          <w:b/>
          <w:kern w:val="3"/>
          <w:sz w:val="24"/>
          <w:szCs w:val="24"/>
          <w:lang w:eastAsia="zh-CN" w:bidi="hi-IN"/>
        </w:rPr>
      </w:pPr>
      <w:r w:rsidRPr="003C31AB">
        <w:rPr>
          <w:rFonts w:ascii="Calibri Light" w:eastAsia="SimSun" w:hAnsi="Calibri Light" w:cs="Calibri Light"/>
          <w:b/>
          <w:kern w:val="3"/>
          <w:sz w:val="24"/>
          <w:szCs w:val="24"/>
          <w:lang w:eastAsia="zh-CN" w:bidi="hi-IN"/>
        </w:rPr>
        <w:t xml:space="preserve">OIB 30311016133 </w:t>
      </w:r>
    </w:p>
    <w:p w:rsidR="003C31AB" w:rsidRPr="003C31AB" w:rsidRDefault="003C31AB" w:rsidP="003C31AB">
      <w:pPr>
        <w:widowControl w:val="0"/>
        <w:suppressAutoHyphens/>
        <w:autoSpaceDN w:val="0"/>
        <w:jc w:val="both"/>
        <w:textAlignment w:val="baseline"/>
        <w:rPr>
          <w:rFonts w:ascii="Calibri Light" w:eastAsia="Calibri" w:hAnsi="Calibri Light" w:cs="Calibri Light"/>
          <w:sz w:val="24"/>
          <w:szCs w:val="24"/>
        </w:rPr>
      </w:pPr>
      <w:r w:rsidRPr="003C31AB">
        <w:rPr>
          <w:rFonts w:ascii="Calibri Light" w:eastAsia="SimSun" w:hAnsi="Calibri Light" w:cs="Calibri Light"/>
          <w:b/>
          <w:kern w:val="3"/>
          <w:sz w:val="24"/>
          <w:szCs w:val="24"/>
          <w:lang w:eastAsia="zh-CN" w:bidi="hi-IN"/>
        </w:rPr>
        <w:t>kojeg zastupa  ravnateljica Andrea Kaštelan</w:t>
      </w:r>
      <w:r w:rsidRPr="003C31AB">
        <w:rPr>
          <w:rFonts w:ascii="Calibri Light" w:eastAsia="Calibri" w:hAnsi="Calibri Light" w:cs="Calibri Light"/>
          <w:sz w:val="24"/>
          <w:szCs w:val="24"/>
        </w:rPr>
        <w:t xml:space="preserve"> </w:t>
      </w:r>
      <w:r w:rsidRPr="003C31AB">
        <w:rPr>
          <w:rFonts w:ascii="Calibri Light" w:eastAsia="Calibri" w:hAnsi="Calibri Light" w:cs="Calibri Light"/>
          <w:b/>
          <w:sz w:val="24"/>
          <w:szCs w:val="24"/>
        </w:rPr>
        <w:t>,prof</w:t>
      </w:r>
      <w:r w:rsidRPr="003C31AB">
        <w:rPr>
          <w:rFonts w:ascii="Calibri Light" w:eastAsia="Calibri" w:hAnsi="Calibri Light" w:cs="Calibri Light"/>
          <w:sz w:val="24"/>
          <w:szCs w:val="24"/>
        </w:rPr>
        <w:t>.</w:t>
      </w:r>
    </w:p>
    <w:p w:rsidR="003C31AB" w:rsidRPr="003C31AB" w:rsidRDefault="003C31AB" w:rsidP="003C31AB">
      <w:pPr>
        <w:widowControl w:val="0"/>
        <w:suppressAutoHyphens/>
        <w:autoSpaceDN w:val="0"/>
        <w:jc w:val="center"/>
        <w:textAlignment w:val="baseline"/>
        <w:rPr>
          <w:rFonts w:ascii="Calibri Light" w:eastAsia="Calibri" w:hAnsi="Calibri Light" w:cs="Calibri Light"/>
          <w:b/>
          <w:bCs/>
          <w:sz w:val="24"/>
          <w:szCs w:val="24"/>
        </w:rPr>
      </w:pPr>
      <w:r w:rsidRPr="003C31AB">
        <w:rPr>
          <w:rFonts w:ascii="Calibri Light" w:eastAsia="Calibri" w:hAnsi="Calibri Light" w:cs="Calibri Light"/>
          <w:b/>
          <w:bCs/>
          <w:sz w:val="24"/>
          <w:szCs w:val="24"/>
        </w:rPr>
        <w:t>IZVJEŠTAJ O OSTVARENJU PLANA ZA 2018. GODINU</w:t>
      </w:r>
    </w:p>
    <w:p w:rsidR="003C31AB" w:rsidRPr="003C31AB" w:rsidRDefault="003C31AB" w:rsidP="003C31AB">
      <w:pPr>
        <w:spacing w:line="200" w:lineRule="exact"/>
        <w:rPr>
          <w:rFonts w:ascii="Calibri Light" w:eastAsia="DengXian" w:hAnsi="Calibri Light" w:cs="Calibri Light"/>
          <w:sz w:val="24"/>
          <w:szCs w:val="24"/>
          <w:lang w:eastAsia="hr-HR"/>
        </w:rPr>
      </w:pPr>
    </w:p>
    <w:tbl>
      <w:tblPr>
        <w:tblW w:w="9632" w:type="dxa"/>
        <w:tblLayout w:type="fixed"/>
        <w:tblCellMar>
          <w:left w:w="0" w:type="dxa"/>
          <w:right w:w="0" w:type="dxa"/>
        </w:tblCellMar>
        <w:tblLook w:val="04A0" w:firstRow="1" w:lastRow="0" w:firstColumn="1" w:lastColumn="0" w:noHBand="0" w:noVBand="1"/>
      </w:tblPr>
      <w:tblGrid>
        <w:gridCol w:w="5473"/>
        <w:gridCol w:w="2235"/>
        <w:gridCol w:w="1924"/>
      </w:tblGrid>
      <w:tr w:rsidR="003C31AB" w:rsidRPr="003C31AB" w:rsidTr="00D522DA">
        <w:trPr>
          <w:trHeight w:val="493"/>
        </w:trPr>
        <w:tc>
          <w:tcPr>
            <w:tcW w:w="5473" w:type="dxa"/>
            <w:vMerge w:val="restart"/>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A. RA</w:t>
            </w:r>
            <w:r w:rsidRPr="003C31AB">
              <w:rPr>
                <w:rFonts w:ascii="Calibri Light" w:eastAsia="Arial" w:hAnsi="Calibri Light" w:cs="Calibri Light"/>
                <w:b/>
                <w:bCs/>
                <w:sz w:val="24"/>
                <w:szCs w:val="24"/>
                <w:lang w:eastAsia="hr-HR"/>
              </w:rPr>
              <w:t>Č</w:t>
            </w:r>
            <w:r w:rsidRPr="003C31AB">
              <w:rPr>
                <w:rFonts w:ascii="Calibri Light" w:eastAsia="Times New Roman" w:hAnsi="Calibri Light" w:cs="Calibri Light"/>
                <w:b/>
                <w:bCs/>
                <w:sz w:val="24"/>
                <w:szCs w:val="24"/>
                <w:lang w:eastAsia="hr-HR"/>
              </w:rPr>
              <w:t>UN PRIHODA I RASHODA</w:t>
            </w:r>
          </w:p>
        </w:tc>
        <w:tc>
          <w:tcPr>
            <w:tcW w:w="2235" w:type="dxa"/>
            <w:vMerge w:val="restart"/>
            <w:vAlign w:val="center"/>
          </w:tcPr>
          <w:p w:rsidR="003C31AB" w:rsidRPr="003C31AB" w:rsidRDefault="003C31AB" w:rsidP="003C31AB">
            <w:pPr>
              <w:spacing w:line="240" w:lineRule="auto"/>
              <w:ind w:right="359"/>
              <w:jc w:val="center"/>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PLAN 2018</w:t>
            </w:r>
          </w:p>
        </w:tc>
        <w:tc>
          <w:tcPr>
            <w:tcW w:w="1924" w:type="dxa"/>
            <w:vMerge w:val="restart"/>
            <w:vAlign w:val="center"/>
          </w:tcPr>
          <w:p w:rsidR="003C31AB" w:rsidRPr="003C31AB" w:rsidRDefault="003C31AB" w:rsidP="003C31AB">
            <w:pPr>
              <w:spacing w:line="240" w:lineRule="auto"/>
              <w:ind w:right="359"/>
              <w:jc w:val="center"/>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OSTVARENJE PLANA</w:t>
            </w:r>
          </w:p>
        </w:tc>
      </w:tr>
      <w:tr w:rsidR="003C31AB" w:rsidRPr="003C31AB" w:rsidTr="00D522DA">
        <w:trPr>
          <w:trHeight w:val="493"/>
        </w:trPr>
        <w:tc>
          <w:tcPr>
            <w:tcW w:w="5473" w:type="dxa"/>
            <w:vMerge/>
            <w:tcBorders>
              <w:bottom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tcBorders>
              <w:bottom w:val="single" w:sz="8" w:space="0" w:color="auto"/>
            </w:tcBorders>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tcBorders>
              <w:bottom w:val="single" w:sz="8" w:space="0" w:color="auto"/>
            </w:tcBorders>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tcBorders>
              <w:top w:val="single" w:sz="8" w:space="0" w:color="auto"/>
            </w:tcBorders>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Prihodi poslovanja</w:t>
            </w:r>
          </w:p>
        </w:tc>
        <w:tc>
          <w:tcPr>
            <w:tcW w:w="2235" w:type="dxa"/>
            <w:vMerge w:val="restart"/>
            <w:tcBorders>
              <w:top w:val="single" w:sz="8" w:space="0" w:color="auto"/>
            </w:tcBorders>
            <w:vAlign w:val="center"/>
          </w:tcPr>
          <w:p w:rsidR="003C31AB" w:rsidRPr="003C31AB" w:rsidRDefault="003C31AB" w:rsidP="003C31AB">
            <w:pPr>
              <w:spacing w:line="240" w:lineRule="auto"/>
              <w:ind w:right="1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1.660.050,00</w:t>
            </w:r>
          </w:p>
        </w:tc>
        <w:tc>
          <w:tcPr>
            <w:tcW w:w="1924" w:type="dxa"/>
            <w:vMerge w:val="restart"/>
            <w:tcBorders>
              <w:top w:val="single" w:sz="8" w:space="0" w:color="auto"/>
            </w:tcBorders>
            <w:vAlign w:val="center"/>
          </w:tcPr>
          <w:p w:rsidR="003C31AB" w:rsidRPr="003C31AB" w:rsidRDefault="003C31AB" w:rsidP="003C31AB">
            <w:pPr>
              <w:spacing w:line="240" w:lineRule="auto"/>
              <w:ind w:right="3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1.614.326,00</w:t>
            </w: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Prihodi od prodaje nefinancijske imovine</w:t>
            </w:r>
          </w:p>
        </w:tc>
        <w:tc>
          <w:tcPr>
            <w:tcW w:w="2235" w:type="dxa"/>
            <w:vMerge w:val="restart"/>
            <w:vAlign w:val="center"/>
          </w:tcPr>
          <w:p w:rsidR="003C31AB" w:rsidRPr="003C31AB" w:rsidRDefault="003C31AB" w:rsidP="003C31AB">
            <w:pPr>
              <w:spacing w:line="240" w:lineRule="auto"/>
              <w:ind w:right="1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0,00</w:t>
            </w:r>
          </w:p>
        </w:tc>
        <w:tc>
          <w:tcPr>
            <w:tcW w:w="1924" w:type="dxa"/>
            <w:vMerge w:val="restart"/>
            <w:vAlign w:val="center"/>
          </w:tcPr>
          <w:p w:rsidR="003C31AB" w:rsidRPr="003C31AB" w:rsidRDefault="003C31AB" w:rsidP="003C31AB">
            <w:pPr>
              <w:spacing w:line="240" w:lineRule="auto"/>
              <w:ind w:right="3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0,00</w:t>
            </w: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vAlign w:val="center"/>
          </w:tcPr>
          <w:p w:rsidR="003C31AB" w:rsidRPr="003C31AB" w:rsidRDefault="003C31AB" w:rsidP="003C31AB">
            <w:pPr>
              <w:spacing w:line="240" w:lineRule="auto"/>
              <w:ind w:left="100"/>
              <w:jc w:val="both"/>
              <w:rPr>
                <w:rFonts w:ascii="Calibri Light" w:eastAsia="DengXian" w:hAnsi="Calibri Light" w:cs="Calibri Light"/>
                <w:b/>
                <w:bCs/>
                <w:sz w:val="24"/>
                <w:szCs w:val="24"/>
                <w:lang w:eastAsia="hr-HR"/>
              </w:rPr>
            </w:pPr>
            <w:r w:rsidRPr="003C31AB">
              <w:rPr>
                <w:rFonts w:ascii="Calibri Light" w:eastAsia="Times New Roman" w:hAnsi="Calibri Light" w:cs="Calibri Light"/>
                <w:b/>
                <w:bCs/>
                <w:i/>
                <w:iCs/>
                <w:sz w:val="24"/>
                <w:szCs w:val="24"/>
                <w:lang w:eastAsia="hr-HR"/>
              </w:rPr>
              <w:t>UKUPNO PRIHODI</w:t>
            </w:r>
          </w:p>
        </w:tc>
        <w:tc>
          <w:tcPr>
            <w:tcW w:w="2235" w:type="dxa"/>
            <w:vMerge w:val="restart"/>
            <w:vAlign w:val="center"/>
          </w:tcPr>
          <w:p w:rsidR="003C31AB" w:rsidRPr="003C31AB" w:rsidRDefault="003C31AB" w:rsidP="003C31AB">
            <w:pPr>
              <w:spacing w:line="240" w:lineRule="auto"/>
              <w:ind w:right="19"/>
              <w:jc w:val="center"/>
              <w:rPr>
                <w:rFonts w:ascii="Calibri Light" w:eastAsia="DengXian" w:hAnsi="Calibri Light" w:cs="Calibri Light"/>
                <w:b/>
                <w:bCs/>
                <w:sz w:val="24"/>
                <w:szCs w:val="24"/>
                <w:lang w:eastAsia="hr-HR"/>
              </w:rPr>
            </w:pPr>
            <w:r w:rsidRPr="003C31AB">
              <w:rPr>
                <w:rFonts w:ascii="Calibri Light" w:eastAsia="Times New Roman" w:hAnsi="Calibri Light" w:cs="Calibri Light"/>
                <w:b/>
                <w:bCs/>
                <w:i/>
                <w:iCs/>
                <w:sz w:val="24"/>
                <w:szCs w:val="24"/>
                <w:lang w:eastAsia="hr-HR"/>
              </w:rPr>
              <w:t>1.660.050,00</w:t>
            </w:r>
          </w:p>
        </w:tc>
        <w:tc>
          <w:tcPr>
            <w:tcW w:w="1924" w:type="dxa"/>
            <w:vMerge w:val="restart"/>
            <w:vAlign w:val="center"/>
          </w:tcPr>
          <w:p w:rsidR="003C31AB" w:rsidRPr="003C31AB" w:rsidRDefault="003C31AB" w:rsidP="003C31AB">
            <w:pPr>
              <w:spacing w:line="240" w:lineRule="auto"/>
              <w:ind w:right="39"/>
              <w:jc w:val="center"/>
              <w:rPr>
                <w:rFonts w:ascii="Calibri Light" w:eastAsia="DengXian" w:hAnsi="Calibri Light" w:cs="Calibri Light"/>
                <w:b/>
                <w:bCs/>
                <w:sz w:val="24"/>
                <w:szCs w:val="24"/>
                <w:lang w:eastAsia="hr-HR"/>
              </w:rPr>
            </w:pPr>
            <w:r w:rsidRPr="003C31AB">
              <w:rPr>
                <w:rFonts w:ascii="Calibri Light" w:eastAsia="Times New Roman" w:hAnsi="Calibri Light" w:cs="Calibri Light"/>
                <w:b/>
                <w:bCs/>
                <w:i/>
                <w:iCs/>
                <w:color w:val="00B050"/>
                <w:sz w:val="24"/>
                <w:szCs w:val="24"/>
                <w:lang w:eastAsia="hr-HR"/>
              </w:rPr>
              <w:t>1.614.326,00</w:t>
            </w: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Rashodi poslovanja</w:t>
            </w:r>
          </w:p>
        </w:tc>
        <w:tc>
          <w:tcPr>
            <w:tcW w:w="2235" w:type="dxa"/>
            <w:vMerge w:val="restart"/>
            <w:vAlign w:val="center"/>
          </w:tcPr>
          <w:p w:rsidR="003C31AB" w:rsidRPr="003C31AB" w:rsidRDefault="003C31AB" w:rsidP="003C31AB">
            <w:pPr>
              <w:spacing w:line="240" w:lineRule="auto"/>
              <w:ind w:right="1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1.630.050,00</w:t>
            </w:r>
          </w:p>
        </w:tc>
        <w:tc>
          <w:tcPr>
            <w:tcW w:w="1924" w:type="dxa"/>
            <w:vMerge w:val="restart"/>
            <w:vAlign w:val="center"/>
          </w:tcPr>
          <w:p w:rsidR="003C31AB" w:rsidRPr="003C31AB" w:rsidRDefault="003C31AB" w:rsidP="003C31AB">
            <w:pPr>
              <w:spacing w:line="240" w:lineRule="auto"/>
              <w:ind w:right="3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1.502.743,00</w:t>
            </w: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Rashodi za nabavu nefinancijske imovine</w:t>
            </w:r>
          </w:p>
        </w:tc>
        <w:tc>
          <w:tcPr>
            <w:tcW w:w="2235" w:type="dxa"/>
            <w:vMerge w:val="restart"/>
            <w:vAlign w:val="center"/>
          </w:tcPr>
          <w:p w:rsidR="003C31AB" w:rsidRPr="003C31AB" w:rsidRDefault="003C31AB" w:rsidP="003C31AB">
            <w:pPr>
              <w:spacing w:line="240" w:lineRule="auto"/>
              <w:ind w:right="1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30.000,00</w:t>
            </w:r>
          </w:p>
        </w:tc>
        <w:tc>
          <w:tcPr>
            <w:tcW w:w="1924" w:type="dxa"/>
            <w:vMerge w:val="restart"/>
            <w:vAlign w:val="center"/>
          </w:tcPr>
          <w:p w:rsidR="003C31AB" w:rsidRPr="003C31AB" w:rsidRDefault="003C31AB" w:rsidP="003C31AB">
            <w:pPr>
              <w:spacing w:line="240" w:lineRule="auto"/>
              <w:ind w:right="3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41.142,00</w:t>
            </w:r>
          </w:p>
        </w:tc>
      </w:tr>
      <w:tr w:rsidR="003C31AB" w:rsidRPr="003C31AB" w:rsidTr="00D522DA">
        <w:trPr>
          <w:trHeight w:val="493"/>
        </w:trPr>
        <w:tc>
          <w:tcPr>
            <w:tcW w:w="5473" w:type="dxa"/>
            <w:vMerge/>
            <w:tcBorders>
              <w:bottom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tcBorders>
              <w:bottom w:val="single" w:sz="8" w:space="0" w:color="auto"/>
            </w:tcBorders>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tcBorders>
              <w:bottom w:val="single" w:sz="8" w:space="0" w:color="auto"/>
            </w:tcBorders>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tcBorders>
              <w:top w:val="single" w:sz="8" w:space="0" w:color="auto"/>
              <w:bottom w:val="single" w:sz="8" w:space="0" w:color="auto"/>
            </w:tcBorders>
            <w:vAlign w:val="center"/>
          </w:tcPr>
          <w:p w:rsidR="003C31AB" w:rsidRPr="003C31AB" w:rsidRDefault="003C31AB" w:rsidP="003C31AB">
            <w:pPr>
              <w:spacing w:line="240" w:lineRule="auto"/>
              <w:ind w:left="100"/>
              <w:jc w:val="both"/>
              <w:rPr>
                <w:rFonts w:ascii="Calibri Light" w:eastAsia="DengXian" w:hAnsi="Calibri Light" w:cs="Calibri Light"/>
                <w:b/>
                <w:bCs/>
                <w:sz w:val="24"/>
                <w:szCs w:val="24"/>
                <w:lang w:eastAsia="hr-HR"/>
              </w:rPr>
            </w:pPr>
            <w:r w:rsidRPr="003C31AB">
              <w:rPr>
                <w:rFonts w:ascii="Calibri Light" w:eastAsia="Times New Roman" w:hAnsi="Calibri Light" w:cs="Calibri Light"/>
                <w:b/>
                <w:bCs/>
                <w:i/>
                <w:iCs/>
                <w:sz w:val="24"/>
                <w:szCs w:val="24"/>
                <w:lang w:eastAsia="hr-HR"/>
              </w:rPr>
              <w:t>UKUPNO RASHODI</w:t>
            </w:r>
          </w:p>
        </w:tc>
        <w:tc>
          <w:tcPr>
            <w:tcW w:w="2235" w:type="dxa"/>
            <w:vMerge w:val="restart"/>
            <w:tcBorders>
              <w:top w:val="single" w:sz="8" w:space="0" w:color="auto"/>
              <w:bottom w:val="single" w:sz="8" w:space="0" w:color="auto"/>
            </w:tcBorders>
            <w:vAlign w:val="center"/>
          </w:tcPr>
          <w:p w:rsidR="003C31AB" w:rsidRPr="003C31AB" w:rsidRDefault="003C31AB" w:rsidP="003C31AB">
            <w:pPr>
              <w:spacing w:line="240" w:lineRule="auto"/>
              <w:ind w:right="19"/>
              <w:jc w:val="center"/>
              <w:rPr>
                <w:rFonts w:ascii="Calibri Light" w:eastAsia="DengXian" w:hAnsi="Calibri Light" w:cs="Calibri Light"/>
                <w:b/>
                <w:bCs/>
                <w:sz w:val="24"/>
                <w:szCs w:val="24"/>
                <w:lang w:eastAsia="hr-HR"/>
              </w:rPr>
            </w:pPr>
            <w:r w:rsidRPr="003C31AB">
              <w:rPr>
                <w:rFonts w:ascii="Calibri Light" w:eastAsia="Times New Roman" w:hAnsi="Calibri Light" w:cs="Calibri Light"/>
                <w:b/>
                <w:bCs/>
                <w:i/>
                <w:iCs/>
                <w:sz w:val="24"/>
                <w:szCs w:val="24"/>
                <w:lang w:eastAsia="hr-HR"/>
              </w:rPr>
              <w:t>1.660.050,00</w:t>
            </w:r>
          </w:p>
        </w:tc>
        <w:tc>
          <w:tcPr>
            <w:tcW w:w="1924" w:type="dxa"/>
            <w:vMerge w:val="restart"/>
            <w:tcBorders>
              <w:top w:val="single" w:sz="8" w:space="0" w:color="auto"/>
              <w:bottom w:val="single" w:sz="8" w:space="0" w:color="auto"/>
            </w:tcBorders>
            <w:vAlign w:val="center"/>
          </w:tcPr>
          <w:p w:rsidR="003C31AB" w:rsidRPr="003C31AB" w:rsidRDefault="003C31AB" w:rsidP="003C31AB">
            <w:pPr>
              <w:spacing w:line="240" w:lineRule="auto"/>
              <w:ind w:right="39"/>
              <w:jc w:val="center"/>
              <w:rPr>
                <w:rFonts w:ascii="Calibri Light" w:eastAsia="DengXian" w:hAnsi="Calibri Light" w:cs="Calibri Light"/>
                <w:b/>
                <w:bCs/>
                <w:sz w:val="24"/>
                <w:szCs w:val="24"/>
                <w:lang w:eastAsia="hr-HR"/>
              </w:rPr>
            </w:pPr>
            <w:r w:rsidRPr="003C31AB">
              <w:rPr>
                <w:rFonts w:ascii="Calibri Light" w:eastAsia="Times New Roman" w:hAnsi="Calibri Light" w:cs="Calibri Light"/>
                <w:b/>
                <w:bCs/>
                <w:i/>
                <w:iCs/>
                <w:color w:val="00B050"/>
                <w:sz w:val="24"/>
                <w:szCs w:val="24"/>
                <w:lang w:eastAsia="hr-HR"/>
              </w:rPr>
              <w:t>1.543.884,00</w:t>
            </w:r>
          </w:p>
        </w:tc>
      </w:tr>
      <w:tr w:rsidR="003C31AB" w:rsidRPr="003C31AB" w:rsidTr="00D522DA">
        <w:trPr>
          <w:trHeight w:val="493"/>
        </w:trPr>
        <w:tc>
          <w:tcPr>
            <w:tcW w:w="5473" w:type="dxa"/>
            <w:vMerge/>
            <w:tcBorders>
              <w:top w:val="single" w:sz="8" w:space="0" w:color="auto"/>
              <w:bottom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tcBorders>
              <w:top w:val="single" w:sz="8" w:space="0" w:color="auto"/>
              <w:bottom w:val="single" w:sz="8" w:space="0" w:color="auto"/>
            </w:tcBorders>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tcBorders>
              <w:top w:val="single" w:sz="8" w:space="0" w:color="auto"/>
              <w:bottom w:val="single" w:sz="8" w:space="0" w:color="auto"/>
            </w:tcBorders>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tcBorders>
              <w:top w:val="single" w:sz="8" w:space="0" w:color="auto"/>
              <w:bottom w:val="single" w:sz="8" w:space="0" w:color="auto"/>
            </w:tcBorders>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RAZLIKA - VIŠAK/MANJAK</w:t>
            </w:r>
          </w:p>
        </w:tc>
        <w:tc>
          <w:tcPr>
            <w:tcW w:w="2235" w:type="dxa"/>
            <w:vMerge w:val="restart"/>
            <w:tcBorders>
              <w:top w:val="single" w:sz="8" w:space="0" w:color="auto"/>
              <w:bottom w:val="single" w:sz="8" w:space="0" w:color="auto"/>
            </w:tcBorders>
            <w:vAlign w:val="center"/>
          </w:tcPr>
          <w:p w:rsidR="003C31AB" w:rsidRPr="003C31AB" w:rsidRDefault="003C31AB" w:rsidP="003C31AB">
            <w:pPr>
              <w:spacing w:line="240" w:lineRule="auto"/>
              <w:ind w:right="19"/>
              <w:jc w:val="center"/>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0,00</w:t>
            </w:r>
          </w:p>
        </w:tc>
        <w:tc>
          <w:tcPr>
            <w:tcW w:w="1924" w:type="dxa"/>
            <w:vMerge w:val="restart"/>
            <w:tcBorders>
              <w:top w:val="single" w:sz="8" w:space="0" w:color="auto"/>
              <w:bottom w:val="single" w:sz="8" w:space="0" w:color="auto"/>
            </w:tcBorders>
            <w:shd w:val="clear" w:color="auto" w:fill="92D050"/>
            <w:vAlign w:val="center"/>
          </w:tcPr>
          <w:p w:rsidR="003C31AB" w:rsidRPr="003C31AB" w:rsidRDefault="003C31AB" w:rsidP="003C31AB">
            <w:pPr>
              <w:spacing w:line="240" w:lineRule="auto"/>
              <w:ind w:right="39"/>
              <w:jc w:val="center"/>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70.442,00</w:t>
            </w:r>
          </w:p>
        </w:tc>
      </w:tr>
      <w:tr w:rsidR="003C31AB" w:rsidRPr="003C31AB" w:rsidTr="00D522DA">
        <w:trPr>
          <w:trHeight w:val="493"/>
        </w:trPr>
        <w:tc>
          <w:tcPr>
            <w:tcW w:w="5473" w:type="dxa"/>
            <w:vMerge/>
            <w:tcBorders>
              <w:top w:val="single" w:sz="8" w:space="0" w:color="auto"/>
              <w:bottom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tcBorders>
              <w:top w:val="single" w:sz="8" w:space="0" w:color="auto"/>
              <w:bottom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1924" w:type="dxa"/>
            <w:vMerge/>
            <w:tcBorders>
              <w:top w:val="single" w:sz="8" w:space="0" w:color="auto"/>
              <w:bottom w:val="single" w:sz="8" w:space="0" w:color="auto"/>
            </w:tcBorders>
            <w:shd w:val="clear" w:color="auto" w:fill="92D050"/>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r>
      <w:tr w:rsidR="003C31AB" w:rsidRPr="003C31AB" w:rsidTr="00D522DA">
        <w:trPr>
          <w:trHeight w:val="338"/>
        </w:trPr>
        <w:tc>
          <w:tcPr>
            <w:tcW w:w="5473" w:type="dxa"/>
            <w:tcBorders>
              <w:top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tcBorders>
              <w:top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1924" w:type="dxa"/>
            <w:tcBorders>
              <w:top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vAlign w:val="center"/>
          </w:tcPr>
          <w:p w:rsidR="003C31AB" w:rsidRPr="003C31AB" w:rsidRDefault="003C31AB" w:rsidP="00D469D9">
            <w:pPr>
              <w:numPr>
                <w:ilvl w:val="0"/>
                <w:numId w:val="34"/>
              </w:numPr>
              <w:spacing w:line="240" w:lineRule="auto"/>
              <w:jc w:val="both"/>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 xml:space="preserve">RASPOLOŽIVA SREDSTVA IZ PRETHODNIH GODINA </w:t>
            </w:r>
          </w:p>
          <w:p w:rsidR="003C31AB" w:rsidRPr="003C31AB" w:rsidRDefault="003C31AB" w:rsidP="003C31AB">
            <w:pPr>
              <w:spacing w:line="240" w:lineRule="auto"/>
              <w:ind w:firstLineChars="50" w:firstLine="120"/>
              <w:jc w:val="both"/>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(višak prihoda i rezerviranja/manjak)</w:t>
            </w:r>
          </w:p>
        </w:tc>
        <w:tc>
          <w:tcPr>
            <w:tcW w:w="2235" w:type="dxa"/>
            <w:vMerge w:val="restart"/>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val="restart"/>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ign w:val="center"/>
          </w:tcPr>
          <w:p w:rsidR="003C31AB" w:rsidRPr="003C31AB" w:rsidRDefault="003C31AB" w:rsidP="003C31AB">
            <w:pPr>
              <w:spacing w:line="240" w:lineRule="auto"/>
              <w:ind w:left="500"/>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tcBorders>
              <w:bottom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tcBorders>
              <w:bottom w:val="single" w:sz="8" w:space="0" w:color="auto"/>
            </w:tcBorders>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tcBorders>
              <w:bottom w:val="single" w:sz="8" w:space="0" w:color="auto"/>
            </w:tcBorders>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tcBorders>
              <w:top w:val="single" w:sz="8" w:space="0" w:color="auto"/>
            </w:tcBorders>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Raspoloživa sredstva iz prethodnih godina</w:t>
            </w:r>
          </w:p>
        </w:tc>
        <w:tc>
          <w:tcPr>
            <w:tcW w:w="2235" w:type="dxa"/>
            <w:vMerge w:val="restart"/>
            <w:tcBorders>
              <w:top w:val="single" w:sz="8" w:space="0" w:color="auto"/>
            </w:tcBorders>
            <w:vAlign w:val="center"/>
          </w:tcPr>
          <w:p w:rsidR="003C31AB" w:rsidRPr="003C31AB" w:rsidRDefault="003C31AB" w:rsidP="003C31AB">
            <w:pPr>
              <w:spacing w:line="240" w:lineRule="auto"/>
              <w:ind w:right="1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0,00</w:t>
            </w:r>
          </w:p>
        </w:tc>
        <w:tc>
          <w:tcPr>
            <w:tcW w:w="1924" w:type="dxa"/>
            <w:vMerge w:val="restart"/>
            <w:tcBorders>
              <w:top w:val="single" w:sz="8" w:space="0" w:color="auto"/>
            </w:tcBorders>
            <w:vAlign w:val="center"/>
          </w:tcPr>
          <w:p w:rsidR="003C31AB" w:rsidRPr="003C31AB" w:rsidRDefault="003C31AB" w:rsidP="003C31AB">
            <w:pPr>
              <w:spacing w:line="240" w:lineRule="auto"/>
              <w:ind w:right="3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0,00</w:t>
            </w: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1924"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r>
      <w:tr w:rsidR="003C31AB" w:rsidRPr="003C31AB" w:rsidTr="00D522DA">
        <w:trPr>
          <w:trHeight w:val="338"/>
        </w:trPr>
        <w:tc>
          <w:tcPr>
            <w:tcW w:w="5473" w:type="dxa"/>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1924" w:type="dxa"/>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lastRenderedPageBreak/>
              <w:t>C. RA</w:t>
            </w:r>
            <w:r w:rsidRPr="003C31AB">
              <w:rPr>
                <w:rFonts w:ascii="Calibri Light" w:eastAsia="Arial" w:hAnsi="Calibri Light" w:cs="Calibri Light"/>
                <w:b/>
                <w:bCs/>
                <w:sz w:val="24"/>
                <w:szCs w:val="24"/>
                <w:lang w:eastAsia="hr-HR"/>
              </w:rPr>
              <w:t>Č</w:t>
            </w:r>
            <w:r w:rsidRPr="003C31AB">
              <w:rPr>
                <w:rFonts w:ascii="Calibri Light" w:eastAsia="Times New Roman" w:hAnsi="Calibri Light" w:cs="Calibri Light"/>
                <w:b/>
                <w:bCs/>
                <w:sz w:val="24"/>
                <w:szCs w:val="24"/>
                <w:lang w:eastAsia="hr-HR"/>
              </w:rPr>
              <w:t>UN FINANCIRANJA</w:t>
            </w:r>
          </w:p>
        </w:tc>
        <w:tc>
          <w:tcPr>
            <w:tcW w:w="2235" w:type="dxa"/>
            <w:vMerge w:val="restart"/>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val="restart"/>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tcBorders>
              <w:bottom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tcBorders>
              <w:bottom w:val="single" w:sz="8" w:space="0" w:color="auto"/>
            </w:tcBorders>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tcBorders>
              <w:bottom w:val="single" w:sz="8" w:space="0" w:color="auto"/>
            </w:tcBorders>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tcBorders>
              <w:top w:val="single" w:sz="8" w:space="0" w:color="auto"/>
            </w:tcBorders>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Primici od financijske imovine i zaduživanja</w:t>
            </w:r>
          </w:p>
        </w:tc>
        <w:tc>
          <w:tcPr>
            <w:tcW w:w="2235" w:type="dxa"/>
            <w:vMerge w:val="restart"/>
            <w:tcBorders>
              <w:top w:val="single" w:sz="8" w:space="0" w:color="auto"/>
            </w:tcBorders>
            <w:vAlign w:val="center"/>
          </w:tcPr>
          <w:p w:rsidR="003C31AB" w:rsidRPr="003C31AB" w:rsidRDefault="003C31AB" w:rsidP="003C31AB">
            <w:pPr>
              <w:spacing w:line="240" w:lineRule="auto"/>
              <w:ind w:right="1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0,00</w:t>
            </w:r>
          </w:p>
        </w:tc>
        <w:tc>
          <w:tcPr>
            <w:tcW w:w="1924" w:type="dxa"/>
            <w:vMerge w:val="restart"/>
            <w:tcBorders>
              <w:top w:val="single" w:sz="8" w:space="0" w:color="auto"/>
            </w:tcBorders>
            <w:vAlign w:val="center"/>
          </w:tcPr>
          <w:p w:rsidR="003C31AB" w:rsidRPr="003C31AB" w:rsidRDefault="003C31AB" w:rsidP="003C31AB">
            <w:pPr>
              <w:spacing w:line="240" w:lineRule="auto"/>
              <w:ind w:right="3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0,00</w:t>
            </w: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Izdaci za financijsku imovinu i otplate zajmova</w:t>
            </w:r>
          </w:p>
        </w:tc>
        <w:tc>
          <w:tcPr>
            <w:tcW w:w="2235" w:type="dxa"/>
            <w:vMerge w:val="restart"/>
            <w:vAlign w:val="center"/>
          </w:tcPr>
          <w:p w:rsidR="003C31AB" w:rsidRPr="003C31AB" w:rsidRDefault="003C31AB" w:rsidP="003C31AB">
            <w:pPr>
              <w:spacing w:line="240" w:lineRule="auto"/>
              <w:ind w:right="1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0,00</w:t>
            </w:r>
          </w:p>
        </w:tc>
        <w:tc>
          <w:tcPr>
            <w:tcW w:w="1924" w:type="dxa"/>
            <w:vMerge w:val="restart"/>
            <w:vAlign w:val="center"/>
          </w:tcPr>
          <w:p w:rsidR="003C31AB" w:rsidRPr="003C31AB" w:rsidRDefault="003C31AB" w:rsidP="003C31AB">
            <w:pPr>
              <w:spacing w:line="240" w:lineRule="auto"/>
              <w:ind w:right="39"/>
              <w:jc w:val="center"/>
              <w:rPr>
                <w:rFonts w:ascii="Calibri Light" w:eastAsia="DengXian" w:hAnsi="Calibri Light" w:cs="Calibri Light"/>
                <w:sz w:val="24"/>
                <w:szCs w:val="24"/>
                <w:lang w:eastAsia="hr-HR"/>
              </w:rPr>
            </w:pPr>
            <w:r w:rsidRPr="003C31AB">
              <w:rPr>
                <w:rFonts w:ascii="Calibri Light" w:eastAsia="Times New Roman" w:hAnsi="Calibri Light" w:cs="Calibri Light"/>
                <w:sz w:val="24"/>
                <w:szCs w:val="24"/>
                <w:lang w:eastAsia="hr-HR"/>
              </w:rPr>
              <w:t>0,00</w:t>
            </w: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c>
          <w:tcPr>
            <w:tcW w:w="1924" w:type="dxa"/>
            <w:vMerge/>
            <w:vAlign w:val="center"/>
          </w:tcPr>
          <w:p w:rsidR="003C31AB" w:rsidRPr="003C31AB" w:rsidRDefault="003C31AB" w:rsidP="003C31AB">
            <w:pPr>
              <w:spacing w:line="240" w:lineRule="auto"/>
              <w:jc w:val="center"/>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vAlign w:val="center"/>
          </w:tcPr>
          <w:p w:rsidR="003C31AB" w:rsidRPr="003C31AB" w:rsidRDefault="003C31AB" w:rsidP="003C31AB">
            <w:pPr>
              <w:spacing w:line="240" w:lineRule="auto"/>
              <w:ind w:left="100"/>
              <w:jc w:val="both"/>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NETO ZADUŽIVANJE/FINANCIRANJE</w:t>
            </w:r>
          </w:p>
        </w:tc>
        <w:tc>
          <w:tcPr>
            <w:tcW w:w="2235" w:type="dxa"/>
            <w:vMerge w:val="restart"/>
            <w:vAlign w:val="center"/>
          </w:tcPr>
          <w:p w:rsidR="003C31AB" w:rsidRPr="003C31AB" w:rsidRDefault="003C31AB" w:rsidP="003C31AB">
            <w:pPr>
              <w:spacing w:line="240" w:lineRule="auto"/>
              <w:ind w:right="19"/>
              <w:jc w:val="center"/>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0,00</w:t>
            </w:r>
          </w:p>
        </w:tc>
        <w:tc>
          <w:tcPr>
            <w:tcW w:w="1924" w:type="dxa"/>
            <w:vMerge w:val="restart"/>
            <w:vAlign w:val="center"/>
          </w:tcPr>
          <w:p w:rsidR="003C31AB" w:rsidRPr="003C31AB" w:rsidRDefault="003C31AB" w:rsidP="003C31AB">
            <w:pPr>
              <w:spacing w:line="240" w:lineRule="auto"/>
              <w:ind w:right="39"/>
              <w:jc w:val="center"/>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0,00</w:t>
            </w: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1924"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r>
      <w:tr w:rsidR="003C31AB" w:rsidRPr="003C31AB" w:rsidTr="00D522DA">
        <w:trPr>
          <w:trHeight w:val="493"/>
        </w:trPr>
        <w:tc>
          <w:tcPr>
            <w:tcW w:w="5473" w:type="dxa"/>
            <w:vMerge w:val="restart"/>
            <w:tcBorders>
              <w:top w:val="single" w:sz="8" w:space="0" w:color="auto"/>
            </w:tcBorders>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r w:rsidRPr="003C31AB">
              <w:rPr>
                <w:rFonts w:ascii="Calibri Light" w:eastAsia="Times New Roman" w:hAnsi="Calibri Light" w:cs="Calibri Light"/>
                <w:b/>
                <w:bCs/>
                <w:w w:val="97"/>
                <w:sz w:val="24"/>
                <w:szCs w:val="24"/>
                <w:lang w:eastAsia="hr-HR"/>
              </w:rPr>
              <w:t xml:space="preserve">VIŠAK/MANJAK + </w:t>
            </w:r>
            <w:r w:rsidRPr="003C31AB">
              <w:rPr>
                <w:rFonts w:ascii="Calibri Light" w:eastAsia="Times New Roman" w:hAnsi="Calibri Light" w:cs="Calibri Light"/>
                <w:b/>
                <w:bCs/>
                <w:w w:val="99"/>
                <w:sz w:val="24"/>
                <w:szCs w:val="24"/>
                <w:lang w:eastAsia="hr-HR"/>
              </w:rPr>
              <w:t xml:space="preserve">RASPOLOŽIVA SREDSTVA IZ PRETHODNIH GODINA + </w:t>
            </w:r>
            <w:r w:rsidRPr="003C31AB">
              <w:rPr>
                <w:rFonts w:ascii="Calibri Light" w:eastAsia="Times New Roman" w:hAnsi="Calibri Light" w:cs="Calibri Light"/>
                <w:b/>
                <w:bCs/>
                <w:w w:val="97"/>
                <w:sz w:val="24"/>
                <w:szCs w:val="24"/>
                <w:lang w:eastAsia="hr-HR"/>
              </w:rPr>
              <w:t>NETO ZADUŽIVANJE/FINANCIRANJE</w:t>
            </w:r>
          </w:p>
        </w:tc>
        <w:tc>
          <w:tcPr>
            <w:tcW w:w="2235" w:type="dxa"/>
            <w:vMerge w:val="restart"/>
            <w:tcBorders>
              <w:top w:val="single" w:sz="8" w:space="0" w:color="auto"/>
            </w:tcBorders>
            <w:vAlign w:val="center"/>
          </w:tcPr>
          <w:p w:rsidR="003C31AB" w:rsidRPr="003C31AB" w:rsidRDefault="003C31AB" w:rsidP="003C31AB">
            <w:pPr>
              <w:spacing w:line="240" w:lineRule="auto"/>
              <w:ind w:right="19"/>
              <w:jc w:val="center"/>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0,00</w:t>
            </w:r>
          </w:p>
        </w:tc>
        <w:tc>
          <w:tcPr>
            <w:tcW w:w="1924" w:type="dxa"/>
            <w:vMerge w:val="restart"/>
            <w:tcBorders>
              <w:top w:val="single" w:sz="8" w:space="0" w:color="auto"/>
            </w:tcBorders>
            <w:shd w:val="clear" w:color="auto" w:fill="92D050"/>
            <w:vAlign w:val="center"/>
          </w:tcPr>
          <w:p w:rsidR="003C31AB" w:rsidRPr="003C31AB" w:rsidRDefault="003C31AB" w:rsidP="003C31AB">
            <w:pPr>
              <w:spacing w:line="240" w:lineRule="auto"/>
              <w:ind w:right="39"/>
              <w:jc w:val="center"/>
              <w:rPr>
                <w:rFonts w:ascii="Calibri Light" w:eastAsia="DengXian" w:hAnsi="Calibri Light" w:cs="Calibri Light"/>
                <w:sz w:val="24"/>
                <w:szCs w:val="24"/>
                <w:highlight w:val="green"/>
                <w:lang w:eastAsia="hr-HR"/>
              </w:rPr>
            </w:pPr>
            <w:r w:rsidRPr="003C31AB">
              <w:rPr>
                <w:rFonts w:ascii="Calibri Light" w:eastAsia="Times New Roman" w:hAnsi="Calibri Light" w:cs="Calibri Light"/>
                <w:b/>
                <w:bCs/>
                <w:sz w:val="24"/>
                <w:szCs w:val="24"/>
                <w:lang w:eastAsia="hr-HR"/>
              </w:rPr>
              <w:t>70.442,00</w:t>
            </w: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ind w:right="19"/>
              <w:jc w:val="both"/>
              <w:rPr>
                <w:rFonts w:ascii="Calibri Light" w:eastAsia="DengXian" w:hAnsi="Calibri Light" w:cs="Calibri Light"/>
                <w:sz w:val="24"/>
                <w:szCs w:val="24"/>
                <w:lang w:eastAsia="hr-HR"/>
              </w:rPr>
            </w:pPr>
          </w:p>
        </w:tc>
        <w:tc>
          <w:tcPr>
            <w:tcW w:w="1924" w:type="dxa"/>
            <w:vMerge/>
            <w:shd w:val="clear" w:color="auto" w:fill="92D050"/>
            <w:vAlign w:val="center"/>
          </w:tcPr>
          <w:p w:rsidR="003C31AB" w:rsidRPr="003C31AB" w:rsidRDefault="003C31AB" w:rsidP="003C31AB">
            <w:pPr>
              <w:spacing w:line="240" w:lineRule="auto"/>
              <w:ind w:right="39"/>
              <w:jc w:val="both"/>
              <w:rPr>
                <w:rFonts w:ascii="Calibri Light" w:eastAsia="DengXian" w:hAnsi="Calibri Light" w:cs="Calibri Light"/>
                <w:sz w:val="24"/>
                <w:szCs w:val="24"/>
                <w:highlight w:val="green"/>
                <w:lang w:eastAsia="hr-HR"/>
              </w:rPr>
            </w:pP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1924" w:type="dxa"/>
            <w:vMerge/>
            <w:shd w:val="clear" w:color="auto" w:fill="92D050"/>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1924" w:type="dxa"/>
            <w:vMerge/>
            <w:shd w:val="clear" w:color="auto" w:fill="92D050"/>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1924" w:type="dxa"/>
            <w:vMerge/>
            <w:shd w:val="clear" w:color="auto" w:fill="92D050"/>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r>
      <w:tr w:rsidR="003C31AB" w:rsidRPr="003C31AB" w:rsidTr="00D522DA">
        <w:trPr>
          <w:trHeight w:val="493"/>
        </w:trPr>
        <w:tc>
          <w:tcPr>
            <w:tcW w:w="5473"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2235" w:type="dxa"/>
            <w:vMerge/>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c>
          <w:tcPr>
            <w:tcW w:w="1924" w:type="dxa"/>
            <w:vMerge/>
            <w:shd w:val="clear" w:color="auto" w:fill="92D050"/>
            <w:vAlign w:val="center"/>
          </w:tcPr>
          <w:p w:rsidR="003C31AB" w:rsidRPr="003C31AB" w:rsidRDefault="003C31AB" w:rsidP="003C31AB">
            <w:pPr>
              <w:spacing w:line="240" w:lineRule="auto"/>
              <w:jc w:val="both"/>
              <w:rPr>
                <w:rFonts w:ascii="Calibri Light" w:eastAsia="DengXian" w:hAnsi="Calibri Light" w:cs="Calibri Light"/>
                <w:sz w:val="24"/>
                <w:szCs w:val="24"/>
                <w:lang w:eastAsia="hr-HR"/>
              </w:rPr>
            </w:pPr>
          </w:p>
        </w:tc>
      </w:tr>
    </w:tbl>
    <w:p w:rsidR="003C31AB" w:rsidRPr="003C31AB" w:rsidRDefault="003C31AB" w:rsidP="003C31AB">
      <w:pPr>
        <w:spacing w:line="20" w:lineRule="exact"/>
        <w:rPr>
          <w:rFonts w:ascii="Calibri Light" w:eastAsia="DengXian" w:hAnsi="Calibri Light" w:cs="Calibri Light"/>
          <w:sz w:val="24"/>
          <w:szCs w:val="24"/>
          <w:lang w:eastAsia="hr-HR"/>
        </w:rPr>
        <w:sectPr w:rsidR="003C31AB" w:rsidRPr="003C31AB">
          <w:pgSz w:w="11900" w:h="16840"/>
          <w:pgMar w:top="1134" w:right="1134" w:bottom="1134" w:left="1134" w:header="0" w:footer="0" w:gutter="0"/>
          <w:cols w:space="720" w:equalWidth="0">
            <w:col w:w="10360"/>
          </w:cols>
        </w:sectPr>
      </w:pPr>
      <w:r w:rsidRPr="003C31AB">
        <w:rPr>
          <w:rFonts w:ascii="Calibri Light" w:eastAsia="DengXian" w:hAnsi="Calibri Light" w:cs="Calibri Light"/>
          <w:noProof/>
          <w:sz w:val="24"/>
          <w:szCs w:val="24"/>
          <w:lang w:eastAsia="hr-HR"/>
        </w:rPr>
        <mc:AlternateContent>
          <mc:Choice Requires="wps">
            <w:drawing>
              <wp:anchor distT="0" distB="0" distL="114300" distR="114300" simplePos="0" relativeHeight="251659264" behindDoc="1" locked="0" layoutInCell="0" allowOverlap="1" wp14:anchorId="7B9D9684" wp14:editId="67A43E49">
                <wp:simplePos x="0" y="0"/>
                <wp:positionH relativeFrom="column">
                  <wp:posOffset>6985</wp:posOffset>
                </wp:positionH>
                <wp:positionV relativeFrom="paragraph">
                  <wp:posOffset>2981960</wp:posOffset>
                </wp:positionV>
                <wp:extent cx="6632575" cy="0"/>
                <wp:effectExtent l="0" t="0" r="0" b="0"/>
                <wp:wrapNone/>
                <wp:docPr id="4" name="Shape 1"/>
                <wp:cNvGraphicFramePr/>
                <a:graphic xmlns:a="http://schemas.openxmlformats.org/drawingml/2006/main">
                  <a:graphicData uri="http://schemas.microsoft.com/office/word/2010/wordprocessingShape">
                    <wps:wsp>
                      <wps:cNvCnPr/>
                      <wps:spPr>
                        <a:xfrm>
                          <a:off x="0" y="0"/>
                          <a:ext cx="6632575" cy="4763"/>
                        </a:xfrm>
                        <a:prstGeom prst="line">
                          <a:avLst/>
                        </a:prstGeom>
                        <a:solidFill>
                          <a:srgbClr val="FFFFFF"/>
                        </a:solidFill>
                        <a:ln w="3048">
                          <a:solidFill>
                            <a:srgbClr val="000000"/>
                          </a:solidFill>
                          <a:miter lim="800000"/>
                        </a:ln>
                      </wps:spPr>
                      <wps:bodyPr/>
                    </wps:wsp>
                  </a:graphicData>
                </a:graphic>
              </wp:anchor>
            </w:drawing>
          </mc:Choice>
          <mc:Fallback>
            <w:pict>
              <v:line w14:anchorId="1A1716F4" id="Shape 1"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55pt,234.8pt" to="522.8pt,2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" o:allowincell="f" filled="t" strokeweight=".24pt">
                <v:stroke joinstyle="miter"/>
              </v:line>
            </w:pict>
          </mc:Fallback>
        </mc:AlternateContent>
      </w:r>
    </w:p>
    <w:p w:rsidR="003C31AB" w:rsidRPr="003C31AB" w:rsidRDefault="003C31AB" w:rsidP="003C31AB">
      <w:pPr>
        <w:ind w:right="-79"/>
        <w:rPr>
          <w:rFonts w:ascii="Calibri Light" w:eastAsia="Times New Roman" w:hAnsi="Calibri Light" w:cs="Calibri Light"/>
          <w:b/>
          <w:bCs/>
          <w:sz w:val="24"/>
          <w:szCs w:val="24"/>
          <w:lang w:eastAsia="hr-HR"/>
        </w:rPr>
      </w:pPr>
    </w:p>
    <w:p w:rsidR="003C31AB" w:rsidRPr="003C31AB" w:rsidRDefault="003C31AB" w:rsidP="003C31AB">
      <w:pPr>
        <w:ind w:right="-79"/>
        <w:jc w:val="center"/>
        <w:rPr>
          <w:rFonts w:ascii="Calibri Light" w:eastAsia="DengXian" w:hAnsi="Calibri Light" w:cs="Calibri Light"/>
          <w:sz w:val="24"/>
          <w:szCs w:val="24"/>
          <w:lang w:eastAsia="hr-HR"/>
        </w:rPr>
      </w:pPr>
      <w:r w:rsidRPr="003C31AB">
        <w:rPr>
          <w:rFonts w:ascii="Calibri Light" w:eastAsia="Times New Roman" w:hAnsi="Calibri Light" w:cs="Calibri Light"/>
          <w:b/>
          <w:bCs/>
          <w:sz w:val="24"/>
          <w:szCs w:val="24"/>
          <w:lang w:eastAsia="hr-HR"/>
        </w:rPr>
        <w:t>A RA</w:t>
      </w:r>
      <w:r w:rsidRPr="003C31AB">
        <w:rPr>
          <w:rFonts w:ascii="Calibri Light" w:eastAsia="Arial" w:hAnsi="Calibri Light" w:cs="Calibri Light"/>
          <w:b/>
          <w:bCs/>
          <w:sz w:val="24"/>
          <w:szCs w:val="24"/>
          <w:lang w:eastAsia="hr-HR"/>
        </w:rPr>
        <w:t>Č</w:t>
      </w:r>
      <w:r w:rsidRPr="003C31AB">
        <w:rPr>
          <w:rFonts w:ascii="Calibri Light" w:eastAsia="Times New Roman" w:hAnsi="Calibri Light" w:cs="Calibri Light"/>
          <w:b/>
          <w:bCs/>
          <w:sz w:val="24"/>
          <w:szCs w:val="24"/>
          <w:lang w:eastAsia="hr-HR"/>
        </w:rPr>
        <w:t>UN PRIHODA I RASHODA</w:t>
      </w:r>
    </w:p>
    <w:p w:rsidR="003C31AB" w:rsidRPr="003C31AB" w:rsidRDefault="003C31AB" w:rsidP="003C31AB">
      <w:pPr>
        <w:spacing w:line="13" w:lineRule="exact"/>
        <w:rPr>
          <w:rFonts w:ascii="Calibri Light" w:eastAsia="DengXian" w:hAnsi="Calibri Light" w:cs="Calibri Light"/>
          <w:sz w:val="24"/>
          <w:szCs w:val="24"/>
          <w:lang w:eastAsia="hr-HR"/>
        </w:rPr>
      </w:pPr>
    </w:p>
    <w:p w:rsidR="003C31AB" w:rsidRPr="003C31AB" w:rsidRDefault="003C31AB" w:rsidP="003C31AB">
      <w:pPr>
        <w:ind w:right="-79"/>
        <w:jc w:val="center"/>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PRIHODI</w:t>
      </w:r>
    </w:p>
    <w:p w:rsidR="003C31AB" w:rsidRPr="003C31AB" w:rsidRDefault="003C31AB" w:rsidP="003C31AB">
      <w:pPr>
        <w:ind w:right="-79"/>
        <w:jc w:val="center"/>
        <w:rPr>
          <w:rFonts w:ascii="Calibri Light" w:eastAsia="Times New Roman" w:hAnsi="Calibri Light" w:cs="Calibri Light"/>
          <w:b/>
          <w:bCs/>
          <w:sz w:val="24"/>
          <w:szCs w:val="24"/>
          <w:lang w:eastAsia="hr-HR"/>
        </w:rPr>
      </w:pPr>
    </w:p>
    <w:tbl>
      <w:tblPr>
        <w:tblStyle w:val="Reetkatablice9"/>
        <w:tblW w:w="9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6"/>
        <w:gridCol w:w="486"/>
        <w:gridCol w:w="5568"/>
        <w:gridCol w:w="1394"/>
        <w:gridCol w:w="1914"/>
      </w:tblGrid>
      <w:tr w:rsidR="003C31AB" w:rsidRPr="003C31AB" w:rsidTr="00D522DA">
        <w:trPr>
          <w:trHeight w:val="1134"/>
        </w:trPr>
        <w:tc>
          <w:tcPr>
            <w:tcW w:w="486" w:type="dxa"/>
            <w:tcBorders>
              <w:bottom w:val="single" w:sz="8" w:space="0" w:color="auto"/>
            </w:tcBorders>
            <w:textDirection w:val="btLr"/>
            <w:vAlign w:val="center"/>
          </w:tcPr>
          <w:p w:rsidR="003C31AB" w:rsidRPr="003C31AB" w:rsidRDefault="003C31AB" w:rsidP="003C31AB">
            <w:pPr>
              <w:ind w:left="113"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RAZRED</w:t>
            </w:r>
          </w:p>
        </w:tc>
        <w:tc>
          <w:tcPr>
            <w:tcW w:w="486" w:type="dxa"/>
            <w:tcBorders>
              <w:bottom w:val="single" w:sz="8" w:space="0" w:color="auto"/>
            </w:tcBorders>
            <w:textDirection w:val="btLr"/>
            <w:vAlign w:val="center"/>
          </w:tcPr>
          <w:p w:rsidR="003C31AB" w:rsidRPr="003C31AB" w:rsidRDefault="003C31AB" w:rsidP="003C31AB">
            <w:pPr>
              <w:ind w:left="113"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SKUPINA</w:t>
            </w:r>
          </w:p>
        </w:tc>
        <w:tc>
          <w:tcPr>
            <w:tcW w:w="5568" w:type="dxa"/>
            <w:tcBorders>
              <w:bottom w:val="single" w:sz="8" w:space="0" w:color="auto"/>
            </w:tcBorders>
            <w:vAlign w:val="center"/>
          </w:tcPr>
          <w:p w:rsidR="003C31AB" w:rsidRPr="003C31AB" w:rsidRDefault="003C31AB" w:rsidP="003C31AB">
            <w:pPr>
              <w:ind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VRSTA PRIHODA</w:t>
            </w:r>
          </w:p>
        </w:tc>
        <w:tc>
          <w:tcPr>
            <w:tcW w:w="1394" w:type="dxa"/>
            <w:tcBorders>
              <w:bottom w:val="single" w:sz="8" w:space="0" w:color="auto"/>
            </w:tcBorders>
            <w:vAlign w:val="center"/>
          </w:tcPr>
          <w:p w:rsidR="003C31AB" w:rsidRPr="003C31AB" w:rsidRDefault="003C31AB" w:rsidP="003C31AB">
            <w:pPr>
              <w:ind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PLAN</w:t>
            </w:r>
          </w:p>
        </w:tc>
        <w:tc>
          <w:tcPr>
            <w:tcW w:w="1914" w:type="dxa"/>
            <w:tcBorders>
              <w:bottom w:val="single" w:sz="8" w:space="0" w:color="auto"/>
            </w:tcBorders>
            <w:vAlign w:val="center"/>
          </w:tcPr>
          <w:p w:rsidR="003C31AB" w:rsidRPr="003C31AB" w:rsidRDefault="003C31AB" w:rsidP="003C31AB">
            <w:pPr>
              <w:ind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OSTVARENJE PLANA</w:t>
            </w:r>
          </w:p>
        </w:tc>
      </w:tr>
      <w:tr w:rsidR="003C31AB" w:rsidRPr="003C31AB" w:rsidTr="00D522DA">
        <w:tc>
          <w:tcPr>
            <w:tcW w:w="486" w:type="dxa"/>
            <w:tcBorders>
              <w:top w:val="single" w:sz="8" w:space="0" w:color="auto"/>
            </w:tcBorders>
          </w:tcPr>
          <w:p w:rsidR="003C31AB" w:rsidRPr="003C31AB" w:rsidRDefault="003C31AB" w:rsidP="003C31AB">
            <w:pPr>
              <w:ind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6</w:t>
            </w:r>
          </w:p>
        </w:tc>
        <w:tc>
          <w:tcPr>
            <w:tcW w:w="486" w:type="dxa"/>
            <w:tcBorders>
              <w:top w:val="single" w:sz="8" w:space="0" w:color="auto"/>
            </w:tcBorders>
            <w:vAlign w:val="bottom"/>
          </w:tcPr>
          <w:p w:rsidR="003C31AB" w:rsidRPr="003C31AB" w:rsidRDefault="003C31AB" w:rsidP="003C31AB">
            <w:pPr>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63</w:t>
            </w:r>
          </w:p>
        </w:tc>
        <w:tc>
          <w:tcPr>
            <w:tcW w:w="5568" w:type="dxa"/>
            <w:tcBorders>
              <w:top w:val="single" w:sz="8" w:space="0" w:color="auto"/>
            </w:tcBorders>
            <w:vAlign w:val="bottom"/>
          </w:tcPr>
          <w:p w:rsidR="003C31AB" w:rsidRPr="003C31AB" w:rsidRDefault="003C31AB" w:rsidP="003C31AB">
            <w:pPr>
              <w:ind w:left="20"/>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Prihodi poslovanja</w:t>
            </w:r>
          </w:p>
        </w:tc>
        <w:tc>
          <w:tcPr>
            <w:tcW w:w="1394" w:type="dxa"/>
            <w:tcBorders>
              <w:top w:val="single" w:sz="8" w:space="0" w:color="auto"/>
            </w:tcBorders>
          </w:tcPr>
          <w:p w:rsidR="003C31AB" w:rsidRPr="003C31AB" w:rsidRDefault="003C31AB" w:rsidP="003C31AB">
            <w:pPr>
              <w:ind w:right="-79"/>
              <w:jc w:val="right"/>
              <w:rPr>
                <w:rFonts w:ascii="Calibri Light" w:eastAsia="Times New Roman" w:hAnsi="Calibri Light" w:cs="Calibri Light"/>
                <w:b/>
                <w:bCs/>
                <w:sz w:val="24"/>
                <w:szCs w:val="24"/>
              </w:rPr>
            </w:pPr>
          </w:p>
        </w:tc>
        <w:tc>
          <w:tcPr>
            <w:tcW w:w="1914" w:type="dxa"/>
            <w:tcBorders>
              <w:top w:val="single" w:sz="8" w:space="0" w:color="auto"/>
            </w:tcBorders>
          </w:tcPr>
          <w:p w:rsidR="003C31AB" w:rsidRPr="003C31AB" w:rsidRDefault="003C31AB" w:rsidP="003C31AB">
            <w:pPr>
              <w:ind w:right="-79"/>
              <w:jc w:val="right"/>
              <w:rPr>
                <w:rFonts w:ascii="Calibri Light" w:eastAsia="Times New Roman" w:hAnsi="Calibri Light" w:cs="Calibri Light"/>
                <w:b/>
                <w:bCs/>
                <w:sz w:val="24"/>
                <w:szCs w:val="24"/>
              </w:rPr>
            </w:pPr>
          </w:p>
        </w:tc>
      </w:tr>
      <w:tr w:rsidR="003C31AB" w:rsidRPr="003C31AB" w:rsidTr="00D522DA">
        <w:tc>
          <w:tcPr>
            <w:tcW w:w="486"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86" w:type="dxa"/>
            <w:vAlign w:val="bottom"/>
          </w:tcPr>
          <w:p w:rsidR="003C31AB" w:rsidRPr="003C31AB" w:rsidRDefault="003C31AB" w:rsidP="003C31AB">
            <w:pPr>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64</w:t>
            </w:r>
          </w:p>
        </w:tc>
        <w:tc>
          <w:tcPr>
            <w:tcW w:w="5568" w:type="dxa"/>
            <w:vAlign w:val="bottom"/>
          </w:tcPr>
          <w:p w:rsidR="003C31AB" w:rsidRPr="003C31AB" w:rsidRDefault="003C31AB" w:rsidP="003C31AB">
            <w:pPr>
              <w:ind w:left="20"/>
              <w:jc w:val="both"/>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Pomo</w:t>
            </w:r>
            <w:r w:rsidRPr="003C31AB">
              <w:rPr>
                <w:rFonts w:ascii="Calibri Light" w:eastAsia="Arial" w:hAnsi="Calibri Light" w:cs="Calibri Light"/>
                <w:sz w:val="24"/>
                <w:szCs w:val="24"/>
              </w:rPr>
              <w:t>ć</w:t>
            </w:r>
            <w:r w:rsidRPr="003C31AB">
              <w:rPr>
                <w:rFonts w:ascii="Calibri Light" w:eastAsia="Times New Roman" w:hAnsi="Calibri Light" w:cs="Calibri Light"/>
                <w:sz w:val="24"/>
                <w:szCs w:val="24"/>
              </w:rPr>
              <w:t>i iz inozemstva (darovnice) i od subjekata unutar op</w:t>
            </w:r>
            <w:r w:rsidRPr="003C31AB">
              <w:rPr>
                <w:rFonts w:ascii="Calibri Light" w:eastAsia="Arial" w:hAnsi="Calibri Light" w:cs="Calibri Light"/>
                <w:sz w:val="24"/>
                <w:szCs w:val="24"/>
              </w:rPr>
              <w:t>ć</w:t>
            </w:r>
            <w:r w:rsidRPr="003C31AB">
              <w:rPr>
                <w:rFonts w:ascii="Calibri Light" w:eastAsia="Times New Roman" w:hAnsi="Calibri Light" w:cs="Calibri Light"/>
                <w:sz w:val="24"/>
                <w:szCs w:val="24"/>
              </w:rPr>
              <w:t>e</w:t>
            </w:r>
          </w:p>
        </w:tc>
        <w:tc>
          <w:tcPr>
            <w:tcW w:w="1394" w:type="dxa"/>
            <w:vAlign w:val="center"/>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10.000,00</w:t>
            </w:r>
          </w:p>
        </w:tc>
        <w:tc>
          <w:tcPr>
            <w:tcW w:w="1914" w:type="dxa"/>
            <w:vAlign w:val="center"/>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12.160,00</w:t>
            </w:r>
          </w:p>
        </w:tc>
      </w:tr>
      <w:tr w:rsidR="003C31AB" w:rsidRPr="003C31AB" w:rsidTr="00D522DA">
        <w:tc>
          <w:tcPr>
            <w:tcW w:w="486"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86" w:type="dxa"/>
            <w:vAlign w:val="bottom"/>
          </w:tcPr>
          <w:p w:rsidR="003C31AB" w:rsidRPr="003C31AB" w:rsidRDefault="003C31AB" w:rsidP="003C31AB">
            <w:pPr>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65</w:t>
            </w:r>
          </w:p>
        </w:tc>
        <w:tc>
          <w:tcPr>
            <w:tcW w:w="5568" w:type="dxa"/>
            <w:vAlign w:val="bottom"/>
          </w:tcPr>
          <w:p w:rsidR="003C31AB" w:rsidRPr="003C31AB" w:rsidRDefault="003C31AB" w:rsidP="003C31AB">
            <w:pPr>
              <w:ind w:left="20"/>
              <w:jc w:val="both"/>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Prihodi od imovine</w:t>
            </w:r>
          </w:p>
        </w:tc>
        <w:tc>
          <w:tcPr>
            <w:tcW w:w="1394" w:type="dxa"/>
            <w:vAlign w:val="center"/>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50,00</w:t>
            </w:r>
          </w:p>
        </w:tc>
        <w:tc>
          <w:tcPr>
            <w:tcW w:w="1914" w:type="dxa"/>
            <w:vAlign w:val="center"/>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3,00</w:t>
            </w:r>
          </w:p>
        </w:tc>
      </w:tr>
      <w:tr w:rsidR="003C31AB" w:rsidRPr="003C31AB" w:rsidTr="00D522DA">
        <w:tc>
          <w:tcPr>
            <w:tcW w:w="486"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86" w:type="dxa"/>
            <w:vAlign w:val="bottom"/>
          </w:tcPr>
          <w:p w:rsidR="003C31AB" w:rsidRPr="003C31AB" w:rsidRDefault="003C31AB" w:rsidP="003C31AB">
            <w:pPr>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67</w:t>
            </w:r>
          </w:p>
        </w:tc>
        <w:tc>
          <w:tcPr>
            <w:tcW w:w="5568" w:type="dxa"/>
            <w:vAlign w:val="bottom"/>
          </w:tcPr>
          <w:p w:rsidR="003C31AB" w:rsidRPr="003C31AB" w:rsidRDefault="003C31AB" w:rsidP="003C31AB">
            <w:pPr>
              <w:jc w:val="both"/>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Prihodi od administrativnih pristojbi i po posebnim propisima</w:t>
            </w:r>
          </w:p>
        </w:tc>
        <w:tc>
          <w:tcPr>
            <w:tcW w:w="1394" w:type="dxa"/>
            <w:vAlign w:val="center"/>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400.000,00</w:t>
            </w:r>
          </w:p>
        </w:tc>
        <w:tc>
          <w:tcPr>
            <w:tcW w:w="1914" w:type="dxa"/>
            <w:vAlign w:val="center"/>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363.465,00</w:t>
            </w:r>
          </w:p>
        </w:tc>
      </w:tr>
      <w:tr w:rsidR="003C31AB" w:rsidRPr="003C31AB" w:rsidTr="00D522DA">
        <w:tc>
          <w:tcPr>
            <w:tcW w:w="486"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86"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5568" w:type="dxa"/>
            <w:vAlign w:val="bottom"/>
          </w:tcPr>
          <w:p w:rsidR="003C31AB" w:rsidRPr="003C31AB" w:rsidRDefault="003C31AB" w:rsidP="003C31AB">
            <w:pPr>
              <w:ind w:left="20"/>
              <w:jc w:val="both"/>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Prihodi iz prora</w:t>
            </w:r>
            <w:r w:rsidRPr="003C31AB">
              <w:rPr>
                <w:rFonts w:ascii="Calibri Light" w:eastAsia="Arial" w:hAnsi="Calibri Light" w:cs="Calibri Light"/>
                <w:sz w:val="24"/>
                <w:szCs w:val="24"/>
              </w:rPr>
              <w:t>č</w:t>
            </w:r>
            <w:r w:rsidRPr="003C31AB">
              <w:rPr>
                <w:rFonts w:ascii="Calibri Light" w:eastAsia="Times New Roman" w:hAnsi="Calibri Light" w:cs="Calibri Light"/>
                <w:sz w:val="24"/>
                <w:szCs w:val="24"/>
              </w:rPr>
              <w:t>una</w:t>
            </w:r>
          </w:p>
        </w:tc>
        <w:tc>
          <w:tcPr>
            <w:tcW w:w="1394" w:type="dxa"/>
            <w:vAlign w:val="center"/>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sz w:val="24"/>
                <w:szCs w:val="24"/>
              </w:rPr>
              <w:t>1.250.000,00</w:t>
            </w:r>
          </w:p>
        </w:tc>
        <w:tc>
          <w:tcPr>
            <w:tcW w:w="1914" w:type="dxa"/>
            <w:vAlign w:val="center"/>
          </w:tcPr>
          <w:p w:rsidR="003C31AB" w:rsidRPr="003C31AB" w:rsidRDefault="003C31AB" w:rsidP="003C31AB">
            <w:pPr>
              <w:ind w:right="10"/>
              <w:jc w:val="right"/>
              <w:rPr>
                <w:rFonts w:ascii="Calibri Light" w:eastAsia="Times New Roman" w:hAnsi="Calibri Light" w:cs="Calibri Light"/>
                <w:b/>
                <w:bCs/>
                <w:color w:val="00B050"/>
                <w:sz w:val="24"/>
                <w:szCs w:val="24"/>
              </w:rPr>
            </w:pPr>
            <w:r w:rsidRPr="003C31AB">
              <w:rPr>
                <w:rFonts w:ascii="Calibri Light" w:eastAsia="Times New Roman" w:hAnsi="Calibri Light" w:cs="Calibri Light"/>
                <w:b/>
                <w:color w:val="00B050"/>
                <w:sz w:val="24"/>
                <w:szCs w:val="24"/>
              </w:rPr>
              <w:t>1.238.698,00</w:t>
            </w:r>
          </w:p>
        </w:tc>
      </w:tr>
      <w:tr w:rsidR="003C31AB" w:rsidRPr="003C31AB" w:rsidTr="00D522DA">
        <w:tc>
          <w:tcPr>
            <w:tcW w:w="486"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86"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5568"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1394" w:type="dxa"/>
            <w:vAlign w:val="center"/>
          </w:tcPr>
          <w:p w:rsidR="003C31AB" w:rsidRPr="003C31AB" w:rsidRDefault="003C31AB" w:rsidP="003C31AB">
            <w:pPr>
              <w:ind w:right="-79"/>
              <w:jc w:val="right"/>
              <w:rPr>
                <w:rFonts w:ascii="Calibri Light" w:eastAsia="Times New Roman" w:hAnsi="Calibri Light" w:cs="Calibri Light"/>
                <w:b/>
                <w:bCs/>
                <w:sz w:val="24"/>
                <w:szCs w:val="24"/>
              </w:rPr>
            </w:pPr>
          </w:p>
        </w:tc>
        <w:tc>
          <w:tcPr>
            <w:tcW w:w="1914" w:type="dxa"/>
            <w:vAlign w:val="center"/>
          </w:tcPr>
          <w:p w:rsidR="003C31AB" w:rsidRPr="003C31AB" w:rsidRDefault="003C31AB" w:rsidP="003C31AB">
            <w:pPr>
              <w:ind w:right="10"/>
              <w:jc w:val="right"/>
              <w:rPr>
                <w:rFonts w:ascii="Calibri Light" w:eastAsia="Times New Roman" w:hAnsi="Calibri Light" w:cs="Calibri Light"/>
                <w:b/>
                <w:bCs/>
                <w:sz w:val="24"/>
                <w:szCs w:val="24"/>
              </w:rPr>
            </w:pPr>
          </w:p>
        </w:tc>
      </w:tr>
      <w:tr w:rsidR="003C31AB" w:rsidRPr="003C31AB" w:rsidTr="00D522DA">
        <w:tc>
          <w:tcPr>
            <w:tcW w:w="486" w:type="dxa"/>
            <w:tcBorders>
              <w:bottom w:val="single" w:sz="8" w:space="0" w:color="auto"/>
            </w:tcBorders>
          </w:tcPr>
          <w:p w:rsidR="003C31AB" w:rsidRPr="003C31AB" w:rsidRDefault="003C31AB" w:rsidP="003C31AB">
            <w:pPr>
              <w:ind w:right="-79"/>
              <w:jc w:val="center"/>
              <w:rPr>
                <w:rFonts w:ascii="Calibri Light" w:eastAsia="Times New Roman" w:hAnsi="Calibri Light" w:cs="Calibri Light"/>
                <w:b/>
                <w:bCs/>
                <w:sz w:val="24"/>
                <w:szCs w:val="24"/>
              </w:rPr>
            </w:pPr>
          </w:p>
        </w:tc>
        <w:tc>
          <w:tcPr>
            <w:tcW w:w="486" w:type="dxa"/>
            <w:tcBorders>
              <w:bottom w:val="single" w:sz="8" w:space="0" w:color="auto"/>
            </w:tcBorders>
          </w:tcPr>
          <w:p w:rsidR="003C31AB" w:rsidRPr="003C31AB" w:rsidRDefault="003C31AB" w:rsidP="003C31AB">
            <w:pPr>
              <w:ind w:right="-79"/>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III</w:t>
            </w:r>
          </w:p>
        </w:tc>
        <w:tc>
          <w:tcPr>
            <w:tcW w:w="5568" w:type="dxa"/>
            <w:tcBorders>
              <w:bottom w:val="single" w:sz="8" w:space="0" w:color="auto"/>
            </w:tcBorders>
            <w:vAlign w:val="center"/>
          </w:tcPr>
          <w:p w:rsidR="003C31AB" w:rsidRPr="003C31AB" w:rsidRDefault="003C31AB" w:rsidP="003C31AB">
            <w:pPr>
              <w:ind w:right="-79"/>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SVEUKUPNO Prihodi poslovanja</w:t>
            </w:r>
          </w:p>
        </w:tc>
        <w:tc>
          <w:tcPr>
            <w:tcW w:w="1394" w:type="dxa"/>
            <w:tcBorders>
              <w:bottom w:val="single" w:sz="8" w:space="0" w:color="auto"/>
            </w:tcBorders>
            <w:vAlign w:val="center"/>
          </w:tcPr>
          <w:p w:rsidR="003C31AB" w:rsidRPr="003C31AB" w:rsidRDefault="003C31AB" w:rsidP="003C31AB">
            <w:pPr>
              <w:spacing w:line="194" w:lineRule="exact"/>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1.660.050,00</w:t>
            </w:r>
          </w:p>
        </w:tc>
        <w:tc>
          <w:tcPr>
            <w:tcW w:w="1914" w:type="dxa"/>
            <w:tcBorders>
              <w:bottom w:val="single" w:sz="8" w:space="0" w:color="auto"/>
            </w:tcBorders>
            <w:vAlign w:val="center"/>
          </w:tcPr>
          <w:p w:rsidR="003C31AB" w:rsidRPr="003C31AB" w:rsidRDefault="003C31AB" w:rsidP="003C31AB">
            <w:pPr>
              <w:spacing w:line="194" w:lineRule="exact"/>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1.614.326,00</w:t>
            </w:r>
          </w:p>
        </w:tc>
      </w:tr>
      <w:tr w:rsidR="003C31AB" w:rsidRPr="003C31AB" w:rsidTr="00D522DA">
        <w:tc>
          <w:tcPr>
            <w:tcW w:w="486" w:type="dxa"/>
            <w:tcBorders>
              <w:top w:val="single" w:sz="8" w:space="0" w:color="auto"/>
            </w:tcBorders>
          </w:tcPr>
          <w:p w:rsidR="003C31AB" w:rsidRPr="003C31AB" w:rsidRDefault="003C31AB" w:rsidP="003C31AB">
            <w:pPr>
              <w:ind w:right="-79"/>
              <w:jc w:val="center"/>
              <w:rPr>
                <w:rFonts w:ascii="Calibri Light" w:eastAsia="Times New Roman" w:hAnsi="Calibri Light" w:cs="Calibri Light"/>
                <w:b/>
                <w:bCs/>
                <w:sz w:val="24"/>
                <w:szCs w:val="24"/>
              </w:rPr>
            </w:pPr>
          </w:p>
        </w:tc>
        <w:tc>
          <w:tcPr>
            <w:tcW w:w="486" w:type="dxa"/>
            <w:tcBorders>
              <w:top w:val="single" w:sz="8" w:space="0" w:color="auto"/>
            </w:tcBorders>
          </w:tcPr>
          <w:p w:rsidR="003C31AB" w:rsidRPr="003C31AB" w:rsidRDefault="003C31AB" w:rsidP="003C31AB">
            <w:pPr>
              <w:ind w:right="-79"/>
              <w:jc w:val="center"/>
              <w:rPr>
                <w:rFonts w:ascii="Calibri Light" w:eastAsia="Times New Roman" w:hAnsi="Calibri Light" w:cs="Calibri Light"/>
                <w:b/>
                <w:bCs/>
                <w:sz w:val="24"/>
                <w:szCs w:val="24"/>
              </w:rPr>
            </w:pPr>
          </w:p>
        </w:tc>
        <w:tc>
          <w:tcPr>
            <w:tcW w:w="5568" w:type="dxa"/>
            <w:tcBorders>
              <w:top w:val="single" w:sz="8" w:space="0" w:color="auto"/>
            </w:tcBorders>
            <w:vAlign w:val="center"/>
          </w:tcPr>
          <w:p w:rsidR="003C31AB" w:rsidRPr="003C31AB" w:rsidRDefault="003C31AB" w:rsidP="003C31AB">
            <w:pP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UKUPNO</w:t>
            </w:r>
          </w:p>
        </w:tc>
        <w:tc>
          <w:tcPr>
            <w:tcW w:w="1394" w:type="dxa"/>
            <w:tcBorders>
              <w:top w:val="single" w:sz="8" w:space="0" w:color="auto"/>
            </w:tcBorders>
            <w:vAlign w:val="center"/>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1.660.050,00</w:t>
            </w:r>
          </w:p>
        </w:tc>
        <w:tc>
          <w:tcPr>
            <w:tcW w:w="1914" w:type="dxa"/>
            <w:tcBorders>
              <w:top w:val="single" w:sz="8" w:space="0" w:color="auto"/>
            </w:tcBorders>
            <w:vAlign w:val="center"/>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1.614.326,00</w:t>
            </w:r>
          </w:p>
        </w:tc>
      </w:tr>
    </w:tbl>
    <w:p w:rsidR="003C31AB" w:rsidRPr="003C31AB" w:rsidRDefault="003C31AB" w:rsidP="003C31AB">
      <w:pPr>
        <w:ind w:right="-79"/>
        <w:rPr>
          <w:rFonts w:ascii="Calibri Light" w:eastAsia="Times New Roman" w:hAnsi="Calibri Light" w:cs="Calibri Light"/>
          <w:b/>
          <w:bCs/>
          <w:sz w:val="24"/>
          <w:szCs w:val="24"/>
          <w:lang w:eastAsia="hr-HR"/>
        </w:rPr>
      </w:pPr>
    </w:p>
    <w:p w:rsidR="003C31AB" w:rsidRPr="003C31AB" w:rsidRDefault="003C31AB" w:rsidP="003C31AB">
      <w:pPr>
        <w:ind w:right="-79"/>
        <w:jc w:val="center"/>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A RA</w:t>
      </w:r>
      <w:r w:rsidRPr="003C31AB">
        <w:rPr>
          <w:rFonts w:ascii="Calibri Light" w:eastAsia="Arial" w:hAnsi="Calibri Light" w:cs="Calibri Light"/>
          <w:b/>
          <w:bCs/>
          <w:sz w:val="24"/>
          <w:szCs w:val="24"/>
          <w:lang w:eastAsia="hr-HR"/>
        </w:rPr>
        <w:t>Č</w:t>
      </w:r>
      <w:r w:rsidRPr="003C31AB">
        <w:rPr>
          <w:rFonts w:ascii="Calibri Light" w:eastAsia="Times New Roman" w:hAnsi="Calibri Light" w:cs="Calibri Light"/>
          <w:b/>
          <w:bCs/>
          <w:sz w:val="24"/>
          <w:szCs w:val="24"/>
          <w:lang w:eastAsia="hr-HR"/>
        </w:rPr>
        <w:t>UN PRIHODA I RASHODA</w:t>
      </w:r>
    </w:p>
    <w:p w:rsidR="003C31AB" w:rsidRPr="003C31AB" w:rsidRDefault="003C31AB" w:rsidP="003C31AB">
      <w:pPr>
        <w:ind w:right="-79"/>
        <w:jc w:val="center"/>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RASHODI</w:t>
      </w:r>
    </w:p>
    <w:p w:rsidR="003C31AB" w:rsidRPr="003C31AB" w:rsidRDefault="003C31AB" w:rsidP="003C31AB">
      <w:pPr>
        <w:ind w:right="-79"/>
        <w:jc w:val="center"/>
        <w:rPr>
          <w:rFonts w:ascii="Calibri Light" w:eastAsia="Times New Roman" w:hAnsi="Calibri Light" w:cs="Calibri Light"/>
          <w:b/>
          <w:bCs/>
          <w:sz w:val="24"/>
          <w:szCs w:val="24"/>
          <w:lang w:eastAsia="hr-HR"/>
        </w:rPr>
      </w:pPr>
    </w:p>
    <w:tbl>
      <w:tblPr>
        <w:tblStyle w:val="Reetkatablice9"/>
        <w:tblW w:w="98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5"/>
        <w:gridCol w:w="468"/>
        <w:gridCol w:w="5550"/>
        <w:gridCol w:w="1400"/>
        <w:gridCol w:w="1914"/>
      </w:tblGrid>
      <w:tr w:rsidR="003C31AB" w:rsidRPr="003C31AB" w:rsidTr="00D522DA">
        <w:trPr>
          <w:trHeight w:val="1134"/>
        </w:trPr>
        <w:tc>
          <w:tcPr>
            <w:tcW w:w="515" w:type="dxa"/>
            <w:tcBorders>
              <w:bottom w:val="single" w:sz="8" w:space="0" w:color="auto"/>
            </w:tcBorders>
            <w:textDirection w:val="btLr"/>
            <w:vAlign w:val="center"/>
          </w:tcPr>
          <w:p w:rsidR="003C31AB" w:rsidRPr="003C31AB" w:rsidRDefault="003C31AB" w:rsidP="003C31AB">
            <w:pPr>
              <w:ind w:left="113"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RAZRED</w:t>
            </w:r>
          </w:p>
        </w:tc>
        <w:tc>
          <w:tcPr>
            <w:tcW w:w="468" w:type="dxa"/>
            <w:tcBorders>
              <w:bottom w:val="single" w:sz="8" w:space="0" w:color="auto"/>
            </w:tcBorders>
            <w:textDirection w:val="btLr"/>
            <w:vAlign w:val="center"/>
          </w:tcPr>
          <w:p w:rsidR="003C31AB" w:rsidRPr="003C31AB" w:rsidRDefault="003C31AB" w:rsidP="003C31AB">
            <w:pPr>
              <w:ind w:left="113"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SKUPINA</w:t>
            </w:r>
          </w:p>
        </w:tc>
        <w:tc>
          <w:tcPr>
            <w:tcW w:w="5550" w:type="dxa"/>
            <w:tcBorders>
              <w:bottom w:val="single" w:sz="8" w:space="0" w:color="auto"/>
            </w:tcBorders>
            <w:vAlign w:val="center"/>
          </w:tcPr>
          <w:p w:rsidR="003C31AB" w:rsidRPr="003C31AB" w:rsidRDefault="003C31AB" w:rsidP="003C31AB">
            <w:pPr>
              <w:ind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VRSTA PRIHODA</w:t>
            </w:r>
          </w:p>
        </w:tc>
        <w:tc>
          <w:tcPr>
            <w:tcW w:w="1400" w:type="dxa"/>
            <w:tcBorders>
              <w:bottom w:val="single" w:sz="8" w:space="0" w:color="auto"/>
            </w:tcBorders>
            <w:vAlign w:val="center"/>
          </w:tcPr>
          <w:p w:rsidR="003C31AB" w:rsidRPr="003C31AB" w:rsidRDefault="003C31AB" w:rsidP="003C31AB">
            <w:pPr>
              <w:ind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PLAN</w:t>
            </w:r>
          </w:p>
        </w:tc>
        <w:tc>
          <w:tcPr>
            <w:tcW w:w="1914" w:type="dxa"/>
            <w:tcBorders>
              <w:bottom w:val="single" w:sz="8" w:space="0" w:color="auto"/>
            </w:tcBorders>
            <w:vAlign w:val="center"/>
          </w:tcPr>
          <w:p w:rsidR="003C31AB" w:rsidRPr="003C31AB" w:rsidRDefault="003C31AB" w:rsidP="003C31AB">
            <w:pPr>
              <w:ind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OSTVARENJE PLANA</w:t>
            </w:r>
          </w:p>
        </w:tc>
      </w:tr>
      <w:tr w:rsidR="003C31AB" w:rsidRPr="003C31AB" w:rsidTr="00D522DA">
        <w:tc>
          <w:tcPr>
            <w:tcW w:w="515" w:type="dxa"/>
            <w:tcBorders>
              <w:top w:val="single" w:sz="8" w:space="0" w:color="auto"/>
            </w:tcBorders>
          </w:tcPr>
          <w:p w:rsidR="003C31AB" w:rsidRPr="003C31AB" w:rsidRDefault="003C31AB" w:rsidP="003C31AB">
            <w:pPr>
              <w:ind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3</w:t>
            </w:r>
          </w:p>
        </w:tc>
        <w:tc>
          <w:tcPr>
            <w:tcW w:w="468" w:type="dxa"/>
            <w:tcBorders>
              <w:top w:val="single" w:sz="8" w:space="0" w:color="auto"/>
            </w:tcBorders>
            <w:vAlign w:val="bottom"/>
          </w:tcPr>
          <w:p w:rsidR="003C31AB" w:rsidRPr="003C31AB" w:rsidRDefault="003C31AB" w:rsidP="003C31AB">
            <w:pPr>
              <w:ind w:left="120"/>
              <w:jc w:val="center"/>
              <w:rPr>
                <w:rFonts w:ascii="Calibri Light" w:eastAsia="Times New Roman" w:hAnsi="Calibri Light" w:cs="Calibri Light"/>
                <w:b/>
                <w:bCs/>
                <w:sz w:val="24"/>
                <w:szCs w:val="24"/>
              </w:rPr>
            </w:pPr>
          </w:p>
        </w:tc>
        <w:tc>
          <w:tcPr>
            <w:tcW w:w="5550" w:type="dxa"/>
            <w:tcBorders>
              <w:top w:val="single" w:sz="8" w:space="0" w:color="auto"/>
            </w:tcBorders>
            <w:vAlign w:val="bottom"/>
          </w:tcPr>
          <w:p w:rsidR="003C31AB" w:rsidRPr="003C31AB" w:rsidRDefault="003C31AB" w:rsidP="003C31AB">
            <w:pPr>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Rashodi poslovanja</w:t>
            </w:r>
          </w:p>
        </w:tc>
        <w:tc>
          <w:tcPr>
            <w:tcW w:w="1400" w:type="dxa"/>
            <w:tcBorders>
              <w:top w:val="single" w:sz="8" w:space="0" w:color="auto"/>
            </w:tcBorders>
          </w:tcPr>
          <w:p w:rsidR="003C31AB" w:rsidRPr="003C31AB" w:rsidRDefault="003C31AB" w:rsidP="003C31AB">
            <w:pPr>
              <w:ind w:right="-79"/>
              <w:jc w:val="right"/>
              <w:rPr>
                <w:rFonts w:ascii="Calibri Light" w:eastAsia="Times New Roman" w:hAnsi="Calibri Light" w:cs="Calibri Light"/>
                <w:b/>
                <w:bCs/>
                <w:sz w:val="24"/>
                <w:szCs w:val="24"/>
              </w:rPr>
            </w:pPr>
          </w:p>
        </w:tc>
        <w:tc>
          <w:tcPr>
            <w:tcW w:w="1914" w:type="dxa"/>
            <w:tcBorders>
              <w:top w:val="single" w:sz="8" w:space="0" w:color="auto"/>
            </w:tcBorders>
          </w:tcPr>
          <w:p w:rsidR="003C31AB" w:rsidRPr="003C31AB" w:rsidRDefault="003C31AB" w:rsidP="003C31AB">
            <w:pPr>
              <w:ind w:right="-79"/>
              <w:jc w:val="right"/>
              <w:rPr>
                <w:rFonts w:ascii="Calibri Light" w:eastAsia="Times New Roman" w:hAnsi="Calibri Light" w:cs="Calibri Light"/>
                <w:b/>
                <w:bCs/>
                <w:sz w:val="24"/>
                <w:szCs w:val="24"/>
              </w:rPr>
            </w:pPr>
          </w:p>
        </w:tc>
      </w:tr>
      <w:tr w:rsidR="003C31AB" w:rsidRPr="003C31AB" w:rsidTr="00D522DA">
        <w:trPr>
          <w:trHeight w:val="90"/>
        </w:trPr>
        <w:tc>
          <w:tcPr>
            <w:tcW w:w="515"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68" w:type="dxa"/>
            <w:vAlign w:val="bottom"/>
          </w:tcPr>
          <w:p w:rsidR="003C31AB" w:rsidRPr="003C31AB" w:rsidRDefault="003C31AB" w:rsidP="003C31AB">
            <w:pPr>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31</w:t>
            </w:r>
          </w:p>
        </w:tc>
        <w:tc>
          <w:tcPr>
            <w:tcW w:w="5550" w:type="dxa"/>
            <w:vAlign w:val="bottom"/>
          </w:tcPr>
          <w:p w:rsidR="003C31AB" w:rsidRPr="003C31AB" w:rsidRDefault="003C31AB" w:rsidP="003C31AB">
            <w:pPr>
              <w:jc w:val="both"/>
              <w:rPr>
                <w:rFonts w:ascii="Calibri Light" w:eastAsia="Times New Roman" w:hAnsi="Calibri Light" w:cs="Calibri Light"/>
                <w:sz w:val="24"/>
                <w:szCs w:val="24"/>
              </w:rPr>
            </w:pPr>
            <w:r w:rsidRPr="003C31AB">
              <w:rPr>
                <w:rFonts w:ascii="Calibri Light" w:eastAsia="Times New Roman" w:hAnsi="Calibri Light" w:cs="Calibri Light"/>
                <w:sz w:val="24"/>
                <w:szCs w:val="24"/>
              </w:rPr>
              <w:t>Rashodi za zaposlene</w:t>
            </w:r>
          </w:p>
        </w:tc>
        <w:tc>
          <w:tcPr>
            <w:tcW w:w="1400" w:type="dxa"/>
            <w:vAlign w:val="center"/>
          </w:tcPr>
          <w:p w:rsidR="003C31AB" w:rsidRPr="003C31AB" w:rsidRDefault="003C31AB" w:rsidP="003C31AB">
            <w:pPr>
              <w:ind w:right="10"/>
              <w:jc w:val="right"/>
              <w:rPr>
                <w:rFonts w:ascii="Calibri Light" w:eastAsia="Times New Roman" w:hAnsi="Calibri Light" w:cs="Calibri Light"/>
                <w:sz w:val="24"/>
                <w:szCs w:val="24"/>
              </w:rPr>
            </w:pPr>
            <w:r w:rsidRPr="003C31AB">
              <w:rPr>
                <w:rFonts w:ascii="Calibri Light" w:eastAsia="Times New Roman" w:hAnsi="Calibri Light" w:cs="Calibri Light"/>
                <w:sz w:val="24"/>
                <w:szCs w:val="24"/>
              </w:rPr>
              <w:t>1.200.000,00</w:t>
            </w:r>
          </w:p>
        </w:tc>
        <w:tc>
          <w:tcPr>
            <w:tcW w:w="1914" w:type="dxa"/>
            <w:vAlign w:val="center"/>
          </w:tcPr>
          <w:p w:rsidR="003C31AB" w:rsidRPr="003C31AB" w:rsidRDefault="003C31AB" w:rsidP="003C31AB">
            <w:pPr>
              <w:ind w:right="10"/>
              <w:jc w:val="right"/>
              <w:rPr>
                <w:rFonts w:ascii="Calibri Light" w:eastAsia="Times New Roman" w:hAnsi="Calibri Light" w:cs="Calibri Light"/>
                <w:sz w:val="24"/>
                <w:szCs w:val="24"/>
              </w:rPr>
            </w:pPr>
            <w:r w:rsidRPr="003C31AB">
              <w:rPr>
                <w:rFonts w:ascii="Calibri Light" w:eastAsia="Times New Roman" w:hAnsi="Calibri Light" w:cs="Calibri Light"/>
                <w:sz w:val="24"/>
                <w:szCs w:val="24"/>
              </w:rPr>
              <w:t>1.163.733,63</w:t>
            </w:r>
          </w:p>
        </w:tc>
      </w:tr>
      <w:tr w:rsidR="003C31AB" w:rsidRPr="003C31AB" w:rsidTr="00D522DA">
        <w:tc>
          <w:tcPr>
            <w:tcW w:w="515"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68" w:type="dxa"/>
            <w:vAlign w:val="bottom"/>
          </w:tcPr>
          <w:p w:rsidR="003C31AB" w:rsidRPr="003C31AB" w:rsidRDefault="003C31AB" w:rsidP="003C31AB">
            <w:pPr>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32</w:t>
            </w:r>
          </w:p>
        </w:tc>
        <w:tc>
          <w:tcPr>
            <w:tcW w:w="5550" w:type="dxa"/>
            <w:vAlign w:val="bottom"/>
          </w:tcPr>
          <w:p w:rsidR="003C31AB" w:rsidRPr="003C31AB" w:rsidRDefault="003C31AB" w:rsidP="003C31AB">
            <w:pPr>
              <w:jc w:val="both"/>
              <w:rPr>
                <w:rFonts w:ascii="Calibri Light" w:eastAsia="Times New Roman" w:hAnsi="Calibri Light" w:cs="Calibri Light"/>
                <w:sz w:val="24"/>
                <w:szCs w:val="24"/>
              </w:rPr>
            </w:pPr>
            <w:r w:rsidRPr="003C31AB">
              <w:rPr>
                <w:rFonts w:ascii="Calibri Light" w:eastAsia="Times New Roman" w:hAnsi="Calibri Light" w:cs="Calibri Light"/>
                <w:sz w:val="24"/>
                <w:szCs w:val="24"/>
              </w:rPr>
              <w:t>Materijalni rashodi</w:t>
            </w:r>
          </w:p>
        </w:tc>
        <w:tc>
          <w:tcPr>
            <w:tcW w:w="1400" w:type="dxa"/>
            <w:vAlign w:val="center"/>
          </w:tcPr>
          <w:p w:rsidR="003C31AB" w:rsidRPr="003C31AB" w:rsidRDefault="003C31AB" w:rsidP="003C31AB">
            <w:pPr>
              <w:ind w:right="10"/>
              <w:jc w:val="right"/>
              <w:rPr>
                <w:rFonts w:ascii="Calibri Light" w:eastAsia="Times New Roman" w:hAnsi="Calibri Light" w:cs="Calibri Light"/>
                <w:sz w:val="24"/>
                <w:szCs w:val="24"/>
              </w:rPr>
            </w:pPr>
            <w:r w:rsidRPr="003C31AB">
              <w:rPr>
                <w:rFonts w:ascii="Calibri Light" w:eastAsia="Times New Roman" w:hAnsi="Calibri Light" w:cs="Calibri Light"/>
                <w:sz w:val="24"/>
                <w:szCs w:val="24"/>
              </w:rPr>
              <w:t>425.050,00</w:t>
            </w:r>
          </w:p>
        </w:tc>
        <w:tc>
          <w:tcPr>
            <w:tcW w:w="1914" w:type="dxa"/>
            <w:vAlign w:val="center"/>
          </w:tcPr>
          <w:p w:rsidR="003C31AB" w:rsidRPr="003C31AB" w:rsidRDefault="003C31AB" w:rsidP="003C31AB">
            <w:pPr>
              <w:ind w:right="10"/>
              <w:jc w:val="right"/>
              <w:rPr>
                <w:rFonts w:ascii="Calibri Light" w:eastAsia="Times New Roman" w:hAnsi="Calibri Light" w:cs="Calibri Light"/>
                <w:sz w:val="24"/>
                <w:szCs w:val="24"/>
              </w:rPr>
            </w:pPr>
            <w:r w:rsidRPr="003C31AB">
              <w:rPr>
                <w:rFonts w:ascii="Calibri Light" w:eastAsia="Times New Roman" w:hAnsi="Calibri Light" w:cs="Calibri Light"/>
                <w:sz w:val="24"/>
                <w:szCs w:val="24"/>
              </w:rPr>
              <w:t>336.142,47</w:t>
            </w:r>
          </w:p>
        </w:tc>
      </w:tr>
      <w:tr w:rsidR="003C31AB" w:rsidRPr="003C31AB" w:rsidTr="00D522DA">
        <w:tc>
          <w:tcPr>
            <w:tcW w:w="515"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68" w:type="dxa"/>
            <w:vAlign w:val="bottom"/>
          </w:tcPr>
          <w:p w:rsidR="003C31AB" w:rsidRPr="003C31AB" w:rsidRDefault="003C31AB" w:rsidP="003C31AB">
            <w:pPr>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34</w:t>
            </w:r>
          </w:p>
        </w:tc>
        <w:tc>
          <w:tcPr>
            <w:tcW w:w="5550" w:type="dxa"/>
            <w:vAlign w:val="bottom"/>
          </w:tcPr>
          <w:p w:rsidR="003C31AB" w:rsidRPr="003C31AB" w:rsidRDefault="003C31AB" w:rsidP="003C31AB">
            <w:pPr>
              <w:jc w:val="both"/>
              <w:rPr>
                <w:rFonts w:ascii="Calibri Light" w:eastAsia="Times New Roman" w:hAnsi="Calibri Light" w:cs="Calibri Light"/>
                <w:sz w:val="24"/>
                <w:szCs w:val="24"/>
              </w:rPr>
            </w:pPr>
            <w:r w:rsidRPr="003C31AB">
              <w:rPr>
                <w:rFonts w:ascii="Calibri Light" w:eastAsia="Times New Roman" w:hAnsi="Calibri Light" w:cs="Calibri Light"/>
                <w:sz w:val="24"/>
                <w:szCs w:val="24"/>
              </w:rPr>
              <w:t>Financijski rashodi</w:t>
            </w:r>
          </w:p>
        </w:tc>
        <w:tc>
          <w:tcPr>
            <w:tcW w:w="1400" w:type="dxa"/>
            <w:vAlign w:val="center"/>
          </w:tcPr>
          <w:p w:rsidR="003C31AB" w:rsidRPr="003C31AB" w:rsidRDefault="003C31AB" w:rsidP="003C31AB">
            <w:pPr>
              <w:ind w:right="10"/>
              <w:jc w:val="right"/>
              <w:rPr>
                <w:rFonts w:ascii="Calibri Light" w:eastAsia="Times New Roman" w:hAnsi="Calibri Light" w:cs="Calibri Light"/>
                <w:sz w:val="24"/>
                <w:szCs w:val="24"/>
              </w:rPr>
            </w:pPr>
            <w:r w:rsidRPr="003C31AB">
              <w:rPr>
                <w:rFonts w:ascii="Calibri Light" w:eastAsia="Times New Roman" w:hAnsi="Calibri Light" w:cs="Calibri Light"/>
                <w:sz w:val="24"/>
                <w:szCs w:val="24"/>
              </w:rPr>
              <w:t>5.000,00</w:t>
            </w:r>
          </w:p>
        </w:tc>
        <w:tc>
          <w:tcPr>
            <w:tcW w:w="1914" w:type="dxa"/>
            <w:vAlign w:val="center"/>
          </w:tcPr>
          <w:p w:rsidR="003C31AB" w:rsidRPr="003C31AB" w:rsidRDefault="003C31AB" w:rsidP="003C31AB">
            <w:pPr>
              <w:ind w:right="10"/>
              <w:jc w:val="right"/>
              <w:rPr>
                <w:rFonts w:ascii="Calibri Light" w:eastAsia="Times New Roman" w:hAnsi="Calibri Light" w:cs="Calibri Light"/>
                <w:sz w:val="24"/>
                <w:szCs w:val="24"/>
              </w:rPr>
            </w:pPr>
            <w:r w:rsidRPr="003C31AB">
              <w:rPr>
                <w:rFonts w:ascii="Calibri Light" w:eastAsia="Times New Roman" w:hAnsi="Calibri Light" w:cs="Calibri Light"/>
                <w:sz w:val="24"/>
                <w:szCs w:val="24"/>
              </w:rPr>
              <w:t>2.866,90</w:t>
            </w:r>
          </w:p>
        </w:tc>
      </w:tr>
      <w:tr w:rsidR="003C31AB" w:rsidRPr="003C31AB" w:rsidTr="00D522DA">
        <w:tc>
          <w:tcPr>
            <w:tcW w:w="515"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68" w:type="dxa"/>
          </w:tcPr>
          <w:p w:rsidR="003C31AB" w:rsidRPr="003C31AB" w:rsidRDefault="003C31AB" w:rsidP="003C31AB">
            <w:pPr>
              <w:ind w:right="-79"/>
              <w:rPr>
                <w:rFonts w:ascii="Calibri Light" w:eastAsia="Times New Roman" w:hAnsi="Calibri Light" w:cs="Calibri Light"/>
                <w:b/>
                <w:bCs/>
                <w:sz w:val="24"/>
                <w:szCs w:val="24"/>
              </w:rPr>
            </w:pPr>
          </w:p>
        </w:tc>
        <w:tc>
          <w:tcPr>
            <w:tcW w:w="5550" w:type="dxa"/>
            <w:vAlign w:val="bottom"/>
          </w:tcPr>
          <w:p w:rsidR="003C31AB" w:rsidRPr="003C31AB" w:rsidRDefault="003C31AB" w:rsidP="003C31AB">
            <w:pPr>
              <w:ind w:left="20"/>
              <w:jc w:val="both"/>
              <w:rPr>
                <w:rFonts w:ascii="Calibri Light" w:eastAsia="Times New Roman" w:hAnsi="Calibri Light" w:cs="Calibri Light"/>
                <w:b/>
                <w:bCs/>
                <w:sz w:val="24"/>
                <w:szCs w:val="24"/>
              </w:rPr>
            </w:pPr>
          </w:p>
        </w:tc>
        <w:tc>
          <w:tcPr>
            <w:tcW w:w="1400" w:type="dxa"/>
            <w:vAlign w:val="bottom"/>
          </w:tcPr>
          <w:p w:rsidR="003C31AB" w:rsidRPr="003C31AB" w:rsidRDefault="003C31AB" w:rsidP="003C31AB">
            <w:pPr>
              <w:ind w:right="10"/>
              <w:jc w:val="right"/>
              <w:rPr>
                <w:rFonts w:ascii="Calibri Light" w:eastAsia="Times New Roman" w:hAnsi="Calibri Light" w:cs="Calibri Light"/>
                <w:b/>
                <w:bCs/>
                <w:sz w:val="24"/>
                <w:szCs w:val="24"/>
              </w:rPr>
            </w:pPr>
          </w:p>
        </w:tc>
        <w:tc>
          <w:tcPr>
            <w:tcW w:w="1914" w:type="dxa"/>
            <w:vAlign w:val="bottom"/>
          </w:tcPr>
          <w:p w:rsidR="003C31AB" w:rsidRPr="003C31AB" w:rsidRDefault="003C31AB" w:rsidP="003C31AB">
            <w:pPr>
              <w:ind w:right="10"/>
              <w:jc w:val="right"/>
              <w:rPr>
                <w:rFonts w:ascii="Calibri Light" w:eastAsia="Times New Roman" w:hAnsi="Calibri Light" w:cs="Calibri Light"/>
                <w:b/>
                <w:bCs/>
                <w:sz w:val="24"/>
                <w:szCs w:val="24"/>
              </w:rPr>
            </w:pPr>
          </w:p>
        </w:tc>
      </w:tr>
      <w:tr w:rsidR="003C31AB" w:rsidRPr="003C31AB" w:rsidTr="00D522DA">
        <w:tc>
          <w:tcPr>
            <w:tcW w:w="515"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68" w:type="dxa"/>
          </w:tcPr>
          <w:p w:rsidR="003C31AB" w:rsidRPr="003C31AB" w:rsidRDefault="003C31AB" w:rsidP="003C31AB">
            <w:pPr>
              <w:ind w:right="-79"/>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III</w:t>
            </w:r>
          </w:p>
        </w:tc>
        <w:tc>
          <w:tcPr>
            <w:tcW w:w="5550" w:type="dxa"/>
          </w:tcPr>
          <w:p w:rsidR="003C31AB" w:rsidRPr="003C31AB" w:rsidRDefault="003C31AB" w:rsidP="003C31AB">
            <w:pPr>
              <w:ind w:right="-79"/>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SVEUKUPNO Rashodi poslovanja</w:t>
            </w:r>
          </w:p>
        </w:tc>
        <w:tc>
          <w:tcPr>
            <w:tcW w:w="1400" w:type="dxa"/>
            <w:vAlign w:val="bottom"/>
          </w:tcPr>
          <w:p w:rsidR="003C31AB" w:rsidRPr="003C31AB" w:rsidRDefault="003C31AB" w:rsidP="003C31AB">
            <w:pPr>
              <w:spacing w:line="194" w:lineRule="exact"/>
              <w:ind w:right="10"/>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1.630.050,00</w:t>
            </w:r>
          </w:p>
        </w:tc>
        <w:tc>
          <w:tcPr>
            <w:tcW w:w="1914" w:type="dxa"/>
            <w:vAlign w:val="bottom"/>
          </w:tcPr>
          <w:p w:rsidR="003C31AB" w:rsidRPr="003C31AB" w:rsidRDefault="003C31AB" w:rsidP="003C31AB">
            <w:pPr>
              <w:spacing w:line="194" w:lineRule="exact"/>
              <w:ind w:right="10"/>
              <w:jc w:val="right"/>
              <w:rPr>
                <w:rFonts w:ascii="Calibri Light" w:eastAsia="Times New Roman" w:hAnsi="Calibri Light" w:cs="Calibri Light"/>
                <w:b/>
                <w:bCs/>
                <w:sz w:val="24"/>
                <w:szCs w:val="24"/>
              </w:rPr>
            </w:pPr>
            <w:r w:rsidRPr="003C31AB">
              <w:rPr>
                <w:rFonts w:ascii="Calibri Light" w:hAnsi="Calibri Light" w:cs="Calibri Light"/>
                <w:b/>
                <w:bCs/>
                <w:sz w:val="24"/>
                <w:szCs w:val="24"/>
              </w:rPr>
              <w:t>1.502.743,00</w:t>
            </w:r>
          </w:p>
        </w:tc>
      </w:tr>
      <w:tr w:rsidR="003C31AB" w:rsidRPr="003C31AB" w:rsidTr="00D522DA">
        <w:tc>
          <w:tcPr>
            <w:tcW w:w="515"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468"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5550" w:type="dxa"/>
          </w:tcPr>
          <w:p w:rsidR="003C31AB" w:rsidRPr="003C31AB" w:rsidRDefault="003C31AB" w:rsidP="003C31AB">
            <w:pPr>
              <w:ind w:right="-79"/>
              <w:jc w:val="center"/>
              <w:rPr>
                <w:rFonts w:ascii="Calibri Light" w:eastAsia="Times New Roman" w:hAnsi="Calibri Light" w:cs="Calibri Light"/>
                <w:b/>
                <w:bCs/>
                <w:sz w:val="24"/>
                <w:szCs w:val="24"/>
              </w:rPr>
            </w:pPr>
          </w:p>
        </w:tc>
        <w:tc>
          <w:tcPr>
            <w:tcW w:w="1400" w:type="dxa"/>
            <w:vAlign w:val="bottom"/>
          </w:tcPr>
          <w:p w:rsidR="003C31AB" w:rsidRPr="003C31AB" w:rsidRDefault="003C31AB" w:rsidP="003C31AB">
            <w:pPr>
              <w:spacing w:line="194" w:lineRule="exact"/>
              <w:ind w:right="10"/>
              <w:jc w:val="right"/>
              <w:rPr>
                <w:rFonts w:ascii="Calibri Light" w:eastAsia="Times New Roman" w:hAnsi="Calibri Light" w:cs="Calibri Light"/>
                <w:b/>
                <w:bCs/>
                <w:sz w:val="24"/>
                <w:szCs w:val="24"/>
              </w:rPr>
            </w:pPr>
          </w:p>
        </w:tc>
        <w:tc>
          <w:tcPr>
            <w:tcW w:w="1914" w:type="dxa"/>
            <w:vAlign w:val="bottom"/>
          </w:tcPr>
          <w:p w:rsidR="003C31AB" w:rsidRPr="003C31AB" w:rsidRDefault="003C31AB" w:rsidP="003C31AB">
            <w:pPr>
              <w:spacing w:line="194" w:lineRule="exact"/>
              <w:ind w:right="10"/>
              <w:jc w:val="right"/>
              <w:rPr>
                <w:rFonts w:ascii="Calibri Light" w:eastAsia="Times New Roman" w:hAnsi="Calibri Light" w:cs="Calibri Light"/>
                <w:b/>
                <w:bCs/>
                <w:sz w:val="24"/>
                <w:szCs w:val="24"/>
              </w:rPr>
            </w:pPr>
          </w:p>
        </w:tc>
      </w:tr>
      <w:tr w:rsidR="003C31AB" w:rsidRPr="003C31AB" w:rsidTr="00D522DA">
        <w:tc>
          <w:tcPr>
            <w:tcW w:w="515" w:type="dxa"/>
            <w:vAlign w:val="bottom"/>
          </w:tcPr>
          <w:p w:rsidR="003C31AB" w:rsidRPr="003C31AB" w:rsidRDefault="003C31AB" w:rsidP="003C31AB">
            <w:pPr>
              <w:spacing w:line="194" w:lineRule="exact"/>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4</w:t>
            </w:r>
          </w:p>
        </w:tc>
        <w:tc>
          <w:tcPr>
            <w:tcW w:w="468" w:type="dxa"/>
            <w:vAlign w:val="bottom"/>
          </w:tcPr>
          <w:p w:rsidR="003C31AB" w:rsidRPr="003C31AB" w:rsidRDefault="003C31AB" w:rsidP="003C31AB">
            <w:pPr>
              <w:jc w:val="center"/>
              <w:rPr>
                <w:rFonts w:ascii="Calibri Light" w:eastAsia="Times New Roman" w:hAnsi="Calibri Light" w:cs="Calibri Light"/>
                <w:b/>
                <w:bCs/>
                <w:sz w:val="24"/>
                <w:szCs w:val="24"/>
              </w:rPr>
            </w:pPr>
          </w:p>
        </w:tc>
        <w:tc>
          <w:tcPr>
            <w:tcW w:w="5550" w:type="dxa"/>
            <w:vAlign w:val="bottom"/>
          </w:tcPr>
          <w:p w:rsidR="003C31AB" w:rsidRPr="003C31AB" w:rsidRDefault="003C31AB" w:rsidP="003C31AB">
            <w:pPr>
              <w:spacing w:line="194" w:lineRule="exact"/>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Rashodi za nabavu nefinancijske imovine</w:t>
            </w:r>
          </w:p>
        </w:tc>
        <w:tc>
          <w:tcPr>
            <w:tcW w:w="1400" w:type="dxa"/>
            <w:vAlign w:val="bottom"/>
          </w:tcPr>
          <w:p w:rsidR="003C31AB" w:rsidRPr="003C31AB" w:rsidRDefault="003C31AB" w:rsidP="003C31AB">
            <w:pPr>
              <w:jc w:val="right"/>
              <w:rPr>
                <w:rFonts w:ascii="Calibri Light" w:eastAsia="Times New Roman" w:hAnsi="Calibri Light" w:cs="Calibri Light"/>
                <w:sz w:val="24"/>
                <w:szCs w:val="24"/>
              </w:rPr>
            </w:pPr>
          </w:p>
        </w:tc>
        <w:tc>
          <w:tcPr>
            <w:tcW w:w="1914" w:type="dxa"/>
            <w:vAlign w:val="bottom"/>
          </w:tcPr>
          <w:p w:rsidR="003C31AB" w:rsidRPr="003C31AB" w:rsidRDefault="003C31AB" w:rsidP="003C31AB">
            <w:pPr>
              <w:jc w:val="right"/>
              <w:rPr>
                <w:rFonts w:ascii="Calibri Light" w:eastAsia="Times New Roman" w:hAnsi="Calibri Light" w:cs="Calibri Light"/>
                <w:sz w:val="24"/>
                <w:szCs w:val="24"/>
              </w:rPr>
            </w:pPr>
          </w:p>
        </w:tc>
      </w:tr>
      <w:tr w:rsidR="003C31AB" w:rsidRPr="003C31AB" w:rsidTr="00D522DA">
        <w:tc>
          <w:tcPr>
            <w:tcW w:w="515" w:type="dxa"/>
            <w:vAlign w:val="bottom"/>
          </w:tcPr>
          <w:p w:rsidR="003C31AB" w:rsidRPr="003C31AB" w:rsidRDefault="003C31AB" w:rsidP="003C31AB">
            <w:pPr>
              <w:jc w:val="both"/>
              <w:rPr>
                <w:rFonts w:ascii="Calibri Light" w:eastAsia="Times New Roman" w:hAnsi="Calibri Light" w:cs="Calibri Light"/>
                <w:b/>
                <w:bCs/>
                <w:sz w:val="24"/>
                <w:szCs w:val="24"/>
              </w:rPr>
            </w:pPr>
          </w:p>
        </w:tc>
        <w:tc>
          <w:tcPr>
            <w:tcW w:w="468" w:type="dxa"/>
            <w:vAlign w:val="bottom"/>
          </w:tcPr>
          <w:p w:rsidR="003C31AB" w:rsidRPr="003C31AB" w:rsidRDefault="003C31AB" w:rsidP="003C31AB">
            <w:pPr>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42</w:t>
            </w:r>
          </w:p>
        </w:tc>
        <w:tc>
          <w:tcPr>
            <w:tcW w:w="5550" w:type="dxa"/>
            <w:vAlign w:val="bottom"/>
          </w:tcPr>
          <w:p w:rsidR="003C31AB" w:rsidRPr="003C31AB" w:rsidRDefault="003C31AB" w:rsidP="003C31AB">
            <w:pPr>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Rashodi za nabavu proizvedene dugotrajne imovine</w:t>
            </w:r>
          </w:p>
        </w:tc>
        <w:tc>
          <w:tcPr>
            <w:tcW w:w="1400" w:type="dxa"/>
            <w:vAlign w:val="bottom"/>
          </w:tcPr>
          <w:p w:rsidR="003C31AB" w:rsidRPr="003C31AB" w:rsidRDefault="003C31AB" w:rsidP="003C31AB">
            <w:pPr>
              <w:ind w:right="10"/>
              <w:jc w:val="right"/>
              <w:rPr>
                <w:rFonts w:ascii="Calibri Light" w:eastAsia="Times New Roman" w:hAnsi="Calibri Light" w:cs="Calibri Light"/>
                <w:sz w:val="24"/>
                <w:szCs w:val="24"/>
              </w:rPr>
            </w:pPr>
            <w:r w:rsidRPr="003C31AB">
              <w:rPr>
                <w:rFonts w:ascii="Calibri Light" w:eastAsia="Times New Roman" w:hAnsi="Calibri Light" w:cs="Calibri Light"/>
                <w:sz w:val="24"/>
                <w:szCs w:val="24"/>
              </w:rPr>
              <w:t>30.000,00</w:t>
            </w:r>
          </w:p>
        </w:tc>
        <w:tc>
          <w:tcPr>
            <w:tcW w:w="1914" w:type="dxa"/>
            <w:vAlign w:val="bottom"/>
          </w:tcPr>
          <w:p w:rsidR="003C31AB" w:rsidRPr="003C31AB" w:rsidRDefault="003C31AB" w:rsidP="003C31AB">
            <w:pPr>
              <w:ind w:right="10"/>
              <w:jc w:val="right"/>
              <w:rPr>
                <w:rFonts w:ascii="Calibri Light" w:eastAsia="Times New Roman" w:hAnsi="Calibri Light" w:cs="Calibri Light"/>
                <w:sz w:val="24"/>
                <w:szCs w:val="24"/>
              </w:rPr>
            </w:pPr>
            <w:r w:rsidRPr="003C31AB">
              <w:rPr>
                <w:rFonts w:ascii="Calibri Light" w:eastAsia="Times New Roman" w:hAnsi="Calibri Light" w:cs="Calibri Light"/>
                <w:sz w:val="24"/>
                <w:szCs w:val="24"/>
              </w:rPr>
              <w:t>41.142,00</w:t>
            </w:r>
          </w:p>
        </w:tc>
      </w:tr>
      <w:tr w:rsidR="003C31AB" w:rsidRPr="003C31AB" w:rsidTr="00D522DA">
        <w:tc>
          <w:tcPr>
            <w:tcW w:w="515" w:type="dxa"/>
            <w:vAlign w:val="bottom"/>
          </w:tcPr>
          <w:p w:rsidR="003C31AB" w:rsidRPr="003C31AB" w:rsidRDefault="003C31AB" w:rsidP="003C31AB">
            <w:pPr>
              <w:jc w:val="both"/>
              <w:rPr>
                <w:rFonts w:ascii="Calibri Light" w:eastAsia="Times New Roman" w:hAnsi="Calibri Light" w:cs="Calibri Light"/>
                <w:b/>
                <w:bCs/>
                <w:sz w:val="24"/>
                <w:szCs w:val="24"/>
              </w:rPr>
            </w:pPr>
          </w:p>
        </w:tc>
        <w:tc>
          <w:tcPr>
            <w:tcW w:w="468" w:type="dxa"/>
            <w:vAlign w:val="bottom"/>
          </w:tcPr>
          <w:p w:rsidR="003C31AB" w:rsidRPr="003C31AB" w:rsidRDefault="003C31AB" w:rsidP="003C31AB">
            <w:pPr>
              <w:jc w:val="center"/>
              <w:rPr>
                <w:rFonts w:ascii="Calibri Light" w:eastAsia="Times New Roman" w:hAnsi="Calibri Light" w:cs="Calibri Light"/>
                <w:b/>
                <w:bCs/>
                <w:sz w:val="24"/>
                <w:szCs w:val="24"/>
              </w:rPr>
            </w:pPr>
          </w:p>
        </w:tc>
        <w:tc>
          <w:tcPr>
            <w:tcW w:w="5550" w:type="dxa"/>
            <w:vAlign w:val="bottom"/>
          </w:tcPr>
          <w:p w:rsidR="003C31AB" w:rsidRPr="003C31AB" w:rsidRDefault="003C31AB" w:rsidP="003C31AB">
            <w:pPr>
              <w:jc w:val="both"/>
              <w:rPr>
                <w:rFonts w:ascii="Calibri Light" w:eastAsia="Times New Roman" w:hAnsi="Calibri Light" w:cs="Calibri Light"/>
                <w:b/>
                <w:bCs/>
                <w:sz w:val="24"/>
                <w:szCs w:val="24"/>
              </w:rPr>
            </w:pPr>
          </w:p>
        </w:tc>
        <w:tc>
          <w:tcPr>
            <w:tcW w:w="1400" w:type="dxa"/>
            <w:vAlign w:val="bottom"/>
          </w:tcPr>
          <w:p w:rsidR="003C31AB" w:rsidRPr="003C31AB" w:rsidRDefault="003C31AB" w:rsidP="003C31AB">
            <w:pPr>
              <w:jc w:val="right"/>
              <w:rPr>
                <w:rFonts w:ascii="Calibri Light" w:eastAsia="Times New Roman" w:hAnsi="Calibri Light" w:cs="Calibri Light"/>
                <w:sz w:val="24"/>
                <w:szCs w:val="24"/>
              </w:rPr>
            </w:pPr>
          </w:p>
        </w:tc>
        <w:tc>
          <w:tcPr>
            <w:tcW w:w="1914" w:type="dxa"/>
            <w:vAlign w:val="bottom"/>
          </w:tcPr>
          <w:p w:rsidR="003C31AB" w:rsidRPr="003C31AB" w:rsidRDefault="003C31AB" w:rsidP="003C31AB">
            <w:pPr>
              <w:jc w:val="right"/>
              <w:rPr>
                <w:rFonts w:ascii="Calibri Light" w:eastAsia="Times New Roman" w:hAnsi="Calibri Light" w:cs="Calibri Light"/>
                <w:sz w:val="24"/>
                <w:szCs w:val="24"/>
              </w:rPr>
            </w:pPr>
          </w:p>
        </w:tc>
      </w:tr>
      <w:tr w:rsidR="003C31AB" w:rsidRPr="003C31AB" w:rsidTr="00D522DA">
        <w:tc>
          <w:tcPr>
            <w:tcW w:w="515" w:type="dxa"/>
            <w:vAlign w:val="bottom"/>
          </w:tcPr>
          <w:p w:rsidR="003C31AB" w:rsidRPr="003C31AB" w:rsidRDefault="003C31AB" w:rsidP="003C31AB">
            <w:pPr>
              <w:jc w:val="both"/>
              <w:rPr>
                <w:rFonts w:ascii="Calibri Light" w:eastAsia="Times New Roman" w:hAnsi="Calibri Light" w:cs="Calibri Light"/>
                <w:b/>
                <w:bCs/>
                <w:sz w:val="24"/>
                <w:szCs w:val="24"/>
              </w:rPr>
            </w:pPr>
          </w:p>
        </w:tc>
        <w:tc>
          <w:tcPr>
            <w:tcW w:w="468" w:type="dxa"/>
            <w:vAlign w:val="bottom"/>
          </w:tcPr>
          <w:p w:rsidR="003C31AB" w:rsidRPr="003C31AB" w:rsidRDefault="003C31AB" w:rsidP="003C31AB">
            <w:pPr>
              <w:spacing w:line="194" w:lineRule="exact"/>
              <w:jc w:val="center"/>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IV</w:t>
            </w:r>
          </w:p>
        </w:tc>
        <w:tc>
          <w:tcPr>
            <w:tcW w:w="5550" w:type="dxa"/>
            <w:vAlign w:val="bottom"/>
          </w:tcPr>
          <w:p w:rsidR="003C31AB" w:rsidRPr="003C31AB" w:rsidRDefault="003C31AB" w:rsidP="003C31AB">
            <w:pPr>
              <w:spacing w:line="194" w:lineRule="exact"/>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SVEUKUPNO Rashodi za nabavu nefinancijske imovine</w:t>
            </w:r>
          </w:p>
        </w:tc>
        <w:tc>
          <w:tcPr>
            <w:tcW w:w="1400" w:type="dxa"/>
            <w:vAlign w:val="bottom"/>
          </w:tcPr>
          <w:p w:rsidR="003C31AB" w:rsidRPr="003C31AB" w:rsidRDefault="003C31AB" w:rsidP="003C31AB">
            <w:pPr>
              <w:spacing w:line="194" w:lineRule="exact"/>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30.000,00</w:t>
            </w:r>
          </w:p>
        </w:tc>
        <w:tc>
          <w:tcPr>
            <w:tcW w:w="1914" w:type="dxa"/>
            <w:vAlign w:val="bottom"/>
          </w:tcPr>
          <w:p w:rsidR="003C31AB" w:rsidRPr="003C31AB" w:rsidRDefault="003C31AB" w:rsidP="003C31AB">
            <w:pPr>
              <w:spacing w:line="194" w:lineRule="exact"/>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41.142,00</w:t>
            </w:r>
          </w:p>
        </w:tc>
      </w:tr>
      <w:tr w:rsidR="003C31AB" w:rsidRPr="003C31AB" w:rsidTr="00D522DA">
        <w:tc>
          <w:tcPr>
            <w:tcW w:w="515" w:type="dxa"/>
            <w:tcBorders>
              <w:bottom w:val="single" w:sz="8" w:space="0" w:color="auto"/>
            </w:tcBorders>
            <w:vAlign w:val="bottom"/>
          </w:tcPr>
          <w:p w:rsidR="003C31AB" w:rsidRPr="003C31AB" w:rsidRDefault="003C31AB" w:rsidP="003C31AB">
            <w:pPr>
              <w:jc w:val="both"/>
              <w:rPr>
                <w:rFonts w:ascii="Calibri Light" w:eastAsia="Times New Roman" w:hAnsi="Calibri Light" w:cs="Calibri Light"/>
                <w:b/>
                <w:bCs/>
                <w:sz w:val="24"/>
                <w:szCs w:val="24"/>
              </w:rPr>
            </w:pPr>
          </w:p>
        </w:tc>
        <w:tc>
          <w:tcPr>
            <w:tcW w:w="468" w:type="dxa"/>
            <w:tcBorders>
              <w:bottom w:val="single" w:sz="8" w:space="0" w:color="auto"/>
            </w:tcBorders>
            <w:vAlign w:val="bottom"/>
          </w:tcPr>
          <w:p w:rsidR="003C31AB" w:rsidRPr="003C31AB" w:rsidRDefault="003C31AB" w:rsidP="003C31AB">
            <w:pPr>
              <w:jc w:val="center"/>
              <w:rPr>
                <w:rFonts w:ascii="Calibri Light" w:eastAsia="Times New Roman" w:hAnsi="Calibri Light" w:cs="Calibri Light"/>
                <w:b/>
                <w:bCs/>
                <w:sz w:val="24"/>
                <w:szCs w:val="24"/>
              </w:rPr>
            </w:pPr>
          </w:p>
        </w:tc>
        <w:tc>
          <w:tcPr>
            <w:tcW w:w="5550" w:type="dxa"/>
            <w:tcBorders>
              <w:bottom w:val="single" w:sz="8" w:space="0" w:color="auto"/>
            </w:tcBorders>
            <w:vAlign w:val="bottom"/>
          </w:tcPr>
          <w:p w:rsidR="003C31AB" w:rsidRPr="003C31AB" w:rsidRDefault="003C31AB" w:rsidP="003C31AB">
            <w:pPr>
              <w:jc w:val="both"/>
              <w:rPr>
                <w:rFonts w:ascii="Calibri Light" w:eastAsia="Times New Roman" w:hAnsi="Calibri Light" w:cs="Calibri Light"/>
                <w:b/>
                <w:bCs/>
                <w:sz w:val="24"/>
                <w:szCs w:val="24"/>
              </w:rPr>
            </w:pPr>
          </w:p>
        </w:tc>
        <w:tc>
          <w:tcPr>
            <w:tcW w:w="1400" w:type="dxa"/>
            <w:tcBorders>
              <w:bottom w:val="single" w:sz="8" w:space="0" w:color="auto"/>
            </w:tcBorders>
            <w:vAlign w:val="bottom"/>
          </w:tcPr>
          <w:p w:rsidR="003C31AB" w:rsidRPr="003C31AB" w:rsidRDefault="003C31AB" w:rsidP="003C31AB">
            <w:pPr>
              <w:jc w:val="right"/>
              <w:rPr>
                <w:rFonts w:ascii="Calibri Light" w:eastAsia="Times New Roman" w:hAnsi="Calibri Light" w:cs="Calibri Light"/>
                <w:sz w:val="24"/>
                <w:szCs w:val="24"/>
              </w:rPr>
            </w:pPr>
          </w:p>
        </w:tc>
        <w:tc>
          <w:tcPr>
            <w:tcW w:w="1914" w:type="dxa"/>
            <w:tcBorders>
              <w:bottom w:val="single" w:sz="8" w:space="0" w:color="auto"/>
            </w:tcBorders>
            <w:vAlign w:val="bottom"/>
          </w:tcPr>
          <w:p w:rsidR="003C31AB" w:rsidRPr="003C31AB" w:rsidRDefault="003C31AB" w:rsidP="003C31AB">
            <w:pPr>
              <w:jc w:val="right"/>
              <w:rPr>
                <w:rFonts w:ascii="Calibri Light" w:eastAsia="Times New Roman" w:hAnsi="Calibri Light" w:cs="Calibri Light"/>
                <w:sz w:val="24"/>
                <w:szCs w:val="24"/>
              </w:rPr>
            </w:pPr>
          </w:p>
        </w:tc>
      </w:tr>
      <w:tr w:rsidR="003C31AB" w:rsidRPr="003C31AB" w:rsidTr="00D522DA">
        <w:tc>
          <w:tcPr>
            <w:tcW w:w="515" w:type="dxa"/>
            <w:tcBorders>
              <w:top w:val="single" w:sz="8" w:space="0" w:color="auto"/>
            </w:tcBorders>
            <w:vAlign w:val="bottom"/>
          </w:tcPr>
          <w:p w:rsidR="003C31AB" w:rsidRPr="003C31AB" w:rsidRDefault="003C31AB" w:rsidP="003C31AB">
            <w:pPr>
              <w:jc w:val="both"/>
              <w:rPr>
                <w:rFonts w:ascii="Calibri Light" w:eastAsia="Times New Roman" w:hAnsi="Calibri Light" w:cs="Calibri Light"/>
                <w:b/>
                <w:bCs/>
                <w:sz w:val="24"/>
                <w:szCs w:val="24"/>
              </w:rPr>
            </w:pPr>
          </w:p>
        </w:tc>
        <w:tc>
          <w:tcPr>
            <w:tcW w:w="468" w:type="dxa"/>
            <w:tcBorders>
              <w:top w:val="single" w:sz="8" w:space="0" w:color="auto"/>
            </w:tcBorders>
            <w:vAlign w:val="bottom"/>
          </w:tcPr>
          <w:p w:rsidR="003C31AB" w:rsidRPr="003C31AB" w:rsidRDefault="003C31AB" w:rsidP="003C31AB">
            <w:pPr>
              <w:jc w:val="center"/>
              <w:rPr>
                <w:rFonts w:ascii="Calibri Light" w:eastAsia="Times New Roman" w:hAnsi="Calibri Light" w:cs="Calibri Light"/>
                <w:b/>
                <w:bCs/>
                <w:sz w:val="24"/>
                <w:szCs w:val="24"/>
              </w:rPr>
            </w:pPr>
          </w:p>
        </w:tc>
        <w:tc>
          <w:tcPr>
            <w:tcW w:w="5550" w:type="dxa"/>
            <w:tcBorders>
              <w:top w:val="single" w:sz="8" w:space="0" w:color="auto"/>
            </w:tcBorders>
            <w:vAlign w:val="bottom"/>
          </w:tcPr>
          <w:p w:rsidR="003C31AB" w:rsidRPr="003C31AB" w:rsidRDefault="003C31AB" w:rsidP="003C31AB">
            <w:pPr>
              <w:jc w:val="both"/>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UKUPNO</w:t>
            </w:r>
          </w:p>
        </w:tc>
        <w:tc>
          <w:tcPr>
            <w:tcW w:w="1400" w:type="dxa"/>
            <w:tcBorders>
              <w:top w:val="single" w:sz="8" w:space="0" w:color="auto"/>
            </w:tcBorders>
            <w:vAlign w:val="bottom"/>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1.660.050,00</w:t>
            </w:r>
          </w:p>
        </w:tc>
        <w:tc>
          <w:tcPr>
            <w:tcW w:w="1914" w:type="dxa"/>
            <w:tcBorders>
              <w:top w:val="single" w:sz="8" w:space="0" w:color="auto"/>
            </w:tcBorders>
            <w:vAlign w:val="bottom"/>
          </w:tcPr>
          <w:p w:rsidR="003C31AB" w:rsidRPr="003C31AB" w:rsidRDefault="003C31AB" w:rsidP="003C31AB">
            <w:pPr>
              <w:ind w:right="10"/>
              <w:jc w:val="right"/>
              <w:rPr>
                <w:rFonts w:ascii="Calibri Light" w:eastAsia="Times New Roman" w:hAnsi="Calibri Light" w:cs="Calibri Light"/>
                <w:b/>
                <w:bCs/>
                <w:sz w:val="24"/>
                <w:szCs w:val="24"/>
              </w:rPr>
            </w:pPr>
            <w:r w:rsidRPr="003C31AB">
              <w:rPr>
                <w:rFonts w:ascii="Calibri Light" w:eastAsia="Times New Roman" w:hAnsi="Calibri Light" w:cs="Calibri Light"/>
                <w:b/>
                <w:bCs/>
                <w:sz w:val="24"/>
                <w:szCs w:val="24"/>
              </w:rPr>
              <w:t>1.543.884,00</w:t>
            </w:r>
          </w:p>
        </w:tc>
      </w:tr>
    </w:tbl>
    <w:p w:rsidR="003C31AB" w:rsidRPr="003C31AB" w:rsidRDefault="003C31AB" w:rsidP="003C31AB">
      <w:pPr>
        <w:ind w:right="-79"/>
        <w:rPr>
          <w:rFonts w:ascii="Calibri Light" w:eastAsia="Times New Roman" w:hAnsi="Calibri Light" w:cs="Calibri Light"/>
          <w:b/>
          <w:bCs/>
          <w:sz w:val="24"/>
          <w:szCs w:val="24"/>
          <w:lang w:eastAsia="hr-HR"/>
        </w:rPr>
      </w:pPr>
    </w:p>
    <w:p w:rsidR="003C31AB" w:rsidRPr="003C31AB" w:rsidRDefault="003C31AB" w:rsidP="003C31AB">
      <w:pPr>
        <w:ind w:right="-79"/>
        <w:rPr>
          <w:rFonts w:ascii="Calibri Light" w:eastAsia="Times New Roman" w:hAnsi="Calibri Light" w:cs="Calibri Light"/>
          <w:b/>
          <w:bCs/>
          <w:sz w:val="24"/>
          <w:szCs w:val="24"/>
          <w:lang w:eastAsia="hr-HR"/>
        </w:rPr>
      </w:pPr>
    </w:p>
    <w:p w:rsidR="003C31AB" w:rsidRPr="003C31AB" w:rsidRDefault="003C31AB" w:rsidP="003C31AB">
      <w:pPr>
        <w:ind w:right="-79"/>
        <w:rPr>
          <w:rFonts w:ascii="Calibri Light" w:eastAsia="Times New Roman" w:hAnsi="Calibri Light" w:cs="Calibri Light"/>
          <w:b/>
          <w:bCs/>
          <w:sz w:val="24"/>
          <w:szCs w:val="24"/>
          <w:lang w:eastAsia="hr-HR"/>
        </w:rPr>
      </w:pP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Pojašnjenje:</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Općina Postira u 2018. godini dječjem vrtiću je uplatila ukupno 1.238,698,00:</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1. plaće radnicima- 1.104,806,14</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2. isplata bolovanja radniku B.F.-dugotrajno bolovanje. 13.592,00</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3. sufinanciranje prehrane djece- 20.000,00</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4. opremanje jasličke skupine- 60.000,00</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5. isplata Božićnice i darova za djecu djelatnika – 19.000,00</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6. iznos za kupovinu Božićnih poklona djece općine i djece drugih općina koja pohađaju dječji vrtić- 15.113,00</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7. financiranje umjetne trave za uređenje vanjskog igrališta za djecu starije skupine-6.187,00</w:t>
      </w:r>
    </w:p>
    <w:p w:rsidR="003C31AB" w:rsidRPr="003C31AB" w:rsidRDefault="003C31AB" w:rsidP="003C31AB">
      <w:pPr>
        <w:ind w:right="-79"/>
        <w:rPr>
          <w:rFonts w:ascii="Calibri Light" w:eastAsia="Times New Roman" w:hAnsi="Calibri Light" w:cs="Calibri Light"/>
          <w:b/>
          <w:bCs/>
          <w:sz w:val="24"/>
          <w:szCs w:val="24"/>
          <w:lang w:eastAsia="hr-HR"/>
        </w:rPr>
      </w:pP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Prihodi poslovanja dječjeg vrtića izdvajam:</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lastRenderedPageBreak/>
        <w:t>1. Sufinanciranje Ministarstva znanosti za djecu pred polazak u prvi razred i djecu s poteškoćama: 12.160,00</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2. Uplate drugih općina čija djeca pohađaju dječji vrtić: 13.400,00</w:t>
      </w:r>
    </w:p>
    <w:p w:rsidR="003C31AB" w:rsidRPr="003C31AB" w:rsidRDefault="003C31AB" w:rsidP="003C31AB">
      <w:pPr>
        <w:ind w:right="-79"/>
        <w:rPr>
          <w:rFonts w:ascii="Calibri Light" w:eastAsia="Times New Roman" w:hAnsi="Calibri Light" w:cs="Calibri Light"/>
          <w:b/>
          <w:bCs/>
          <w:sz w:val="24"/>
          <w:szCs w:val="24"/>
          <w:lang w:eastAsia="hr-HR"/>
        </w:rPr>
      </w:pPr>
      <w:r w:rsidRPr="003C31AB">
        <w:rPr>
          <w:rFonts w:ascii="Calibri Light" w:eastAsia="Times New Roman" w:hAnsi="Calibri Light" w:cs="Calibri Light"/>
          <w:b/>
          <w:bCs/>
          <w:sz w:val="24"/>
          <w:szCs w:val="24"/>
          <w:lang w:eastAsia="hr-HR"/>
        </w:rPr>
        <w:t>3. uplate roditelja: 350,063,00</w:t>
      </w:r>
    </w:p>
    <w:p w:rsidR="003C31AB" w:rsidRDefault="003C31AB" w:rsidP="0062225B">
      <w:pPr>
        <w:spacing w:after="0"/>
        <w:rPr>
          <w:rFonts w:eastAsia="Times New Roman" w:cs="Times New Roman"/>
          <w:sz w:val="24"/>
          <w:szCs w:val="24"/>
        </w:rPr>
      </w:pPr>
    </w:p>
    <w:p w:rsidR="00683D4B" w:rsidRDefault="00683D4B" w:rsidP="0062225B">
      <w:pPr>
        <w:spacing w:after="0"/>
        <w:rPr>
          <w:rFonts w:eastAsia="Times New Roman" w:cs="Times New Roman"/>
          <w:sz w:val="24"/>
          <w:szCs w:val="24"/>
        </w:rPr>
      </w:pPr>
    </w:p>
    <w:p w:rsidR="00683D4B" w:rsidRDefault="00683D4B" w:rsidP="0062225B">
      <w:pPr>
        <w:spacing w:after="0"/>
        <w:rPr>
          <w:rFonts w:eastAsia="Times New Roman" w:cs="Times New Roman"/>
          <w:sz w:val="24"/>
          <w:szCs w:val="24"/>
        </w:rPr>
      </w:pPr>
    </w:p>
    <w:p w:rsidR="003C31AB" w:rsidRPr="0062225B" w:rsidRDefault="003C31AB" w:rsidP="0062225B">
      <w:pPr>
        <w:spacing w:after="0"/>
        <w:rPr>
          <w:rFonts w:eastAsia="Times New Roman" w:cs="Times New Roman"/>
          <w:sz w:val="24"/>
          <w:szCs w:val="24"/>
        </w:rPr>
      </w:pPr>
    </w:p>
    <w:p w:rsidR="0062225B" w:rsidRPr="00340908" w:rsidRDefault="0062225B" w:rsidP="0062225B">
      <w:pPr>
        <w:spacing w:before="100" w:beforeAutospacing="1" w:after="0" w:line="240" w:lineRule="auto"/>
        <w:rPr>
          <w:rFonts w:ascii="Calibri" w:eastAsia="Times New Roman" w:hAnsi="Calibri" w:cs="Calibri"/>
          <w:sz w:val="24"/>
          <w:szCs w:val="24"/>
          <w:lang w:eastAsia="hr-HR"/>
        </w:rPr>
      </w:pPr>
      <w:r w:rsidRPr="00340908">
        <w:rPr>
          <w:rFonts w:ascii="Calibri" w:eastAsia="Times New Roman" w:hAnsi="Calibri" w:cs="Calibri"/>
          <w:iCs/>
          <w:sz w:val="24"/>
          <w:szCs w:val="24"/>
          <w:lang w:eastAsia="hr-HR"/>
        </w:rPr>
        <w:t>Klasa: 021-05/19-01/</w:t>
      </w:r>
      <w:r>
        <w:rPr>
          <w:rFonts w:ascii="Calibri" w:eastAsia="Times New Roman" w:hAnsi="Calibri" w:cs="Calibri"/>
          <w:iCs/>
          <w:sz w:val="24"/>
          <w:szCs w:val="24"/>
          <w:lang w:eastAsia="hr-HR"/>
        </w:rPr>
        <w:t>21</w:t>
      </w:r>
    </w:p>
    <w:p w:rsidR="0062225B" w:rsidRPr="00340908" w:rsidRDefault="0062225B" w:rsidP="0062225B">
      <w:pPr>
        <w:spacing w:before="100" w:beforeAutospacing="1" w:after="0" w:line="240" w:lineRule="auto"/>
        <w:rPr>
          <w:rFonts w:ascii="Calibri" w:eastAsia="Times New Roman" w:hAnsi="Calibri" w:cs="Calibri"/>
          <w:sz w:val="24"/>
          <w:szCs w:val="24"/>
          <w:lang w:eastAsia="hr-HR"/>
        </w:rPr>
      </w:pPr>
      <w:r w:rsidRPr="00340908">
        <w:rPr>
          <w:rFonts w:ascii="Calibri" w:eastAsia="Times New Roman" w:hAnsi="Calibri" w:cs="Calibri"/>
          <w:iCs/>
          <w:sz w:val="24"/>
          <w:szCs w:val="24"/>
          <w:lang w:eastAsia="hr-HR"/>
        </w:rPr>
        <w:t>Ur. broj: 2104/05-01-19-01</w:t>
      </w:r>
    </w:p>
    <w:p w:rsidR="0062225B" w:rsidRPr="00340908" w:rsidRDefault="0062225B" w:rsidP="0062225B">
      <w:pPr>
        <w:spacing w:before="100" w:beforeAutospacing="1" w:after="0" w:line="240" w:lineRule="auto"/>
        <w:rPr>
          <w:rFonts w:ascii="Calibri" w:eastAsia="Times New Roman" w:hAnsi="Calibri" w:cs="Calibri"/>
          <w:iCs/>
          <w:sz w:val="24"/>
          <w:szCs w:val="24"/>
          <w:lang w:eastAsia="hr-HR"/>
        </w:rPr>
      </w:pPr>
      <w:r w:rsidRPr="00340908">
        <w:rPr>
          <w:rFonts w:ascii="Calibri" w:eastAsia="Times New Roman" w:hAnsi="Calibri" w:cs="Calibri"/>
          <w:iCs/>
          <w:sz w:val="24"/>
          <w:szCs w:val="24"/>
          <w:lang w:eastAsia="hr-HR"/>
        </w:rPr>
        <w:t>U Postirima, 15. travnja 2019. god.</w:t>
      </w:r>
    </w:p>
    <w:p w:rsidR="0062225B" w:rsidRPr="00340908" w:rsidRDefault="0062225B" w:rsidP="0062225B">
      <w:pPr>
        <w:spacing w:before="100" w:beforeAutospacing="1" w:after="0" w:line="240" w:lineRule="auto"/>
        <w:ind w:left="720"/>
        <w:rPr>
          <w:rFonts w:ascii="Calibri" w:eastAsia="Times New Roman" w:hAnsi="Calibri" w:cs="Calibri"/>
          <w:iCs/>
          <w:sz w:val="24"/>
          <w:szCs w:val="24"/>
          <w:lang w:eastAsia="hr-HR"/>
        </w:rPr>
      </w:pPr>
    </w:p>
    <w:p w:rsidR="0062225B" w:rsidRPr="00340908" w:rsidRDefault="0062225B" w:rsidP="0062225B">
      <w:pPr>
        <w:spacing w:before="100" w:beforeAutospacing="1" w:after="0" w:line="240" w:lineRule="auto"/>
        <w:ind w:left="720"/>
        <w:jc w:val="center"/>
        <w:rPr>
          <w:rFonts w:ascii="Calibri" w:eastAsia="Times New Roman" w:hAnsi="Calibri" w:cs="Calibri"/>
          <w:sz w:val="24"/>
          <w:szCs w:val="24"/>
          <w:lang w:eastAsia="hr-HR"/>
        </w:rPr>
      </w:pPr>
      <w:r w:rsidRPr="00340908">
        <w:rPr>
          <w:rFonts w:ascii="Calibri" w:eastAsia="Times New Roman" w:hAnsi="Calibri" w:cs="Calibri"/>
          <w:sz w:val="24"/>
          <w:szCs w:val="24"/>
          <w:lang w:eastAsia="hr-HR"/>
        </w:rPr>
        <w:t xml:space="preserve">                                                                Predsjednik Općinskog vijeća</w:t>
      </w:r>
    </w:p>
    <w:p w:rsidR="0062225B" w:rsidRPr="0062225B" w:rsidRDefault="0062225B" w:rsidP="0062225B">
      <w:pPr>
        <w:spacing w:after="0"/>
        <w:rPr>
          <w:rFonts w:eastAsia="Times New Roman" w:cs="Times New Roman"/>
          <w:sz w:val="24"/>
          <w:szCs w:val="24"/>
        </w:rPr>
      </w:pPr>
      <w:r w:rsidRPr="00340908">
        <w:rPr>
          <w:rFonts w:ascii="Calibri" w:eastAsia="Times New Roman" w:hAnsi="Calibri" w:cs="Calibri"/>
          <w:sz w:val="24"/>
          <w:szCs w:val="24"/>
          <w:lang w:eastAsia="hr-HR"/>
        </w:rPr>
        <w:t xml:space="preserve">                                                         </w:t>
      </w:r>
      <w:r>
        <w:rPr>
          <w:rFonts w:ascii="Calibri" w:eastAsia="Times New Roman" w:hAnsi="Calibri" w:cs="Calibri"/>
          <w:sz w:val="24"/>
          <w:szCs w:val="24"/>
          <w:lang w:eastAsia="hr-HR"/>
        </w:rPr>
        <w:t xml:space="preserve">                                                     </w:t>
      </w:r>
      <w:r w:rsidRPr="00340908">
        <w:rPr>
          <w:rFonts w:ascii="Calibri" w:eastAsia="Times New Roman" w:hAnsi="Calibri" w:cs="Calibri"/>
          <w:sz w:val="24"/>
          <w:szCs w:val="24"/>
          <w:lang w:eastAsia="hr-HR"/>
        </w:rPr>
        <w:t xml:space="preserve">   Marko Radić</w:t>
      </w:r>
    </w:p>
    <w:p w:rsidR="0062225B" w:rsidRPr="0062225B" w:rsidRDefault="0062225B" w:rsidP="0062225B">
      <w:pPr>
        <w:spacing w:after="0"/>
        <w:rPr>
          <w:rFonts w:eastAsia="Times New Roman" w:cs="Times New Roman"/>
          <w:sz w:val="24"/>
          <w:szCs w:val="24"/>
        </w:rPr>
      </w:pPr>
    </w:p>
    <w:p w:rsidR="0062225B" w:rsidRPr="0062225B" w:rsidRDefault="0062225B" w:rsidP="0062225B">
      <w:pPr>
        <w:spacing w:after="0" w:line="240" w:lineRule="auto"/>
        <w:rPr>
          <w:rFonts w:eastAsia="Times New Roman" w:cs="Times New Roman"/>
          <w:sz w:val="24"/>
          <w:szCs w:val="24"/>
          <w:lang w:val="en-GB"/>
        </w:rPr>
      </w:pPr>
    </w:p>
    <w:p w:rsidR="00340908" w:rsidRDefault="00340908"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83D4B" w:rsidRDefault="00683D4B" w:rsidP="00821B8D">
      <w:pPr>
        <w:spacing w:after="0" w:line="240" w:lineRule="auto"/>
        <w:rPr>
          <w:rFonts w:ascii="Calibri" w:eastAsia="Times New Roman" w:hAnsi="Calibri" w:cs="Calibri"/>
          <w:sz w:val="24"/>
          <w:szCs w:val="24"/>
          <w:lang w:eastAsia="hr-HR"/>
        </w:rPr>
      </w:pPr>
    </w:p>
    <w:p w:rsidR="00683D4B" w:rsidRDefault="00683D4B" w:rsidP="00821B8D">
      <w:pPr>
        <w:spacing w:after="0" w:line="240" w:lineRule="auto"/>
        <w:rPr>
          <w:rFonts w:ascii="Calibri" w:eastAsia="Times New Roman" w:hAnsi="Calibri" w:cs="Calibri"/>
          <w:sz w:val="24"/>
          <w:szCs w:val="24"/>
          <w:lang w:eastAsia="hr-HR"/>
        </w:rPr>
      </w:pPr>
    </w:p>
    <w:p w:rsidR="00683D4B" w:rsidRDefault="00683D4B" w:rsidP="00821B8D">
      <w:pPr>
        <w:spacing w:after="0" w:line="240" w:lineRule="auto"/>
        <w:rPr>
          <w:rFonts w:ascii="Calibri" w:eastAsia="Times New Roman" w:hAnsi="Calibri" w:cs="Calibri"/>
          <w:sz w:val="24"/>
          <w:szCs w:val="24"/>
          <w:lang w:eastAsia="hr-HR"/>
        </w:rPr>
      </w:pPr>
    </w:p>
    <w:p w:rsidR="00683D4B" w:rsidRDefault="00683D4B" w:rsidP="00821B8D">
      <w:pPr>
        <w:spacing w:after="0" w:line="240" w:lineRule="auto"/>
        <w:rPr>
          <w:rFonts w:ascii="Calibri" w:eastAsia="Times New Roman" w:hAnsi="Calibri" w:cs="Calibri"/>
          <w:sz w:val="24"/>
          <w:szCs w:val="24"/>
          <w:lang w:eastAsia="hr-HR"/>
        </w:rPr>
      </w:pPr>
    </w:p>
    <w:p w:rsidR="00683D4B" w:rsidRDefault="00683D4B" w:rsidP="00821B8D">
      <w:pPr>
        <w:spacing w:after="0" w:line="240" w:lineRule="auto"/>
        <w:rPr>
          <w:rFonts w:ascii="Calibri" w:eastAsia="Times New Roman" w:hAnsi="Calibri" w:cs="Calibri"/>
          <w:sz w:val="24"/>
          <w:szCs w:val="24"/>
          <w:lang w:eastAsia="hr-HR"/>
        </w:rPr>
      </w:pPr>
    </w:p>
    <w:p w:rsidR="00683D4B" w:rsidRDefault="00683D4B" w:rsidP="00821B8D">
      <w:pPr>
        <w:spacing w:after="0" w:line="240" w:lineRule="auto"/>
        <w:rPr>
          <w:rFonts w:ascii="Calibri" w:eastAsia="Times New Roman" w:hAnsi="Calibri" w:cs="Calibri"/>
          <w:sz w:val="24"/>
          <w:szCs w:val="24"/>
          <w:lang w:eastAsia="hr-HR"/>
        </w:rPr>
      </w:pPr>
    </w:p>
    <w:p w:rsidR="00683D4B" w:rsidRDefault="00683D4B" w:rsidP="00821B8D">
      <w:pPr>
        <w:spacing w:after="0" w:line="240" w:lineRule="auto"/>
        <w:rPr>
          <w:rFonts w:ascii="Calibri" w:eastAsia="Times New Roman" w:hAnsi="Calibri" w:cs="Calibri"/>
          <w:sz w:val="24"/>
          <w:szCs w:val="24"/>
          <w:lang w:eastAsia="hr-HR"/>
        </w:rPr>
      </w:pPr>
    </w:p>
    <w:p w:rsidR="00683D4B" w:rsidRDefault="00683D4B" w:rsidP="00821B8D">
      <w:pPr>
        <w:spacing w:after="0" w:line="240" w:lineRule="auto"/>
        <w:rPr>
          <w:rFonts w:ascii="Calibri" w:eastAsia="Times New Roman" w:hAnsi="Calibri" w:cs="Calibri"/>
          <w:sz w:val="24"/>
          <w:szCs w:val="24"/>
          <w:lang w:eastAsia="hr-HR"/>
        </w:rPr>
      </w:pPr>
    </w:p>
    <w:p w:rsidR="00683D4B" w:rsidRDefault="00683D4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83D4B" w:rsidRPr="00683D4B" w:rsidRDefault="00683D4B" w:rsidP="00683D4B">
      <w:pPr>
        <w:spacing w:after="0" w:line="240" w:lineRule="auto"/>
        <w:jc w:val="center"/>
        <w:rPr>
          <w:rFonts w:ascii="Arial" w:eastAsia="Times New Roman" w:hAnsi="Arial" w:cs="Arial"/>
          <w:b/>
          <w:sz w:val="20"/>
          <w:szCs w:val="20"/>
          <w:lang w:eastAsia="hr-HR"/>
        </w:rPr>
      </w:pPr>
      <w:r w:rsidRPr="00683D4B">
        <w:rPr>
          <w:rFonts w:ascii="Arial" w:eastAsia="Times New Roman" w:hAnsi="Arial" w:cs="Arial"/>
          <w:b/>
          <w:sz w:val="20"/>
          <w:szCs w:val="20"/>
          <w:lang w:eastAsia="hr-HR"/>
        </w:rPr>
        <w:lastRenderedPageBreak/>
        <w:t>IZVJEŠĆE  O RADU KNJIŽNICE „IVAN MATIJ ŠKARIĆ“ ZA 2018. GODINU</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pBdr>
          <w:bottom w:val="single" w:sz="12" w:space="1" w:color="auto"/>
        </w:pBd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PRIHODI</w:t>
      </w:r>
    </w:p>
    <w:p w:rsidR="00683D4B" w:rsidRPr="00683D4B" w:rsidRDefault="00683D4B" w:rsidP="00683D4B">
      <w:pPr>
        <w:spacing w:after="0" w:line="240" w:lineRule="auto"/>
        <w:rPr>
          <w:rFonts w:ascii="Arial" w:eastAsia="Times New Roman" w:hAnsi="Arial" w:cs="Arial"/>
          <w:sz w:val="20"/>
          <w:szCs w:val="20"/>
          <w:u w:val="single"/>
          <w:lang w:eastAsia="hr-HR"/>
        </w:rPr>
      </w:pPr>
      <w:r w:rsidRPr="00683D4B">
        <w:rPr>
          <w:rFonts w:ascii="Arial" w:eastAsia="Times New Roman" w:hAnsi="Arial" w:cs="Arial"/>
          <w:sz w:val="20"/>
          <w:szCs w:val="20"/>
          <w:u w:val="single"/>
          <w:lang w:eastAsia="hr-HR"/>
        </w:rPr>
        <w:t>Konto                                 Opis                                          Planirano za 18.                   Ostvareno u 18.</w:t>
      </w:r>
    </w:p>
    <w:p w:rsidR="00683D4B" w:rsidRPr="00683D4B" w:rsidRDefault="00683D4B" w:rsidP="00683D4B">
      <w:pPr>
        <w:spacing w:after="0" w:line="240" w:lineRule="auto"/>
        <w:rPr>
          <w:rFonts w:ascii="Arial" w:eastAsia="Times New Roman" w:hAnsi="Arial" w:cs="Arial"/>
          <w:sz w:val="20"/>
          <w:szCs w:val="20"/>
          <w:u w:val="single"/>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633110     Tekuće pomoći iz drž.pror.-za programe                              0,00                          18.400,00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633210     Kapitalne pom.iz drž.pror.-za nove knjige                    20.000,00                            4.600,00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64132        Redovna kamata na deponirana sredstva                           20,00                                   0,54</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66312        Tekuće donacijeod neprofitnih organiz.-TZ                      800,00                              500,00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67111        Prih.iz prorač. općine-za redovno poslovanje             62.480,00                          48.455,02</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u w:val="single"/>
          <w:lang w:eastAsia="hr-HR"/>
        </w:rPr>
      </w:pPr>
      <w:r w:rsidRPr="00683D4B">
        <w:rPr>
          <w:rFonts w:ascii="Arial" w:eastAsia="Times New Roman" w:hAnsi="Arial" w:cs="Arial"/>
          <w:sz w:val="20"/>
          <w:szCs w:val="20"/>
          <w:u w:val="single"/>
          <w:lang w:eastAsia="hr-HR"/>
        </w:rPr>
        <w:t>67121        Prih.iz prorač.općine-za nove knjige                             5.000,00                            5.000,00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u w:val="single"/>
          <w:lang w:eastAsia="hr-HR"/>
        </w:rPr>
      </w:pPr>
      <w:r w:rsidRPr="00683D4B">
        <w:rPr>
          <w:rFonts w:ascii="Arial" w:eastAsia="Times New Roman" w:hAnsi="Arial" w:cs="Arial"/>
          <w:sz w:val="20"/>
          <w:szCs w:val="20"/>
          <w:u w:val="single"/>
          <w:lang w:eastAsia="hr-HR"/>
        </w:rPr>
        <w:t xml:space="preserve">                     UKUPNO PRIHODI                                                  88.300,00                         76.955,56</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pBdr>
          <w:bottom w:val="single" w:sz="12" w:space="1" w:color="auto"/>
        </w:pBd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RASHODI</w:t>
      </w:r>
    </w:p>
    <w:p w:rsidR="00683D4B" w:rsidRPr="00683D4B" w:rsidRDefault="00683D4B" w:rsidP="00683D4B">
      <w:pPr>
        <w:spacing w:after="0" w:line="240" w:lineRule="auto"/>
        <w:rPr>
          <w:rFonts w:ascii="Arial" w:eastAsia="Times New Roman" w:hAnsi="Arial" w:cs="Arial"/>
          <w:sz w:val="20"/>
          <w:szCs w:val="20"/>
          <w:u w:val="single"/>
          <w:lang w:eastAsia="hr-HR"/>
        </w:rPr>
      </w:pPr>
      <w:r w:rsidRPr="00683D4B">
        <w:rPr>
          <w:rFonts w:ascii="Arial" w:eastAsia="Times New Roman" w:hAnsi="Arial" w:cs="Arial"/>
          <w:sz w:val="20"/>
          <w:szCs w:val="20"/>
          <w:u w:val="single"/>
          <w:lang w:eastAsia="hr-HR"/>
        </w:rPr>
        <w:t>Konto                                Opis                                            Planirano za 18.                  Ostavreno u 18.</w:t>
      </w:r>
    </w:p>
    <w:p w:rsidR="00683D4B" w:rsidRPr="00683D4B" w:rsidRDefault="00683D4B" w:rsidP="00683D4B">
      <w:pPr>
        <w:spacing w:after="0" w:line="240" w:lineRule="auto"/>
        <w:rPr>
          <w:rFonts w:ascii="Arial" w:eastAsia="Times New Roman" w:hAnsi="Arial" w:cs="Arial"/>
          <w:sz w:val="20"/>
          <w:szCs w:val="20"/>
          <w:u w:val="single"/>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32211        Uredski materijal,igračke i društvene igre                     2.500,00                            1.631,91</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32212        Stručna literatura                                                           1.000,00                              200,00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32251         Sitan inventar                                                                  480,00                                  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323110       Usluge telefona i interneta                                           4.000,00                            4.124,89</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32313         Poštanski troškovi                                                          320,00                                  73,80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323720      Stručne usluge-Ugovori o djelu                                  40.000,00                           37.719,36</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32379        Intelekt.usl.-provođenje zakona o fiskalnoj                  8.000,00                             4.500,00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32391       Ostale usluge-kopiranje izrada fotogr.i sl.                       500,00                                    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32931       Reprezentacija                                                                500,00                                    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32953       Javnobilježničke usluge                                                      0,00                                   95,00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34311       Usluge poslovne banke-PBZ                                        2.000,00                              2.172,80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34349       Usluge Fine                                                                  1.000,00                                     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42279       Oprema za knjižnicu                                                     3.000,00                                    0,00</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u w:val="single"/>
          <w:lang w:eastAsia="hr-HR"/>
        </w:rPr>
      </w:pPr>
      <w:r w:rsidRPr="00683D4B">
        <w:rPr>
          <w:rFonts w:ascii="Arial" w:eastAsia="Times New Roman" w:hAnsi="Arial" w:cs="Arial"/>
          <w:sz w:val="20"/>
          <w:szCs w:val="20"/>
          <w:u w:val="single"/>
          <w:lang w:eastAsia="hr-HR"/>
        </w:rPr>
        <w:t>42411       Nove knjige                                                                 25.000,00                           29.183,87</w:t>
      </w:r>
    </w:p>
    <w:p w:rsidR="00683D4B" w:rsidRPr="00683D4B" w:rsidRDefault="00683D4B" w:rsidP="00683D4B">
      <w:pPr>
        <w:spacing w:after="0" w:line="240" w:lineRule="auto"/>
        <w:rPr>
          <w:rFonts w:ascii="Arial" w:eastAsia="Times New Roman" w:hAnsi="Arial" w:cs="Arial"/>
          <w:sz w:val="20"/>
          <w:szCs w:val="20"/>
          <w:u w:val="single"/>
          <w:lang w:eastAsia="hr-HR"/>
        </w:rPr>
      </w:pPr>
    </w:p>
    <w:p w:rsidR="00683D4B" w:rsidRPr="00683D4B" w:rsidRDefault="00683D4B" w:rsidP="00683D4B">
      <w:pPr>
        <w:spacing w:after="0" w:line="240" w:lineRule="auto"/>
        <w:rPr>
          <w:rFonts w:ascii="Arial" w:eastAsia="Times New Roman" w:hAnsi="Arial" w:cs="Arial"/>
          <w:sz w:val="20"/>
          <w:szCs w:val="20"/>
          <w:u w:val="single"/>
          <w:lang w:eastAsia="hr-HR"/>
        </w:rPr>
      </w:pPr>
      <w:r w:rsidRPr="00683D4B">
        <w:rPr>
          <w:rFonts w:ascii="Arial" w:eastAsia="Times New Roman" w:hAnsi="Arial" w:cs="Arial"/>
          <w:sz w:val="20"/>
          <w:szCs w:val="20"/>
          <w:u w:val="single"/>
          <w:lang w:eastAsia="hr-HR"/>
        </w:rPr>
        <w:t xml:space="preserve">                 UKUPNO  RASHODI                                                  88.300,00                           79.701,63</w:t>
      </w:r>
    </w:p>
    <w:p w:rsidR="00683D4B" w:rsidRPr="00683D4B" w:rsidRDefault="00683D4B" w:rsidP="00683D4B">
      <w:pPr>
        <w:spacing w:after="0" w:line="240" w:lineRule="auto"/>
        <w:rPr>
          <w:rFonts w:ascii="Arial" w:eastAsia="Times New Roman" w:hAnsi="Arial" w:cs="Arial"/>
          <w:sz w:val="20"/>
          <w:szCs w:val="20"/>
          <w:u w:val="single"/>
          <w:lang w:eastAsia="hr-HR"/>
        </w:rPr>
      </w:pPr>
    </w:p>
    <w:p w:rsidR="00683D4B" w:rsidRPr="00683D4B" w:rsidRDefault="00683D4B" w:rsidP="00683D4B">
      <w:pPr>
        <w:spacing w:after="0" w:line="240" w:lineRule="auto"/>
        <w:rPr>
          <w:rFonts w:ascii="Arial" w:eastAsia="Times New Roman" w:hAnsi="Arial" w:cs="Arial"/>
          <w:sz w:val="20"/>
          <w:szCs w:val="20"/>
          <w:u w:val="single"/>
          <w:lang w:eastAsia="hr-HR"/>
        </w:rPr>
      </w:pP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Ostvareni manjak prihoda u 2018.god. od 2.746 kn  ima pokriće u prenesenom višku prihoda iz prošle godine  3.901 kn ,tako da je ukupan rezultat poslovanja iskazan u Bilanci za 2018. god. Višak prihoda od  1.155 kn.</w:t>
      </w: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lastRenderedPageBreak/>
        <w:t xml:space="preserve">2018. godina zaključena je s upisanih 3 318 knjiga, 15 društvenih igara, 12 DVD-a  i 4 pretplate na časopise. Raspodjela knjižne građe je 40% dječja građa, 40% knjižna građa za odrasle i 20% referentna i zavičajna zbirka.  </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 xml:space="preserve">Upisano je 226 korisnika, od toga redovito aktivnih 142. Najviše je odraslih između 31 – 65 godina starosti, njih 67 korisnika. Slijede ih učenici od 7 – 10 godina, njih 49. Zatim učenici od 11 – 14 godina, njih 38.  Predškolci i vrtićanci – 33 korisnika, mladi od 19 – 30 godina, njih 18 , učenici srednje škole – 13 korisnika, ostalo je treća životna dob i mala djeca do 2 godine. </w:t>
      </w: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Ukupno je bilo 1 114 posudbi.</w:t>
      </w:r>
    </w:p>
    <w:p w:rsidR="00683D4B" w:rsidRP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Aktivnosti Općinske knjižnice Ivan Matij Škarić kroz 2018. godinu:</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Kreativna radionica 7. i 10. veljače, izrada ukrasnih vaza ( mame i djeca zajedno)</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Obilježavanje Valentinova 14.2.  – najljepše ljubavno pismo</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Svjetski dan čitanja na glas 17.2.</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Starija djeca čitaju na glas mlađoj djeci, 2.ožujka</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Promicanje čitanja na glas 16.3., organizirana suradnja s učiteljicom i djecom drugog razreda osnovne škole</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Svjetski dan pjesništva 21. ožujak, lirsko kreativno izražavanje</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Uskršnje radionice od 22. ožujka do 29. ožujka</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Noć knjige 23. travnja od 16.00 – 22.00 sata ( radionica izrade stripa na temu „Knjiga u budućnosti“, animirani filmovi i dječje slikovnice, istraživanje svemira – kreativna radionica i večer uz filmove);  uključeni svi uzrasti.</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Čitalačka i stvaralačka kreativna radionica „ Klub knjige“, 6.6.2018</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Interaktivna radionica o bračkom dijalektu  ( radionicu vodila Zdravka Biočina, mag.fonetike i lingvistike, doktorandica iz fonetike).</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Obilježavanje Svjetskog dana kravate 18.10.2018, radionica</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Mjesec hrvatske knjige 2018. od 15.listopada do 15.studenog, - „Baš baština“, radionica – glagoljica</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Od 1. – 22.12 održane kreativne i edukativne radionice povodom blagdana sv. Nikole, sv. Lucije i Božića.  Suradnja s učenicima i učiteljima OŠ Vladimir Nazor u Postirima.</w:t>
      </w: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Općinska knjižnica Ivan Matij Škarić u 2018.godini surađivala je s:</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Općina Postira (osnivač)</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DV Grdelin – Postira</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OŠ Vladimira Nazora – Postira</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Narodne knjižnice u Supetru i Pučišćima</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Županijska matična služba</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Gradska knjižnica Marka Marulića Split</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Hrvatsko knjižnično društvo</w:t>
      </w:r>
    </w:p>
    <w:p w:rsidR="00683D4B" w:rsidRPr="00683D4B" w:rsidRDefault="00683D4B" w:rsidP="00D469D9">
      <w:pPr>
        <w:numPr>
          <w:ilvl w:val="0"/>
          <w:numId w:val="35"/>
        </w:numPr>
        <w:spacing w:after="0" w:line="240" w:lineRule="auto"/>
        <w:contextualSpacing/>
        <w:rPr>
          <w:rFonts w:ascii="Arial" w:eastAsia="Calibri" w:hAnsi="Arial" w:cs="Arial"/>
          <w:sz w:val="20"/>
          <w:szCs w:val="20"/>
        </w:rPr>
      </w:pPr>
      <w:r w:rsidRPr="00683D4B">
        <w:rPr>
          <w:rFonts w:ascii="Arial" w:eastAsia="Calibri" w:hAnsi="Arial" w:cs="Arial"/>
          <w:sz w:val="20"/>
          <w:szCs w:val="20"/>
        </w:rPr>
        <w:t>Ministarstvo kulture</w:t>
      </w:r>
    </w:p>
    <w:p w:rsidR="00683D4B" w:rsidRPr="00683D4B" w:rsidRDefault="00683D4B" w:rsidP="00683D4B">
      <w:pPr>
        <w:spacing w:after="0" w:line="240" w:lineRule="auto"/>
        <w:rPr>
          <w:rFonts w:ascii="Arial" w:eastAsia="Times New Roman" w:hAnsi="Arial" w:cs="Arial"/>
          <w:sz w:val="20"/>
          <w:szCs w:val="20"/>
          <w:lang w:eastAsia="hr-HR"/>
        </w:rPr>
      </w:pPr>
    </w:p>
    <w:p w:rsidR="00683D4B" w:rsidRDefault="00683D4B" w:rsidP="00683D4B">
      <w:pPr>
        <w:spacing w:after="0" w:line="240" w:lineRule="auto"/>
        <w:rPr>
          <w:rFonts w:ascii="Arial" w:eastAsia="Times New Roman" w:hAnsi="Arial" w:cs="Arial"/>
          <w:sz w:val="20"/>
          <w:szCs w:val="20"/>
          <w:lang w:eastAsia="hr-HR"/>
        </w:rPr>
      </w:pPr>
    </w:p>
    <w:p w:rsidR="00683D4B" w:rsidRDefault="00683D4B" w:rsidP="00683D4B">
      <w:pPr>
        <w:spacing w:after="0" w:line="240" w:lineRule="auto"/>
        <w:rPr>
          <w:rFonts w:ascii="Arial" w:eastAsia="Times New Roman" w:hAnsi="Arial" w:cs="Arial"/>
          <w:sz w:val="20"/>
          <w:szCs w:val="20"/>
          <w:lang w:eastAsia="hr-HR"/>
        </w:rPr>
      </w:pP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 xml:space="preserve">  </w:t>
      </w:r>
      <w:r w:rsidRPr="00683D4B">
        <w:rPr>
          <w:rFonts w:ascii="Calibri" w:eastAsia="Times New Roman" w:hAnsi="Calibri" w:cs="Calibri"/>
          <w:iCs/>
          <w:sz w:val="24"/>
          <w:szCs w:val="24"/>
          <w:lang w:eastAsia="hr-HR"/>
        </w:rPr>
        <w:t>Klasa: 021-05/19-01/2</w:t>
      </w:r>
      <w:r>
        <w:rPr>
          <w:rFonts w:ascii="Calibri" w:eastAsia="Times New Roman" w:hAnsi="Calibri" w:cs="Calibri"/>
          <w:iCs/>
          <w:sz w:val="24"/>
          <w:szCs w:val="24"/>
          <w:lang w:eastAsia="hr-HR"/>
        </w:rPr>
        <w:t>2</w:t>
      </w:r>
    </w:p>
    <w:p w:rsidR="00683D4B" w:rsidRPr="00683D4B" w:rsidRDefault="00683D4B" w:rsidP="00683D4B">
      <w:pPr>
        <w:spacing w:before="100" w:beforeAutospacing="1" w:after="0" w:line="240" w:lineRule="auto"/>
        <w:rPr>
          <w:rFonts w:ascii="Calibri" w:eastAsia="Times New Roman" w:hAnsi="Calibri" w:cs="Calibri"/>
          <w:sz w:val="24"/>
          <w:szCs w:val="24"/>
          <w:lang w:eastAsia="hr-HR"/>
        </w:rPr>
      </w:pPr>
      <w:r w:rsidRPr="00683D4B">
        <w:rPr>
          <w:rFonts w:ascii="Calibri" w:eastAsia="Times New Roman" w:hAnsi="Calibri" w:cs="Calibri"/>
          <w:iCs/>
          <w:sz w:val="24"/>
          <w:szCs w:val="24"/>
          <w:lang w:eastAsia="hr-HR"/>
        </w:rPr>
        <w:t xml:space="preserve">  Ur. broj: 2104/05-01-19-01</w:t>
      </w:r>
    </w:p>
    <w:p w:rsidR="00683D4B" w:rsidRPr="00683D4B" w:rsidRDefault="00683D4B" w:rsidP="00683D4B">
      <w:pPr>
        <w:spacing w:before="100" w:beforeAutospacing="1" w:after="0" w:line="240" w:lineRule="auto"/>
        <w:rPr>
          <w:rFonts w:ascii="Calibri" w:eastAsia="Times New Roman" w:hAnsi="Calibri" w:cs="Calibri"/>
          <w:iCs/>
          <w:sz w:val="24"/>
          <w:szCs w:val="24"/>
          <w:lang w:eastAsia="hr-HR"/>
        </w:rPr>
      </w:pPr>
      <w:r w:rsidRPr="00683D4B">
        <w:rPr>
          <w:rFonts w:ascii="Calibri" w:eastAsia="Times New Roman" w:hAnsi="Calibri" w:cs="Calibri"/>
          <w:iCs/>
          <w:sz w:val="24"/>
          <w:szCs w:val="24"/>
          <w:lang w:eastAsia="hr-HR"/>
        </w:rPr>
        <w:t xml:space="preserve">  U Postirima, 15. travnja 2019. god.</w:t>
      </w:r>
    </w:p>
    <w:p w:rsidR="00683D4B" w:rsidRPr="00683D4B" w:rsidRDefault="00683D4B" w:rsidP="00683D4B">
      <w:pPr>
        <w:spacing w:before="100" w:beforeAutospacing="1" w:after="0" w:line="240" w:lineRule="auto"/>
        <w:ind w:left="720"/>
        <w:rPr>
          <w:rFonts w:ascii="Calibri" w:eastAsia="Times New Roman" w:hAnsi="Calibri" w:cs="Calibri"/>
          <w:iCs/>
          <w:sz w:val="24"/>
          <w:szCs w:val="24"/>
          <w:lang w:eastAsia="hr-HR"/>
        </w:rPr>
      </w:pPr>
    </w:p>
    <w:p w:rsidR="00683D4B" w:rsidRPr="00683D4B" w:rsidRDefault="00683D4B" w:rsidP="00683D4B">
      <w:pPr>
        <w:spacing w:before="100" w:beforeAutospacing="1" w:after="0" w:line="240" w:lineRule="auto"/>
        <w:ind w:left="720"/>
        <w:jc w:val="center"/>
        <w:rPr>
          <w:rFonts w:ascii="Calibri" w:eastAsia="Times New Roman" w:hAnsi="Calibri" w:cs="Calibri"/>
          <w:sz w:val="24"/>
          <w:szCs w:val="24"/>
          <w:lang w:eastAsia="hr-HR"/>
        </w:rPr>
      </w:pPr>
      <w:r w:rsidRPr="00683D4B">
        <w:rPr>
          <w:rFonts w:ascii="Calibri" w:eastAsia="Times New Roman" w:hAnsi="Calibri" w:cs="Calibri"/>
          <w:sz w:val="24"/>
          <w:szCs w:val="24"/>
          <w:lang w:eastAsia="hr-HR"/>
        </w:rPr>
        <w:t xml:space="preserve">                                                                Predsjednik Općinskog vijeća</w:t>
      </w:r>
    </w:p>
    <w:p w:rsidR="00683D4B" w:rsidRPr="00683D4B" w:rsidRDefault="00683D4B" w:rsidP="00683D4B">
      <w:pPr>
        <w:spacing w:after="0"/>
        <w:rPr>
          <w:rFonts w:ascii="Calibri" w:eastAsia="Times New Roman" w:hAnsi="Calibri" w:cs="Times New Roman"/>
          <w:sz w:val="24"/>
          <w:szCs w:val="24"/>
        </w:rPr>
      </w:pPr>
      <w:r w:rsidRPr="00683D4B">
        <w:rPr>
          <w:rFonts w:ascii="Calibri" w:eastAsia="Times New Roman" w:hAnsi="Calibri" w:cs="Calibri"/>
          <w:sz w:val="24"/>
          <w:szCs w:val="24"/>
          <w:lang w:eastAsia="hr-HR"/>
        </w:rPr>
        <w:t xml:space="preserve">                                                                                                                Marko Radić</w:t>
      </w:r>
    </w:p>
    <w:p w:rsidR="00683D4B" w:rsidRPr="00683D4B" w:rsidRDefault="00683D4B" w:rsidP="00683D4B">
      <w:pPr>
        <w:spacing w:after="0" w:line="240" w:lineRule="auto"/>
        <w:rPr>
          <w:rFonts w:ascii="Arial" w:eastAsia="Times New Roman" w:hAnsi="Arial" w:cs="Arial"/>
          <w:sz w:val="20"/>
          <w:szCs w:val="20"/>
          <w:lang w:eastAsia="hr-HR"/>
        </w:rPr>
      </w:pPr>
      <w:r w:rsidRPr="00683D4B">
        <w:rPr>
          <w:rFonts w:ascii="Arial" w:eastAsia="Times New Roman" w:hAnsi="Arial" w:cs="Arial"/>
          <w:sz w:val="20"/>
          <w:szCs w:val="20"/>
          <w:lang w:eastAsia="hr-HR"/>
        </w:rPr>
        <w:t xml:space="preserve">         </w:t>
      </w:r>
    </w:p>
    <w:p w:rsidR="00683D4B" w:rsidRDefault="00683D4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077974" w:rsidRPr="00077974" w:rsidRDefault="00077974" w:rsidP="00077974">
      <w:pPr>
        <w:spacing w:after="0" w:line="240" w:lineRule="auto"/>
        <w:ind w:left="720" w:firstLine="720"/>
        <w:rPr>
          <w:rFonts w:ascii="Calibri" w:eastAsia="Times New Roman" w:hAnsi="Calibri" w:cs="Calibri"/>
          <w:sz w:val="24"/>
          <w:szCs w:val="24"/>
          <w:lang w:eastAsia="hr-HR"/>
        </w:rPr>
      </w:pPr>
      <w:r w:rsidRPr="00077974">
        <w:rPr>
          <w:rFonts w:ascii="Calibri" w:eastAsia="Times New Roman" w:hAnsi="Calibri" w:cs="Calibri"/>
          <w:noProof/>
          <w:sz w:val="24"/>
          <w:szCs w:val="24"/>
          <w:lang w:eastAsia="hr-HR"/>
        </w:rPr>
        <w:drawing>
          <wp:inline distT="0" distB="0" distL="0" distR="0">
            <wp:extent cx="485775" cy="733425"/>
            <wp:effectExtent l="0" t="0" r="9525"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5775" cy="733425"/>
                    </a:xfrm>
                    <a:prstGeom prst="rect">
                      <a:avLst/>
                    </a:prstGeom>
                    <a:noFill/>
                    <a:ln>
                      <a:noFill/>
                    </a:ln>
                  </pic:spPr>
                </pic:pic>
              </a:graphicData>
            </a:graphic>
          </wp:inline>
        </w:drawing>
      </w:r>
    </w:p>
    <w:p w:rsidR="00077974" w:rsidRPr="00077974" w:rsidRDefault="00077974" w:rsidP="00077974">
      <w:pPr>
        <w:spacing w:after="0" w:line="240" w:lineRule="auto"/>
        <w:outlineLvl w:val="0"/>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 xml:space="preserve">         REPUBLIKA  HRVATSKA</w:t>
      </w:r>
    </w:p>
    <w:p w:rsidR="00077974" w:rsidRPr="00077974" w:rsidRDefault="00077974" w:rsidP="00077974">
      <w:pPr>
        <w:spacing w:after="0" w:line="240" w:lineRule="auto"/>
        <w:outlineLvl w:val="0"/>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ŽUPANIJA SPLITSKO DALMATINSKA</w:t>
      </w:r>
    </w:p>
    <w:p w:rsidR="00077974" w:rsidRPr="00077974" w:rsidRDefault="00077974" w:rsidP="00077974">
      <w:pPr>
        <w:spacing w:after="0" w:line="240" w:lineRule="auto"/>
        <w:outlineLvl w:val="0"/>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 xml:space="preserve">             OPĆINA  POSTIRA</w:t>
      </w:r>
    </w:p>
    <w:p w:rsidR="00077974" w:rsidRPr="00077974" w:rsidRDefault="00077974" w:rsidP="00077974">
      <w:pPr>
        <w:spacing w:after="0" w:line="240" w:lineRule="auto"/>
        <w:outlineLvl w:val="0"/>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ab/>
        <w:t>Općinski načelnik</w:t>
      </w:r>
    </w:p>
    <w:p w:rsidR="00077974" w:rsidRPr="00077974" w:rsidRDefault="00077974" w:rsidP="00077974">
      <w:pPr>
        <w:spacing w:after="0" w:line="240" w:lineRule="auto"/>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KLASA : 022-05/19-01/16</w:t>
      </w:r>
    </w:p>
    <w:p w:rsidR="00077974" w:rsidRPr="00077974" w:rsidRDefault="00077974" w:rsidP="00077974">
      <w:pPr>
        <w:spacing w:after="0" w:line="240" w:lineRule="auto"/>
        <w:outlineLvl w:val="0"/>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URBROJ : 2104/05-02-19-01</w:t>
      </w:r>
    </w:p>
    <w:p w:rsidR="00077974" w:rsidRPr="00077974" w:rsidRDefault="00077974" w:rsidP="00077974">
      <w:pPr>
        <w:spacing w:after="0" w:line="240" w:lineRule="auto"/>
        <w:outlineLvl w:val="0"/>
        <w:rPr>
          <w:rFonts w:ascii="Calibri" w:eastAsia="Times New Roman" w:hAnsi="Calibri" w:cs="Calibri"/>
          <w:sz w:val="24"/>
          <w:szCs w:val="24"/>
          <w:lang w:eastAsia="hr-HR"/>
        </w:rPr>
      </w:pPr>
      <w:r w:rsidRPr="00077974">
        <w:rPr>
          <w:rFonts w:ascii="Calibri" w:eastAsia="Times New Roman" w:hAnsi="Calibri" w:cs="Calibri"/>
          <w:sz w:val="24"/>
          <w:szCs w:val="24"/>
          <w:lang w:val="it-IT" w:eastAsia="hr-HR"/>
        </w:rPr>
        <w:t>Postira</w:t>
      </w:r>
      <w:r w:rsidRPr="00077974">
        <w:rPr>
          <w:rFonts w:ascii="Calibri" w:eastAsia="Times New Roman" w:hAnsi="Calibri" w:cs="Calibri"/>
          <w:sz w:val="24"/>
          <w:szCs w:val="24"/>
          <w:lang w:eastAsia="hr-HR"/>
        </w:rPr>
        <w:t xml:space="preserve">,05. ožujka 2019. </w:t>
      </w:r>
      <w:r w:rsidRPr="00077974">
        <w:rPr>
          <w:rFonts w:ascii="Calibri" w:eastAsia="Times New Roman" w:hAnsi="Calibri" w:cs="Calibri"/>
          <w:sz w:val="24"/>
          <w:szCs w:val="24"/>
          <w:lang w:val="it-IT" w:eastAsia="hr-HR"/>
        </w:rPr>
        <w:t>god.</w:t>
      </w:r>
    </w:p>
    <w:p w:rsidR="00077974" w:rsidRPr="00077974" w:rsidRDefault="00077974" w:rsidP="00077974">
      <w:pPr>
        <w:tabs>
          <w:tab w:val="left" w:pos="720"/>
          <w:tab w:val="left" w:pos="1440"/>
          <w:tab w:val="left" w:pos="2160"/>
          <w:tab w:val="left" w:pos="5910"/>
        </w:tabs>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77974" w:rsidRPr="00077974" w:rsidRDefault="00077974" w:rsidP="00077974">
      <w:pPr>
        <w:tabs>
          <w:tab w:val="left" w:pos="720"/>
          <w:tab w:val="left" w:pos="1440"/>
          <w:tab w:val="left" w:pos="2160"/>
          <w:tab w:val="left" w:pos="5910"/>
        </w:tabs>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77974" w:rsidRP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 xml:space="preserve">        Na temelju članka 33. stavak 7. i 10. Zakona o održivom gospodarenju otpadom (“Narodne novine”, broj 94/13 i 73/17.), </w:t>
      </w:r>
      <w:r w:rsidRPr="00077974">
        <w:rPr>
          <w:rFonts w:ascii="Calibri" w:eastAsia="Calibri" w:hAnsi="Calibri" w:cs="Calibri"/>
          <w:sz w:val="24"/>
          <w:szCs w:val="24"/>
        </w:rPr>
        <w:t xml:space="preserve">članka 19. stavka 3. Uredbe o gospodarenju komunalnim otpadom („Narodne novine“, broj 50/17) i </w:t>
      </w:r>
      <w:r w:rsidRPr="00077974">
        <w:rPr>
          <w:rFonts w:ascii="Calibri" w:eastAsia="Times New Roman" w:hAnsi="Calibri" w:cs="Calibri"/>
          <w:sz w:val="24"/>
          <w:szCs w:val="24"/>
          <w:lang w:eastAsia="hr-HR"/>
        </w:rPr>
        <w:t>članka 46. Statuta Općine Postira (“Službeni glasnik Općine Postira 3/13 i 6/13)</w:t>
      </w:r>
      <w:r w:rsidRPr="00077974">
        <w:rPr>
          <w:rFonts w:ascii="Calibri" w:eastAsia="Times New Roman" w:hAnsi="Calibri" w:cs="Calibri"/>
          <w:b/>
          <w:sz w:val="24"/>
          <w:szCs w:val="24"/>
          <w:lang w:eastAsia="hr-HR"/>
        </w:rPr>
        <w:t xml:space="preserve">, </w:t>
      </w:r>
      <w:r w:rsidRPr="00077974">
        <w:rPr>
          <w:rFonts w:ascii="Calibri" w:eastAsia="Times New Roman" w:hAnsi="Calibri" w:cs="Calibri"/>
          <w:bCs/>
          <w:sz w:val="24"/>
          <w:szCs w:val="24"/>
          <w:lang w:eastAsia="hr-HR"/>
        </w:rPr>
        <w:t>načelnik Općine Postira</w:t>
      </w:r>
      <w:r w:rsidRPr="00077974">
        <w:rPr>
          <w:rFonts w:ascii="Calibri" w:eastAsia="Times New Roman" w:hAnsi="Calibri" w:cs="Calibri"/>
          <w:sz w:val="24"/>
          <w:szCs w:val="24"/>
          <w:lang w:eastAsia="hr-HR"/>
        </w:rPr>
        <w:t xml:space="preserve"> donosi</w:t>
      </w:r>
    </w:p>
    <w:p w:rsidR="00077974" w:rsidRPr="00077974" w:rsidRDefault="00077974" w:rsidP="00077974">
      <w:pPr>
        <w:spacing w:before="200"/>
        <w:contextualSpacing/>
        <w:jc w:val="both"/>
        <w:rPr>
          <w:rFonts w:ascii="Calibri" w:eastAsia="Calibri" w:hAnsi="Calibri" w:cs="Calibri"/>
          <w:b/>
          <w:sz w:val="24"/>
          <w:szCs w:val="24"/>
        </w:rPr>
      </w:pPr>
    </w:p>
    <w:p w:rsidR="00077974" w:rsidRPr="00077974" w:rsidRDefault="00077974" w:rsidP="00077974">
      <w:pPr>
        <w:spacing w:before="200"/>
        <w:contextualSpacing/>
        <w:rPr>
          <w:rFonts w:ascii="Calibri" w:eastAsia="Calibri" w:hAnsi="Calibri" w:cs="Calibri"/>
          <w:b/>
          <w:sz w:val="24"/>
          <w:szCs w:val="24"/>
        </w:rPr>
      </w:pPr>
    </w:p>
    <w:p w:rsidR="00077974" w:rsidRPr="00077974" w:rsidRDefault="00077974" w:rsidP="00077974">
      <w:pPr>
        <w:spacing w:before="200"/>
        <w:contextualSpacing/>
        <w:jc w:val="center"/>
        <w:rPr>
          <w:rFonts w:ascii="Calibri" w:eastAsia="Calibri" w:hAnsi="Calibri" w:cs="Calibri"/>
          <w:b/>
          <w:sz w:val="24"/>
          <w:szCs w:val="24"/>
        </w:rPr>
      </w:pPr>
      <w:r w:rsidRPr="00077974">
        <w:rPr>
          <w:rFonts w:ascii="Calibri" w:eastAsia="Calibri" w:hAnsi="Calibri" w:cs="Calibri"/>
          <w:b/>
          <w:sz w:val="24"/>
          <w:szCs w:val="24"/>
        </w:rPr>
        <w:t xml:space="preserve"> SUGLASNOST</w:t>
      </w:r>
    </w:p>
    <w:p w:rsidR="00077974" w:rsidRPr="00077974" w:rsidRDefault="00077974" w:rsidP="00077974">
      <w:pPr>
        <w:spacing w:before="200"/>
        <w:contextualSpacing/>
        <w:jc w:val="center"/>
        <w:rPr>
          <w:rFonts w:ascii="Calibri" w:eastAsia="Calibri" w:hAnsi="Calibri" w:cs="Calibri"/>
          <w:sz w:val="24"/>
          <w:szCs w:val="24"/>
        </w:rPr>
      </w:pPr>
      <w:r w:rsidRPr="00077974">
        <w:rPr>
          <w:rFonts w:ascii="Calibri" w:eastAsia="Calibri" w:hAnsi="Calibri" w:cs="Calibri"/>
          <w:b/>
          <w:sz w:val="24"/>
          <w:szCs w:val="24"/>
        </w:rPr>
        <w:t xml:space="preserve">na </w:t>
      </w:r>
      <w:bookmarkStart w:id="2" w:name="_Hlk521483659"/>
      <w:r w:rsidRPr="00077974">
        <w:rPr>
          <w:rFonts w:ascii="Calibri" w:eastAsia="Calibri" w:hAnsi="Calibri" w:cs="Calibri"/>
          <w:b/>
          <w:sz w:val="24"/>
          <w:szCs w:val="24"/>
        </w:rPr>
        <w:t>cjenik javne usluge prikupljanja miješanog komunalnog i biorazgradivog komunalnog otpada na području Općine Postira</w:t>
      </w:r>
    </w:p>
    <w:p w:rsidR="00077974" w:rsidRPr="00077974" w:rsidRDefault="00077974" w:rsidP="00077974">
      <w:pPr>
        <w:spacing w:before="200"/>
        <w:contextualSpacing/>
        <w:rPr>
          <w:rFonts w:ascii="Calibri" w:eastAsia="Calibri" w:hAnsi="Calibri" w:cs="Calibri"/>
          <w:sz w:val="24"/>
          <w:szCs w:val="24"/>
        </w:rPr>
      </w:pPr>
    </w:p>
    <w:p w:rsidR="00077974" w:rsidRPr="00077974" w:rsidRDefault="00077974" w:rsidP="00077974">
      <w:pPr>
        <w:spacing w:before="200"/>
        <w:contextualSpacing/>
        <w:rPr>
          <w:rFonts w:ascii="Calibri" w:eastAsia="Calibri" w:hAnsi="Calibri" w:cs="Calibri"/>
          <w:sz w:val="24"/>
          <w:szCs w:val="24"/>
        </w:rPr>
      </w:pPr>
      <w:r w:rsidRPr="00077974">
        <w:rPr>
          <w:rFonts w:ascii="Calibri" w:eastAsia="Calibri" w:hAnsi="Calibri" w:cs="Calibri"/>
          <w:sz w:val="24"/>
          <w:szCs w:val="24"/>
        </w:rPr>
        <w:tab/>
      </w:r>
      <w:r w:rsidRPr="00077974">
        <w:rPr>
          <w:rFonts w:ascii="Calibri" w:eastAsia="Calibri" w:hAnsi="Calibri" w:cs="Calibri"/>
          <w:sz w:val="24"/>
          <w:szCs w:val="24"/>
        </w:rPr>
        <w:tab/>
      </w:r>
      <w:r w:rsidRPr="00077974">
        <w:rPr>
          <w:rFonts w:ascii="Calibri" w:eastAsia="Calibri" w:hAnsi="Calibri" w:cs="Calibri"/>
          <w:sz w:val="24"/>
          <w:szCs w:val="24"/>
        </w:rPr>
        <w:tab/>
      </w:r>
      <w:r w:rsidRPr="00077974">
        <w:rPr>
          <w:rFonts w:ascii="Calibri" w:eastAsia="Calibri" w:hAnsi="Calibri" w:cs="Calibri"/>
          <w:sz w:val="24"/>
          <w:szCs w:val="24"/>
        </w:rPr>
        <w:tab/>
      </w:r>
      <w:r w:rsidRPr="00077974">
        <w:rPr>
          <w:rFonts w:ascii="Calibri" w:eastAsia="Calibri" w:hAnsi="Calibri" w:cs="Calibri"/>
          <w:sz w:val="24"/>
          <w:szCs w:val="24"/>
        </w:rPr>
        <w:tab/>
        <w:t xml:space="preserve">          </w:t>
      </w:r>
    </w:p>
    <w:p w:rsidR="00077974" w:rsidRPr="00077974" w:rsidRDefault="00077974" w:rsidP="00077974">
      <w:pPr>
        <w:spacing w:before="200"/>
        <w:contextualSpacing/>
        <w:jc w:val="center"/>
        <w:rPr>
          <w:rFonts w:ascii="Calibri" w:eastAsia="Calibri" w:hAnsi="Calibri" w:cs="Calibri"/>
          <w:b/>
          <w:sz w:val="24"/>
          <w:szCs w:val="24"/>
        </w:rPr>
      </w:pPr>
      <w:r w:rsidRPr="00077974">
        <w:rPr>
          <w:rFonts w:ascii="Calibri" w:eastAsia="Calibri" w:hAnsi="Calibri" w:cs="Calibri"/>
          <w:b/>
          <w:sz w:val="24"/>
          <w:szCs w:val="24"/>
        </w:rPr>
        <w:t>Članak 1.</w:t>
      </w:r>
    </w:p>
    <w:p w:rsidR="00077974" w:rsidRPr="00077974" w:rsidRDefault="00077974" w:rsidP="00077974">
      <w:pPr>
        <w:spacing w:before="200"/>
        <w:contextualSpacing/>
        <w:rPr>
          <w:rFonts w:ascii="Calibri" w:eastAsia="Calibri" w:hAnsi="Calibri" w:cs="Calibri"/>
          <w:sz w:val="24"/>
          <w:szCs w:val="24"/>
        </w:rPr>
      </w:pPr>
    </w:p>
    <w:p w:rsidR="00077974" w:rsidRPr="00077974" w:rsidRDefault="00077974" w:rsidP="00077974">
      <w:pPr>
        <w:spacing w:before="200"/>
        <w:contextualSpacing/>
        <w:jc w:val="both"/>
        <w:rPr>
          <w:rFonts w:ascii="Calibri" w:eastAsia="Calibri" w:hAnsi="Calibri" w:cs="Calibri"/>
          <w:sz w:val="24"/>
          <w:szCs w:val="24"/>
        </w:rPr>
      </w:pPr>
      <w:r w:rsidRPr="00077974">
        <w:rPr>
          <w:rFonts w:ascii="Calibri" w:eastAsia="Calibri" w:hAnsi="Calibri" w:cs="Calibri"/>
          <w:sz w:val="24"/>
          <w:szCs w:val="24"/>
        </w:rPr>
        <w:tab/>
        <w:t xml:space="preserve">Daje se suglasnost </w:t>
      </w:r>
      <w:bookmarkEnd w:id="2"/>
      <w:r w:rsidRPr="00077974">
        <w:rPr>
          <w:rFonts w:ascii="Calibri" w:eastAsia="Calibri" w:hAnsi="Calibri" w:cs="Calibri"/>
          <w:sz w:val="24"/>
          <w:szCs w:val="24"/>
        </w:rPr>
        <w:t>na cjenik</w:t>
      </w:r>
      <w:r w:rsidRPr="00077974">
        <w:rPr>
          <w:rFonts w:ascii="Calibri" w:eastAsia="Calibri" w:hAnsi="Calibri" w:cs="Calibri"/>
          <w:b/>
          <w:sz w:val="24"/>
          <w:szCs w:val="24"/>
        </w:rPr>
        <w:t xml:space="preserve"> </w:t>
      </w:r>
      <w:r w:rsidRPr="00077974">
        <w:rPr>
          <w:rFonts w:ascii="Calibri" w:eastAsia="Calibri" w:hAnsi="Calibri" w:cs="Calibri"/>
          <w:sz w:val="24"/>
          <w:szCs w:val="24"/>
        </w:rPr>
        <w:t>za javnu uslugu prikupljanja miješanog komunalnog i biorazgradivog komunalnog otpada</w:t>
      </w:r>
      <w:bookmarkStart w:id="3" w:name="_Hlk521483306"/>
      <w:r w:rsidRPr="00077974">
        <w:rPr>
          <w:rFonts w:ascii="Calibri" w:eastAsia="Calibri" w:hAnsi="Calibri" w:cs="Calibri"/>
          <w:sz w:val="24"/>
          <w:szCs w:val="24"/>
        </w:rPr>
        <w:t xml:space="preserve"> za područje pružanja usluge Općine Postira (naselja Postira i Dol) predloženog od isporučitelja komunalne usluge Michieli - Tomić d.o.o., Gornji Humac 37, 21414 Gornji Humac, koji se primjenjuje od 01. svibnja 2019. godine te se prilaže ovoj Suglasnosti i čini njezin sastavni dio.</w:t>
      </w:r>
    </w:p>
    <w:p w:rsidR="00077974" w:rsidRPr="00077974" w:rsidRDefault="00077974" w:rsidP="00077974">
      <w:pPr>
        <w:spacing w:before="200"/>
        <w:contextualSpacing/>
        <w:jc w:val="both"/>
        <w:rPr>
          <w:rFonts w:ascii="Calibri" w:eastAsia="Calibri" w:hAnsi="Calibri" w:cs="Calibri"/>
          <w:sz w:val="24"/>
          <w:szCs w:val="24"/>
        </w:rPr>
      </w:pPr>
    </w:p>
    <w:p w:rsidR="00077974" w:rsidRPr="00077974" w:rsidRDefault="00077974" w:rsidP="00077974">
      <w:pPr>
        <w:spacing w:before="200"/>
        <w:contextualSpacing/>
        <w:jc w:val="both"/>
        <w:rPr>
          <w:rFonts w:ascii="Calibri" w:eastAsia="Calibri" w:hAnsi="Calibri" w:cs="Calibri"/>
          <w:b/>
          <w:sz w:val="24"/>
          <w:szCs w:val="24"/>
        </w:rPr>
      </w:pPr>
      <w:r w:rsidRPr="00077974">
        <w:rPr>
          <w:rFonts w:ascii="Calibri" w:eastAsia="Calibri" w:hAnsi="Calibri" w:cs="Calibri"/>
          <w:sz w:val="24"/>
          <w:szCs w:val="24"/>
        </w:rPr>
        <w:tab/>
      </w:r>
      <w:r w:rsidRPr="00077974">
        <w:rPr>
          <w:rFonts w:ascii="Calibri" w:eastAsia="Calibri" w:hAnsi="Calibri" w:cs="Calibri"/>
          <w:sz w:val="24"/>
          <w:szCs w:val="24"/>
        </w:rPr>
        <w:tab/>
      </w:r>
      <w:r w:rsidRPr="00077974">
        <w:rPr>
          <w:rFonts w:ascii="Calibri" w:eastAsia="Calibri" w:hAnsi="Calibri" w:cs="Calibri"/>
          <w:sz w:val="24"/>
          <w:szCs w:val="24"/>
        </w:rPr>
        <w:tab/>
      </w:r>
      <w:r w:rsidRPr="00077974">
        <w:rPr>
          <w:rFonts w:ascii="Calibri" w:eastAsia="Calibri" w:hAnsi="Calibri" w:cs="Calibri"/>
          <w:sz w:val="24"/>
          <w:szCs w:val="24"/>
        </w:rPr>
        <w:tab/>
      </w:r>
      <w:r w:rsidRPr="00077974">
        <w:rPr>
          <w:rFonts w:ascii="Calibri" w:eastAsia="Calibri" w:hAnsi="Calibri" w:cs="Calibri"/>
          <w:sz w:val="24"/>
          <w:szCs w:val="24"/>
        </w:rPr>
        <w:tab/>
      </w:r>
      <w:r w:rsidRPr="00077974">
        <w:rPr>
          <w:rFonts w:ascii="Calibri" w:eastAsia="Calibri" w:hAnsi="Calibri" w:cs="Calibri"/>
          <w:sz w:val="24"/>
          <w:szCs w:val="24"/>
        </w:rPr>
        <w:tab/>
      </w:r>
      <w:r w:rsidRPr="00077974">
        <w:rPr>
          <w:rFonts w:ascii="Calibri" w:eastAsia="Calibri" w:hAnsi="Calibri" w:cs="Calibri"/>
          <w:b/>
          <w:sz w:val="24"/>
          <w:szCs w:val="24"/>
        </w:rPr>
        <w:t>Članak 2.</w:t>
      </w:r>
    </w:p>
    <w:bookmarkEnd w:id="3"/>
    <w:p w:rsidR="00077974" w:rsidRPr="00077974" w:rsidRDefault="00077974" w:rsidP="00077974">
      <w:pPr>
        <w:spacing w:before="200"/>
        <w:ind w:firstLine="708"/>
        <w:contextualSpacing/>
        <w:rPr>
          <w:rFonts w:ascii="Calibri" w:eastAsia="Calibri" w:hAnsi="Calibri" w:cs="Calibri"/>
          <w:b/>
          <w:sz w:val="24"/>
          <w:szCs w:val="24"/>
        </w:rPr>
      </w:pPr>
      <w:r w:rsidRPr="00077974">
        <w:rPr>
          <w:rFonts w:ascii="Calibri" w:eastAsia="Calibri" w:hAnsi="Calibri" w:cs="Calibri"/>
          <w:b/>
          <w:sz w:val="24"/>
          <w:szCs w:val="24"/>
        </w:rPr>
        <w:t xml:space="preserve">                                                                </w:t>
      </w:r>
    </w:p>
    <w:p w:rsidR="00077974" w:rsidRPr="00077974" w:rsidRDefault="00077974" w:rsidP="00077974">
      <w:pPr>
        <w:spacing w:before="200"/>
        <w:ind w:firstLine="708"/>
        <w:contextualSpacing/>
        <w:jc w:val="both"/>
        <w:rPr>
          <w:rFonts w:ascii="Calibri" w:eastAsia="Calibri" w:hAnsi="Calibri" w:cs="Calibri"/>
          <w:sz w:val="24"/>
          <w:szCs w:val="24"/>
        </w:rPr>
      </w:pPr>
      <w:r w:rsidRPr="00077974">
        <w:rPr>
          <w:rFonts w:ascii="Calibri" w:eastAsia="Calibri" w:hAnsi="Calibri" w:cs="Calibri"/>
          <w:sz w:val="24"/>
          <w:szCs w:val="24"/>
        </w:rPr>
        <w:t>Ova Suglasnost stupa na snagu danom donošenja, a objaviti će se u „Službenom glasniku“ Općine Postira</w:t>
      </w:r>
      <w:r>
        <w:rPr>
          <w:rFonts w:ascii="Calibri" w:eastAsia="Calibri" w:hAnsi="Calibri" w:cs="Calibri"/>
          <w:sz w:val="24"/>
          <w:szCs w:val="24"/>
        </w:rPr>
        <w:t>.</w:t>
      </w:r>
      <w:r w:rsidRPr="00077974">
        <w:rPr>
          <w:rFonts w:ascii="Calibri" w:eastAsia="Calibri" w:hAnsi="Calibri" w:cs="Calibri"/>
          <w:sz w:val="24"/>
          <w:szCs w:val="24"/>
        </w:rPr>
        <w:t xml:space="preserve"> </w:t>
      </w:r>
    </w:p>
    <w:p w:rsidR="00077974" w:rsidRPr="00077974" w:rsidRDefault="00077974" w:rsidP="00077974">
      <w:pPr>
        <w:tabs>
          <w:tab w:val="left" w:pos="720"/>
          <w:tab w:val="left" w:pos="1440"/>
          <w:tab w:val="left" w:pos="2160"/>
          <w:tab w:val="left" w:pos="5910"/>
        </w:tabs>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77974" w:rsidRP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 xml:space="preserve">                                                                                  </w:t>
      </w:r>
    </w:p>
    <w:p w:rsidR="00077974" w:rsidRP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 xml:space="preserve">               </w:t>
      </w:r>
    </w:p>
    <w:p w:rsidR="00077974" w:rsidRP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 xml:space="preserve">   </w:t>
      </w:r>
    </w:p>
    <w:p w:rsidR="00077974" w:rsidRP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 xml:space="preserve">                                                                                                  Načelnik Općine Postira</w:t>
      </w:r>
    </w:p>
    <w:p w:rsid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r w:rsidRPr="00077974">
        <w:rPr>
          <w:rFonts w:ascii="Calibri" w:eastAsia="Times New Roman" w:hAnsi="Calibri" w:cs="Calibri"/>
          <w:sz w:val="24"/>
          <w:szCs w:val="24"/>
          <w:lang w:eastAsia="hr-HR"/>
        </w:rPr>
        <w:t xml:space="preserve">                                                                                                           Siniša Marović</w:t>
      </w:r>
    </w:p>
    <w:p w:rsid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775AFA" w:rsidRPr="00775AFA" w:rsidRDefault="00775AFA" w:rsidP="00775AFA">
      <w:pPr>
        <w:widowControl w:val="0"/>
        <w:spacing w:after="0" w:line="240" w:lineRule="auto"/>
        <w:jc w:val="both"/>
        <w:rPr>
          <w:rFonts w:ascii="Tahoma" w:eastAsia="Calibri" w:hAnsi="Tahoma" w:cs="Times New Roman"/>
          <w:sz w:val="20"/>
          <w:lang w:val="en-US"/>
        </w:rPr>
      </w:pPr>
    </w:p>
    <w:p w:rsidR="00775AFA" w:rsidRPr="00775AFA" w:rsidRDefault="00775AFA" w:rsidP="00775AFA">
      <w:pPr>
        <w:widowControl w:val="0"/>
        <w:spacing w:after="0" w:line="240" w:lineRule="auto"/>
        <w:jc w:val="both"/>
        <w:rPr>
          <w:rFonts w:ascii="Tahoma" w:eastAsia="Calibri" w:hAnsi="Tahoma" w:cs="Times New Roman"/>
          <w:sz w:val="20"/>
          <w:lang w:val="en-US"/>
        </w:rPr>
      </w:pPr>
    </w:p>
    <w:p w:rsidR="00775AFA" w:rsidRPr="00775AFA" w:rsidRDefault="00775AFA" w:rsidP="00775AFA">
      <w:pPr>
        <w:widowControl w:val="0"/>
        <w:spacing w:after="0" w:line="240" w:lineRule="auto"/>
        <w:jc w:val="both"/>
        <w:rPr>
          <w:rFonts w:ascii="Tahoma" w:eastAsia="Calibri" w:hAnsi="Tahoma" w:cs="Times New Roman"/>
          <w:sz w:val="20"/>
          <w:lang w:val="en-US"/>
        </w:rPr>
      </w:pPr>
    </w:p>
    <w:p w:rsidR="00775AFA" w:rsidRPr="00775AFA" w:rsidRDefault="00775AFA" w:rsidP="00775AFA">
      <w:pPr>
        <w:widowControl w:val="0"/>
        <w:spacing w:after="0" w:line="240" w:lineRule="auto"/>
        <w:jc w:val="both"/>
        <w:rPr>
          <w:rFonts w:ascii="Tahoma" w:eastAsia="Calibri" w:hAnsi="Tahoma" w:cs="Times New Roman"/>
          <w:sz w:val="20"/>
          <w:lang w:val="en-US"/>
        </w:rPr>
      </w:pPr>
      <w:r w:rsidRPr="00775AFA">
        <w:rPr>
          <w:rFonts w:ascii="Tahoma" w:eastAsia="Calibri" w:hAnsi="Tahoma" w:cs="Times New Roman"/>
          <w:sz w:val="20"/>
          <w:lang w:val="en-US"/>
        </w:rPr>
        <w:t xml:space="preserve">          </w:t>
      </w:r>
      <w:r w:rsidRPr="00775AFA">
        <w:rPr>
          <w:rFonts w:ascii="Tahoma" w:eastAsia="Calibri" w:hAnsi="Tahoma" w:cs="Times New Roman"/>
          <w:noProof/>
          <w:sz w:val="20"/>
          <w:lang w:eastAsia="hr-HR"/>
        </w:rPr>
        <w:drawing>
          <wp:inline distT="0" distB="0" distL="0" distR="0" wp14:anchorId="149BDD7A" wp14:editId="3A8C5AE7">
            <wp:extent cx="504825" cy="742950"/>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4825" cy="742950"/>
                    </a:xfrm>
                    <a:prstGeom prst="rect">
                      <a:avLst/>
                    </a:prstGeom>
                    <a:noFill/>
                  </pic:spPr>
                </pic:pic>
              </a:graphicData>
            </a:graphic>
          </wp:inline>
        </w:drawing>
      </w:r>
    </w:p>
    <w:p w:rsidR="00775AFA" w:rsidRPr="00775AFA" w:rsidRDefault="00775AFA" w:rsidP="00775AFA">
      <w:pPr>
        <w:widowControl w:val="0"/>
        <w:spacing w:after="0" w:line="240" w:lineRule="auto"/>
        <w:jc w:val="both"/>
        <w:rPr>
          <w:rFonts w:ascii="Tahoma" w:eastAsia="Arial" w:hAnsi="Tahoma" w:cs="Arial"/>
          <w:sz w:val="20"/>
          <w:szCs w:val="16"/>
          <w:lang w:val="en-US"/>
        </w:rPr>
      </w:pPr>
      <w:r w:rsidRPr="00775AFA">
        <w:rPr>
          <w:rFonts w:ascii="Tahoma" w:eastAsia="Arial" w:hAnsi="Tahoma" w:cs="Arial"/>
          <w:sz w:val="20"/>
          <w:szCs w:val="16"/>
          <w:lang w:val="en-US"/>
        </w:rPr>
        <w:t>REPUBUKA HRVATSKA</w:t>
      </w:r>
    </w:p>
    <w:p w:rsidR="00775AFA" w:rsidRPr="00775AFA" w:rsidRDefault="00775AFA" w:rsidP="00775AFA">
      <w:pPr>
        <w:widowControl w:val="0"/>
        <w:spacing w:after="0" w:line="240" w:lineRule="auto"/>
        <w:jc w:val="both"/>
        <w:rPr>
          <w:rFonts w:ascii="Tahoma" w:eastAsia="Arial" w:hAnsi="Tahoma" w:cs="Arial"/>
          <w:sz w:val="20"/>
          <w:szCs w:val="16"/>
          <w:lang w:val="en-US"/>
        </w:rPr>
      </w:pPr>
      <w:r w:rsidRPr="00775AFA">
        <w:rPr>
          <w:rFonts w:ascii="Tahoma" w:eastAsia="Arial" w:hAnsi="Tahoma" w:cs="Arial"/>
          <w:sz w:val="20"/>
          <w:szCs w:val="16"/>
          <w:lang w:val="en-US"/>
        </w:rPr>
        <w:t xml:space="preserve">SPUTSKO-DALMATINSKA ŽUPANIJA </w:t>
      </w:r>
    </w:p>
    <w:p w:rsidR="00775AFA" w:rsidRPr="00775AFA" w:rsidRDefault="00775AFA" w:rsidP="00775AFA">
      <w:pPr>
        <w:widowControl w:val="0"/>
        <w:spacing w:after="0" w:line="240" w:lineRule="auto"/>
        <w:jc w:val="both"/>
        <w:rPr>
          <w:rFonts w:ascii="Tahoma" w:eastAsia="Arial" w:hAnsi="Tahoma" w:cs="Arial"/>
          <w:sz w:val="20"/>
          <w:szCs w:val="16"/>
          <w:lang w:val="en-US"/>
        </w:rPr>
      </w:pPr>
      <w:r w:rsidRPr="00775AFA">
        <w:rPr>
          <w:rFonts w:ascii="Tahoma" w:eastAsia="Arial" w:hAnsi="Tahoma" w:cs="Arial"/>
          <w:sz w:val="20"/>
          <w:szCs w:val="16"/>
          <w:lang w:val="en-US"/>
        </w:rPr>
        <w:t>OPĆINA POSTIRA</w:t>
      </w:r>
    </w:p>
    <w:p w:rsidR="00775AFA" w:rsidRPr="00775AFA" w:rsidRDefault="00775AFA" w:rsidP="00775AFA">
      <w:pPr>
        <w:widowControl w:val="0"/>
        <w:spacing w:after="0" w:line="240" w:lineRule="auto"/>
        <w:jc w:val="both"/>
        <w:rPr>
          <w:rFonts w:ascii="Tahoma" w:eastAsia="Arial" w:hAnsi="Tahoma" w:cs="Arial"/>
          <w:sz w:val="20"/>
          <w:szCs w:val="16"/>
          <w:lang w:val="en-US"/>
        </w:rPr>
      </w:pPr>
      <w:r w:rsidRPr="00775AFA">
        <w:rPr>
          <w:rFonts w:ascii="Tahoma" w:eastAsia="Arial" w:hAnsi="Tahoma" w:cs="Arial"/>
          <w:sz w:val="20"/>
          <w:szCs w:val="16"/>
          <w:lang w:val="en-US"/>
        </w:rPr>
        <w:t>Načelnik Općine</w:t>
      </w:r>
    </w:p>
    <w:p w:rsidR="00775AFA" w:rsidRPr="00775AFA" w:rsidRDefault="00775AFA" w:rsidP="00775AFA">
      <w:pPr>
        <w:widowControl w:val="0"/>
        <w:spacing w:after="0" w:line="240" w:lineRule="auto"/>
        <w:jc w:val="both"/>
        <w:rPr>
          <w:rFonts w:ascii="Tahoma" w:eastAsia="Arial" w:hAnsi="Tahoma" w:cs="Arial"/>
          <w:sz w:val="20"/>
          <w:szCs w:val="16"/>
          <w:lang w:val="en-US"/>
        </w:rPr>
      </w:pPr>
      <w:r w:rsidRPr="00775AFA">
        <w:rPr>
          <w:rFonts w:ascii="Tahoma" w:eastAsia="Arial" w:hAnsi="Tahoma" w:cs="Arial"/>
          <w:sz w:val="20"/>
          <w:szCs w:val="16"/>
          <w:lang w:val="en-US"/>
        </w:rPr>
        <w:t>KLASA:022-05/19-01/17</w:t>
      </w:r>
    </w:p>
    <w:p w:rsidR="00775AFA" w:rsidRPr="00775AFA" w:rsidRDefault="00775AFA" w:rsidP="00775AFA">
      <w:pPr>
        <w:widowControl w:val="0"/>
        <w:spacing w:after="0" w:line="240" w:lineRule="auto"/>
        <w:jc w:val="both"/>
        <w:rPr>
          <w:rFonts w:ascii="Tahoma" w:eastAsia="Arial" w:hAnsi="Tahoma" w:cs="Arial"/>
          <w:sz w:val="20"/>
          <w:szCs w:val="16"/>
          <w:lang w:val="en-US"/>
        </w:rPr>
      </w:pPr>
      <w:r w:rsidRPr="00775AFA">
        <w:rPr>
          <w:rFonts w:ascii="Tahoma" w:eastAsia="Arial" w:hAnsi="Tahoma" w:cs="Arial"/>
          <w:sz w:val="20"/>
          <w:szCs w:val="16"/>
          <w:lang w:val="en-US"/>
        </w:rPr>
        <w:t>URBROJ:2104/05-02/19-01</w:t>
      </w:r>
    </w:p>
    <w:p w:rsidR="00775AFA" w:rsidRPr="00775AFA" w:rsidRDefault="00775AFA" w:rsidP="00775AFA">
      <w:pPr>
        <w:widowControl w:val="0"/>
        <w:spacing w:after="0" w:line="240" w:lineRule="auto"/>
        <w:jc w:val="both"/>
        <w:rPr>
          <w:rFonts w:ascii="Tahoma" w:eastAsia="Arial" w:hAnsi="Tahoma" w:cs="Arial"/>
          <w:sz w:val="20"/>
          <w:szCs w:val="16"/>
          <w:lang w:val="en-US"/>
        </w:rPr>
      </w:pPr>
      <w:r w:rsidRPr="00775AFA">
        <w:rPr>
          <w:rFonts w:ascii="Tahoma" w:eastAsia="Arial" w:hAnsi="Tahoma" w:cs="Arial"/>
          <w:sz w:val="20"/>
          <w:szCs w:val="16"/>
          <w:lang w:val="en-US"/>
        </w:rPr>
        <w:t>Postira, 18. ožujka 2019. godine</w:t>
      </w:r>
    </w:p>
    <w:p w:rsidR="00775AFA" w:rsidRPr="00775AFA" w:rsidRDefault="00775AFA" w:rsidP="00775AFA">
      <w:pPr>
        <w:widowControl w:val="0"/>
        <w:spacing w:after="0" w:line="240" w:lineRule="auto"/>
        <w:jc w:val="both"/>
        <w:rPr>
          <w:rFonts w:ascii="Tahoma" w:eastAsia="Calibri" w:hAnsi="Tahoma" w:cs="Times New Roman"/>
          <w:sz w:val="20"/>
          <w:lang w:val="en-US"/>
        </w:rPr>
      </w:pPr>
    </w:p>
    <w:p w:rsidR="00775AFA" w:rsidRPr="00775AFA" w:rsidRDefault="00775AFA" w:rsidP="00775AFA">
      <w:pPr>
        <w:widowControl w:val="0"/>
        <w:spacing w:after="0" w:line="240" w:lineRule="auto"/>
        <w:jc w:val="both"/>
        <w:rPr>
          <w:rFonts w:ascii="Tahoma" w:eastAsia="Arial" w:hAnsi="Tahoma" w:cs="Arial"/>
          <w:sz w:val="20"/>
          <w:szCs w:val="16"/>
          <w:lang w:val="en-US"/>
        </w:rPr>
      </w:pPr>
    </w:p>
    <w:p w:rsidR="00775AFA" w:rsidRPr="00775AFA" w:rsidRDefault="00775AFA" w:rsidP="00775AFA">
      <w:pPr>
        <w:widowControl w:val="0"/>
        <w:spacing w:after="0" w:line="240" w:lineRule="auto"/>
        <w:jc w:val="both"/>
        <w:rPr>
          <w:rFonts w:ascii="Tahoma" w:eastAsia="Arial" w:hAnsi="Tahoma" w:cs="Arial"/>
          <w:sz w:val="20"/>
          <w:szCs w:val="16"/>
          <w:lang w:val="en-US"/>
        </w:rPr>
      </w:pPr>
    </w:p>
    <w:p w:rsidR="00775AFA" w:rsidRPr="00775AFA" w:rsidRDefault="00775AFA" w:rsidP="00775AFA">
      <w:pPr>
        <w:widowControl w:val="0"/>
        <w:spacing w:after="0" w:line="240" w:lineRule="auto"/>
        <w:jc w:val="both"/>
        <w:rPr>
          <w:rFonts w:ascii="Tahoma" w:eastAsia="Arial" w:hAnsi="Tahoma" w:cs="Arial"/>
          <w:sz w:val="20"/>
          <w:szCs w:val="16"/>
          <w:lang w:val="en-US"/>
        </w:rPr>
      </w:pPr>
    </w:p>
    <w:p w:rsidR="00775AFA" w:rsidRPr="00775AFA" w:rsidRDefault="00775AFA" w:rsidP="00775AFA">
      <w:pPr>
        <w:widowControl w:val="0"/>
        <w:spacing w:after="0" w:line="240" w:lineRule="auto"/>
        <w:jc w:val="both"/>
        <w:rPr>
          <w:rFonts w:ascii="Tahoma" w:eastAsia="Arial" w:hAnsi="Tahoma" w:cs="Arial"/>
          <w:sz w:val="20"/>
          <w:szCs w:val="16"/>
          <w:lang w:val="en-US"/>
        </w:rPr>
      </w:pPr>
    </w:p>
    <w:p w:rsidR="00775AFA" w:rsidRPr="00775AFA" w:rsidRDefault="00775AFA" w:rsidP="00775AFA">
      <w:pPr>
        <w:widowControl w:val="0"/>
        <w:spacing w:after="0" w:line="240" w:lineRule="auto"/>
        <w:jc w:val="both"/>
        <w:rPr>
          <w:rFonts w:ascii="Tahoma" w:eastAsia="Arial" w:hAnsi="Tahoma" w:cs="Arial"/>
          <w:sz w:val="20"/>
          <w:szCs w:val="16"/>
          <w:lang w:val="en-US"/>
        </w:rPr>
      </w:pPr>
      <w:r w:rsidRPr="00775AFA">
        <w:rPr>
          <w:rFonts w:ascii="Tahoma" w:eastAsia="Arial" w:hAnsi="Tahoma" w:cs="Arial"/>
          <w:sz w:val="20"/>
          <w:szCs w:val="16"/>
          <w:lang w:val="en-US"/>
        </w:rPr>
        <w:t>Temeljem članka 105. stavka 2. Zakona o prostornom uređenju (NN 153/13, 65/17 i 114/18) i članka 46. Statuta Općine Postira (Službeni glasnik Općine Postira 3/13 i 6/13), Općinski načelnik Općine Postira dana 18.03.2019. godine donio je</w:t>
      </w:r>
    </w:p>
    <w:p w:rsidR="00775AFA" w:rsidRPr="00775AFA" w:rsidRDefault="00775AFA" w:rsidP="00775AFA">
      <w:pPr>
        <w:widowControl w:val="0"/>
        <w:spacing w:after="0" w:line="240" w:lineRule="auto"/>
        <w:jc w:val="both"/>
        <w:rPr>
          <w:rFonts w:ascii="Tahoma" w:eastAsia="Calibri" w:hAnsi="Tahoma" w:cs="Times New Roman"/>
          <w:sz w:val="20"/>
          <w:szCs w:val="18"/>
          <w:lang w:val="en-US"/>
        </w:rPr>
      </w:pPr>
    </w:p>
    <w:p w:rsidR="00775AFA" w:rsidRPr="00775AFA" w:rsidRDefault="00775AFA" w:rsidP="00775AFA">
      <w:pPr>
        <w:widowControl w:val="0"/>
        <w:spacing w:after="0" w:line="240" w:lineRule="auto"/>
        <w:jc w:val="both"/>
        <w:rPr>
          <w:rFonts w:ascii="Tahoma" w:eastAsia="Calibri" w:hAnsi="Tahoma" w:cs="Times New Roman"/>
          <w:sz w:val="20"/>
          <w:szCs w:val="18"/>
          <w:lang w:val="en-US"/>
        </w:rPr>
      </w:pPr>
    </w:p>
    <w:p w:rsidR="00775AFA" w:rsidRPr="00775AFA" w:rsidRDefault="00775AFA" w:rsidP="00775AFA">
      <w:pPr>
        <w:widowControl w:val="0"/>
        <w:spacing w:after="0" w:line="240" w:lineRule="auto"/>
        <w:jc w:val="center"/>
        <w:rPr>
          <w:rFonts w:ascii="Tahoma" w:eastAsia="Times New Roman" w:hAnsi="Tahoma" w:cs="Times New Roman"/>
          <w:b/>
          <w:sz w:val="20"/>
          <w:szCs w:val="17"/>
          <w:lang w:val="en-US"/>
        </w:rPr>
      </w:pPr>
      <w:r w:rsidRPr="00775AFA">
        <w:rPr>
          <w:rFonts w:ascii="Tahoma" w:eastAsia="Times New Roman" w:hAnsi="Tahoma" w:cs="Times New Roman"/>
          <w:b/>
          <w:bCs/>
          <w:sz w:val="20"/>
          <w:szCs w:val="17"/>
          <w:lang w:val="en-US"/>
        </w:rPr>
        <w:t>ZAKLJUČAK</w:t>
      </w:r>
    </w:p>
    <w:p w:rsidR="00775AFA" w:rsidRPr="00775AFA" w:rsidRDefault="00775AFA" w:rsidP="00775AFA">
      <w:pPr>
        <w:widowControl w:val="0"/>
        <w:spacing w:after="0" w:line="240" w:lineRule="auto"/>
        <w:jc w:val="center"/>
        <w:rPr>
          <w:rFonts w:ascii="Tahoma" w:eastAsia="Arial" w:hAnsi="Tahoma" w:cs="Arial"/>
          <w:b/>
          <w:bCs/>
          <w:sz w:val="20"/>
          <w:szCs w:val="17"/>
          <w:lang w:val="en-US"/>
        </w:rPr>
      </w:pPr>
      <w:r w:rsidRPr="00775AFA">
        <w:rPr>
          <w:rFonts w:ascii="Tahoma" w:eastAsia="Arial" w:hAnsi="Tahoma" w:cs="Arial"/>
          <w:b/>
          <w:bCs/>
          <w:sz w:val="20"/>
          <w:szCs w:val="17"/>
          <w:lang w:val="en-US"/>
        </w:rPr>
        <w:t xml:space="preserve">o utvrđivanju Konačnog Prijedloga </w:t>
      </w:r>
    </w:p>
    <w:p w:rsidR="00775AFA" w:rsidRPr="00775AFA" w:rsidRDefault="00775AFA" w:rsidP="00775AFA">
      <w:pPr>
        <w:widowControl w:val="0"/>
        <w:spacing w:after="0" w:line="240" w:lineRule="auto"/>
        <w:jc w:val="center"/>
        <w:rPr>
          <w:rFonts w:ascii="Tahoma" w:eastAsia="Arial" w:hAnsi="Tahoma" w:cs="Arial"/>
          <w:b/>
          <w:bCs/>
          <w:sz w:val="20"/>
          <w:szCs w:val="17"/>
          <w:lang w:val="en-US"/>
        </w:rPr>
      </w:pPr>
      <w:r w:rsidRPr="00775AFA">
        <w:rPr>
          <w:rFonts w:ascii="Tahoma" w:eastAsia="Arial" w:hAnsi="Tahoma" w:cs="Arial"/>
          <w:b/>
          <w:bCs/>
          <w:sz w:val="20"/>
          <w:szCs w:val="17"/>
          <w:lang w:val="en-US"/>
        </w:rPr>
        <w:t xml:space="preserve">II. izmjena i dopuna Urbanističkog plana uređenja </w:t>
      </w:r>
    </w:p>
    <w:p w:rsidR="00775AFA" w:rsidRPr="00775AFA" w:rsidRDefault="00775AFA" w:rsidP="00775AFA">
      <w:pPr>
        <w:widowControl w:val="0"/>
        <w:spacing w:after="0" w:line="240" w:lineRule="auto"/>
        <w:jc w:val="center"/>
        <w:rPr>
          <w:rFonts w:ascii="Tahoma" w:eastAsia="Arial" w:hAnsi="Tahoma" w:cs="Arial"/>
          <w:b/>
          <w:sz w:val="20"/>
          <w:szCs w:val="17"/>
          <w:lang w:val="en-US"/>
        </w:rPr>
      </w:pPr>
      <w:r w:rsidRPr="00775AFA">
        <w:rPr>
          <w:rFonts w:ascii="Tahoma" w:eastAsia="Arial" w:hAnsi="Tahoma" w:cs="Arial"/>
          <w:b/>
          <w:bCs/>
          <w:sz w:val="20"/>
          <w:szCs w:val="17"/>
          <w:lang w:val="en-US"/>
        </w:rPr>
        <w:t xml:space="preserve">gospodarsko-poslovne namjene Ratac </w:t>
      </w:r>
    </w:p>
    <w:p w:rsidR="00775AFA" w:rsidRPr="00775AFA" w:rsidRDefault="00775AFA" w:rsidP="00775AFA">
      <w:pPr>
        <w:widowControl w:val="0"/>
        <w:spacing w:after="0" w:line="240" w:lineRule="auto"/>
        <w:jc w:val="both"/>
        <w:rPr>
          <w:rFonts w:ascii="Tahoma" w:eastAsia="Calibri" w:hAnsi="Tahoma" w:cs="Times New Roman"/>
          <w:sz w:val="20"/>
          <w:lang w:val="en-US"/>
        </w:rPr>
      </w:pPr>
    </w:p>
    <w:p w:rsidR="00775AFA" w:rsidRPr="00775AFA" w:rsidRDefault="00775AFA" w:rsidP="00775AFA">
      <w:pPr>
        <w:widowControl w:val="0"/>
        <w:spacing w:after="0" w:line="240" w:lineRule="auto"/>
        <w:jc w:val="both"/>
        <w:rPr>
          <w:rFonts w:ascii="Tahoma" w:eastAsia="Calibri" w:hAnsi="Tahoma" w:cs="Times New Roman"/>
          <w:sz w:val="20"/>
          <w:lang w:val="en-US"/>
        </w:rPr>
      </w:pPr>
    </w:p>
    <w:p w:rsidR="00775AFA" w:rsidRPr="00775AFA" w:rsidRDefault="00775AFA" w:rsidP="00775AFA">
      <w:pPr>
        <w:widowControl w:val="0"/>
        <w:spacing w:after="0" w:line="240" w:lineRule="auto"/>
        <w:jc w:val="both"/>
        <w:rPr>
          <w:rFonts w:ascii="Tahoma" w:eastAsia="Arial" w:hAnsi="Tahoma" w:cs="Arial"/>
          <w:sz w:val="20"/>
          <w:szCs w:val="16"/>
          <w:lang w:val="en-US"/>
        </w:rPr>
      </w:pPr>
    </w:p>
    <w:p w:rsidR="00775AFA" w:rsidRPr="00775AFA" w:rsidRDefault="00775AFA" w:rsidP="00775AFA">
      <w:pPr>
        <w:widowControl w:val="0"/>
        <w:spacing w:after="0" w:line="240" w:lineRule="auto"/>
        <w:ind w:firstLine="720"/>
        <w:jc w:val="both"/>
        <w:rPr>
          <w:rFonts w:ascii="Tahoma" w:eastAsia="Arial" w:hAnsi="Tahoma" w:cs="Arial"/>
          <w:sz w:val="20"/>
          <w:szCs w:val="16"/>
          <w:lang w:val="en-US"/>
        </w:rPr>
      </w:pPr>
      <w:r w:rsidRPr="00775AFA">
        <w:rPr>
          <w:rFonts w:ascii="Tahoma" w:eastAsia="Arial" w:hAnsi="Tahoma" w:cs="Arial"/>
          <w:sz w:val="20"/>
          <w:szCs w:val="16"/>
          <w:lang w:val="en-US"/>
        </w:rPr>
        <w:t xml:space="preserve">1. Nacrt konačnog prijedloga II. izmjena i dopuna Urbanističkog plana uređenja </w:t>
      </w:r>
      <w:r w:rsidRPr="00775AFA">
        <w:rPr>
          <w:rFonts w:ascii="Tahoma" w:eastAsia="Arial" w:hAnsi="Tahoma" w:cs="Arial"/>
          <w:bCs/>
          <w:sz w:val="20"/>
          <w:szCs w:val="17"/>
          <w:lang w:val="en-US"/>
        </w:rPr>
        <w:t>gospodarsko-poslovne namjene Ratac</w:t>
      </w:r>
      <w:r w:rsidRPr="00775AFA">
        <w:rPr>
          <w:rFonts w:ascii="Tahoma" w:eastAsia="Arial" w:hAnsi="Tahoma" w:cs="Arial"/>
          <w:sz w:val="20"/>
          <w:szCs w:val="16"/>
          <w:lang w:val="en-US"/>
        </w:rPr>
        <w:t xml:space="preserve"> izradio je stručni izrađivač CPA d.o.o., Zagreb, Odranska 2, u suradnji sa Jedinstvenim upravnim odjelom Općine Postira, te nakon što je provedena javna rasprava i izrađeno Izvješće o javnoj raspravi.</w:t>
      </w:r>
    </w:p>
    <w:p w:rsidR="00775AFA" w:rsidRPr="00775AFA" w:rsidRDefault="00775AFA" w:rsidP="00775AFA">
      <w:pPr>
        <w:widowControl w:val="0"/>
        <w:spacing w:after="0" w:line="240" w:lineRule="auto"/>
        <w:jc w:val="both"/>
        <w:rPr>
          <w:rFonts w:ascii="Tahoma" w:eastAsia="Arial" w:hAnsi="Tahoma" w:cs="Arial"/>
          <w:sz w:val="20"/>
          <w:szCs w:val="16"/>
          <w:lang w:val="en-US"/>
        </w:rPr>
      </w:pPr>
    </w:p>
    <w:p w:rsidR="00775AFA" w:rsidRPr="00775AFA" w:rsidRDefault="00775AFA" w:rsidP="00775AFA">
      <w:pPr>
        <w:widowControl w:val="0"/>
        <w:spacing w:after="0" w:line="240" w:lineRule="auto"/>
        <w:jc w:val="both"/>
        <w:rPr>
          <w:rFonts w:ascii="Tahoma" w:eastAsia="Arial" w:hAnsi="Tahoma" w:cs="Arial"/>
          <w:sz w:val="20"/>
          <w:szCs w:val="16"/>
          <w:lang w:val="en-US"/>
        </w:rPr>
      </w:pPr>
    </w:p>
    <w:p w:rsidR="00775AFA" w:rsidRPr="00775AFA" w:rsidRDefault="00775AFA" w:rsidP="00775AFA">
      <w:pPr>
        <w:widowControl w:val="0"/>
        <w:spacing w:after="0" w:line="240" w:lineRule="auto"/>
        <w:ind w:firstLine="720"/>
        <w:jc w:val="both"/>
        <w:rPr>
          <w:rFonts w:ascii="Tahoma" w:eastAsia="Calibri" w:hAnsi="Tahoma" w:cs="Times New Roman"/>
          <w:sz w:val="20"/>
          <w:szCs w:val="19"/>
          <w:lang w:val="en-US"/>
        </w:rPr>
      </w:pPr>
      <w:r w:rsidRPr="00775AFA">
        <w:rPr>
          <w:rFonts w:ascii="Tahoma" w:eastAsia="Arial" w:hAnsi="Tahoma" w:cs="Arial"/>
          <w:sz w:val="20"/>
          <w:szCs w:val="16"/>
          <w:lang w:val="en-US"/>
        </w:rPr>
        <w:t xml:space="preserve">2. Nacrt konačnog prijedloga II. izmjena i dopuna Urbanističkog plana uređenja </w:t>
      </w:r>
      <w:r w:rsidRPr="00775AFA">
        <w:rPr>
          <w:rFonts w:ascii="Tahoma" w:eastAsia="Arial" w:hAnsi="Tahoma" w:cs="Arial"/>
          <w:bCs/>
          <w:sz w:val="20"/>
          <w:szCs w:val="17"/>
          <w:lang w:val="en-US"/>
        </w:rPr>
        <w:t xml:space="preserve">gospodarsko-poslovne namjene Ratac s prilozima is stavka 1. dostavljen je Općinskom načelniku koji je utvrdio </w:t>
      </w:r>
      <w:r w:rsidRPr="00775AFA">
        <w:rPr>
          <w:rFonts w:ascii="Tahoma" w:eastAsia="Arial" w:hAnsi="Tahoma" w:cs="Arial"/>
          <w:b/>
          <w:bCs/>
          <w:sz w:val="20"/>
          <w:szCs w:val="17"/>
          <w:lang w:val="en-US"/>
        </w:rPr>
        <w:t>K</w:t>
      </w:r>
      <w:r w:rsidRPr="00775AFA">
        <w:rPr>
          <w:rFonts w:ascii="Tahoma" w:eastAsia="Arial" w:hAnsi="Tahoma" w:cs="Arial"/>
          <w:b/>
          <w:sz w:val="20"/>
          <w:szCs w:val="16"/>
          <w:lang w:val="en-US"/>
        </w:rPr>
        <w:t xml:space="preserve">onačni prijedlog II. izmjena i dopuna Urbanističkog plana uređenja </w:t>
      </w:r>
      <w:r w:rsidRPr="00775AFA">
        <w:rPr>
          <w:rFonts w:ascii="Tahoma" w:eastAsia="Arial" w:hAnsi="Tahoma" w:cs="Arial"/>
          <w:b/>
          <w:bCs/>
          <w:sz w:val="20"/>
          <w:szCs w:val="17"/>
          <w:lang w:val="en-US"/>
        </w:rPr>
        <w:t>gospodarsko-poslovne namjene Ratac</w:t>
      </w:r>
      <w:r w:rsidRPr="00775AFA">
        <w:rPr>
          <w:rFonts w:ascii="Tahoma" w:eastAsia="Arial" w:hAnsi="Tahoma" w:cs="Arial"/>
          <w:bCs/>
          <w:sz w:val="20"/>
          <w:szCs w:val="17"/>
          <w:lang w:val="en-US"/>
        </w:rPr>
        <w:t>, koji sadrži odredbe za provedbu, grafičke priloge i obrazloženje s prilozima.</w:t>
      </w:r>
    </w:p>
    <w:p w:rsidR="00775AFA" w:rsidRPr="00775AFA" w:rsidRDefault="00775AFA" w:rsidP="00775AFA">
      <w:pPr>
        <w:widowControl w:val="0"/>
        <w:spacing w:after="0" w:line="240" w:lineRule="auto"/>
        <w:jc w:val="both"/>
        <w:rPr>
          <w:rFonts w:ascii="Tahoma" w:eastAsia="Arial" w:hAnsi="Tahoma" w:cs="Arial"/>
          <w:sz w:val="20"/>
          <w:szCs w:val="16"/>
          <w:lang w:val="en-US"/>
        </w:rPr>
      </w:pPr>
    </w:p>
    <w:p w:rsidR="00775AFA" w:rsidRPr="00775AFA" w:rsidRDefault="00775AFA" w:rsidP="00775AFA">
      <w:pPr>
        <w:widowControl w:val="0"/>
        <w:spacing w:after="0" w:line="240" w:lineRule="auto"/>
        <w:jc w:val="both"/>
        <w:rPr>
          <w:rFonts w:ascii="Tahoma" w:eastAsia="Arial" w:hAnsi="Tahoma" w:cs="Arial"/>
          <w:sz w:val="20"/>
          <w:szCs w:val="16"/>
          <w:lang w:val="en-US"/>
        </w:rPr>
      </w:pPr>
    </w:p>
    <w:p w:rsidR="00775AFA" w:rsidRPr="00775AFA" w:rsidRDefault="00775AFA" w:rsidP="00775AFA">
      <w:pPr>
        <w:widowControl w:val="0"/>
        <w:spacing w:after="0" w:line="240" w:lineRule="auto"/>
        <w:ind w:firstLine="720"/>
        <w:jc w:val="both"/>
        <w:rPr>
          <w:rFonts w:ascii="Tahoma" w:eastAsia="Arial" w:hAnsi="Tahoma" w:cs="Arial"/>
          <w:bCs/>
          <w:sz w:val="20"/>
          <w:szCs w:val="17"/>
          <w:lang w:val="en-US"/>
        </w:rPr>
      </w:pPr>
      <w:r w:rsidRPr="00775AFA">
        <w:rPr>
          <w:rFonts w:ascii="Tahoma" w:eastAsia="Calibri" w:hAnsi="Tahoma" w:cs="Times New Roman"/>
          <w:sz w:val="20"/>
          <w:szCs w:val="18"/>
          <w:lang w:val="en-US"/>
        </w:rPr>
        <w:t xml:space="preserve">3. Zadužuje se </w:t>
      </w:r>
      <w:r w:rsidRPr="00775AFA">
        <w:rPr>
          <w:rFonts w:ascii="Tahoma" w:eastAsia="Arial" w:hAnsi="Tahoma" w:cs="Arial"/>
          <w:sz w:val="20"/>
          <w:szCs w:val="16"/>
          <w:lang w:val="en-US"/>
        </w:rPr>
        <w:t xml:space="preserve">Jedinstveni upravni odjel Općine Postira da na </w:t>
      </w:r>
      <w:r w:rsidRPr="00775AFA">
        <w:rPr>
          <w:rFonts w:ascii="Tahoma" w:eastAsia="Arial" w:hAnsi="Tahoma" w:cs="Arial"/>
          <w:bCs/>
          <w:sz w:val="20"/>
          <w:szCs w:val="17"/>
          <w:lang w:val="en-US"/>
        </w:rPr>
        <w:t>K</w:t>
      </w:r>
      <w:r w:rsidRPr="00775AFA">
        <w:rPr>
          <w:rFonts w:ascii="Tahoma" w:eastAsia="Arial" w:hAnsi="Tahoma" w:cs="Arial"/>
          <w:sz w:val="20"/>
          <w:szCs w:val="16"/>
          <w:lang w:val="en-US"/>
        </w:rPr>
        <w:t xml:space="preserve">onačni prijedlog II. izmjena i dopuna Urbanističkog plana uređenja </w:t>
      </w:r>
      <w:r w:rsidRPr="00775AFA">
        <w:rPr>
          <w:rFonts w:ascii="Tahoma" w:eastAsia="Arial" w:hAnsi="Tahoma" w:cs="Arial"/>
          <w:bCs/>
          <w:sz w:val="20"/>
          <w:szCs w:val="17"/>
          <w:lang w:val="en-US"/>
        </w:rPr>
        <w:t>gospodarsko-poslovne namjene Ratac pribavi temeljem članka 108. Zakona o prostornom uređenju suglasnost Ministarstva graditeljstva i prostornog uređenja.</w:t>
      </w:r>
    </w:p>
    <w:p w:rsidR="00775AFA" w:rsidRPr="00775AFA" w:rsidRDefault="00775AFA" w:rsidP="00775AFA">
      <w:pPr>
        <w:widowControl w:val="0"/>
        <w:spacing w:after="0" w:line="240" w:lineRule="auto"/>
        <w:jc w:val="both"/>
        <w:rPr>
          <w:rFonts w:ascii="Tahoma" w:eastAsia="Calibri" w:hAnsi="Tahoma" w:cs="Times New Roman"/>
          <w:sz w:val="20"/>
          <w:szCs w:val="18"/>
          <w:lang w:val="en-US"/>
        </w:rPr>
      </w:pPr>
    </w:p>
    <w:p w:rsidR="00775AFA" w:rsidRPr="00775AFA" w:rsidRDefault="00775AFA" w:rsidP="00775AFA">
      <w:pPr>
        <w:widowControl w:val="0"/>
        <w:spacing w:after="0" w:line="240" w:lineRule="auto"/>
        <w:jc w:val="right"/>
        <w:rPr>
          <w:rFonts w:ascii="Tahoma" w:eastAsia="Calibri" w:hAnsi="Tahoma" w:cs="Times New Roman"/>
          <w:sz w:val="20"/>
          <w:lang w:val="en-US"/>
        </w:rPr>
      </w:pPr>
    </w:p>
    <w:p w:rsidR="00775AFA" w:rsidRPr="00775AFA" w:rsidRDefault="00775AFA" w:rsidP="00775AFA">
      <w:pPr>
        <w:widowControl w:val="0"/>
        <w:spacing w:after="0" w:line="240" w:lineRule="auto"/>
        <w:jc w:val="right"/>
        <w:rPr>
          <w:rFonts w:ascii="Tahoma" w:eastAsia="Calibri" w:hAnsi="Tahoma" w:cs="Times New Roman"/>
          <w:sz w:val="20"/>
          <w:lang w:val="en-US"/>
        </w:rPr>
      </w:pPr>
    </w:p>
    <w:p w:rsidR="00775AFA" w:rsidRPr="00775AFA" w:rsidRDefault="00775AFA" w:rsidP="00775AFA">
      <w:pPr>
        <w:widowControl w:val="0"/>
        <w:spacing w:after="0" w:line="240" w:lineRule="auto"/>
        <w:jc w:val="right"/>
        <w:rPr>
          <w:rFonts w:ascii="Tahoma" w:eastAsia="Calibri" w:hAnsi="Tahoma" w:cs="Times New Roman"/>
          <w:sz w:val="20"/>
          <w:lang w:val="en-US"/>
        </w:rPr>
      </w:pPr>
    </w:p>
    <w:p w:rsidR="00775AFA" w:rsidRPr="00775AFA" w:rsidRDefault="00775AFA" w:rsidP="00775AFA">
      <w:pPr>
        <w:widowControl w:val="0"/>
        <w:spacing w:after="0" w:line="240" w:lineRule="auto"/>
        <w:jc w:val="center"/>
        <w:rPr>
          <w:rFonts w:ascii="Tahoma" w:eastAsia="Calibri" w:hAnsi="Tahoma" w:cs="Times New Roman"/>
          <w:sz w:val="20"/>
          <w:lang w:val="en-US"/>
        </w:rPr>
      </w:pPr>
      <w:r w:rsidRPr="00775AFA">
        <w:rPr>
          <w:rFonts w:ascii="Tahoma" w:eastAsia="Calibri" w:hAnsi="Tahoma" w:cs="Times New Roman"/>
          <w:sz w:val="20"/>
          <w:lang w:val="en-US"/>
        </w:rPr>
        <w:t xml:space="preserve">                       </w:t>
      </w:r>
    </w:p>
    <w:p w:rsidR="00775AFA" w:rsidRPr="00775AFA" w:rsidRDefault="00775AFA" w:rsidP="00775AFA">
      <w:pPr>
        <w:widowControl w:val="0"/>
        <w:spacing w:after="0" w:line="240" w:lineRule="auto"/>
        <w:jc w:val="center"/>
        <w:rPr>
          <w:rFonts w:ascii="Tahoma" w:eastAsia="Calibri" w:hAnsi="Tahoma" w:cs="Times New Roman"/>
          <w:sz w:val="20"/>
          <w:lang w:val="en-US"/>
        </w:rPr>
      </w:pPr>
    </w:p>
    <w:p w:rsidR="00775AFA" w:rsidRPr="00775AFA" w:rsidRDefault="00775AFA" w:rsidP="00775AFA">
      <w:pPr>
        <w:widowControl w:val="0"/>
        <w:spacing w:after="0" w:line="240" w:lineRule="auto"/>
        <w:jc w:val="center"/>
        <w:rPr>
          <w:rFonts w:ascii="Tahoma" w:eastAsia="Calibri" w:hAnsi="Tahoma" w:cs="Times New Roman"/>
          <w:sz w:val="20"/>
          <w:lang w:val="en-US"/>
        </w:rPr>
      </w:pPr>
      <w:r w:rsidRPr="00775AFA">
        <w:rPr>
          <w:rFonts w:ascii="Tahoma" w:eastAsia="Calibri" w:hAnsi="Tahoma" w:cs="Times New Roman"/>
          <w:sz w:val="20"/>
          <w:lang w:val="en-US"/>
        </w:rPr>
        <w:t xml:space="preserve">                                               Općinski načelnik</w:t>
      </w:r>
    </w:p>
    <w:p w:rsidR="00775AFA" w:rsidRPr="00775AFA" w:rsidRDefault="00775AFA" w:rsidP="00775AFA">
      <w:pPr>
        <w:widowControl w:val="0"/>
        <w:spacing w:after="0" w:line="240" w:lineRule="auto"/>
        <w:jc w:val="center"/>
        <w:rPr>
          <w:rFonts w:ascii="Tahoma" w:eastAsia="Calibri" w:hAnsi="Tahoma" w:cs="Times New Roman"/>
          <w:sz w:val="20"/>
          <w:lang w:val="en-US"/>
        </w:rPr>
      </w:pPr>
      <w:r w:rsidRPr="00775AFA">
        <w:rPr>
          <w:rFonts w:ascii="Tahoma" w:eastAsia="Calibri" w:hAnsi="Tahoma" w:cs="Times New Roman"/>
          <w:sz w:val="20"/>
          <w:lang w:val="en-US"/>
        </w:rPr>
        <w:t xml:space="preserve">                                               Siniša Marović</w:t>
      </w:r>
    </w:p>
    <w:p w:rsidR="00775AFA" w:rsidRPr="00775AFA" w:rsidRDefault="00775AFA" w:rsidP="00775AFA">
      <w:pPr>
        <w:widowControl w:val="0"/>
        <w:spacing w:after="0" w:line="240" w:lineRule="auto"/>
        <w:jc w:val="both"/>
        <w:rPr>
          <w:rFonts w:ascii="Tahoma" w:eastAsia="Calibri" w:hAnsi="Tahoma" w:cs="Times New Roman"/>
          <w:sz w:val="20"/>
          <w:lang w:val="en-US"/>
        </w:rPr>
      </w:pPr>
    </w:p>
    <w:p w:rsidR="00775AFA" w:rsidRPr="00775AFA" w:rsidRDefault="00775AFA" w:rsidP="00775AFA">
      <w:pPr>
        <w:widowControl w:val="0"/>
        <w:spacing w:after="0" w:line="240" w:lineRule="auto"/>
        <w:jc w:val="both"/>
        <w:rPr>
          <w:rFonts w:ascii="Tahoma" w:eastAsia="Calibri" w:hAnsi="Tahoma" w:cs="Times New Roman"/>
          <w:sz w:val="20"/>
          <w:lang w:val="en-US"/>
        </w:rPr>
      </w:pPr>
    </w:p>
    <w:p w:rsidR="00077974" w:rsidRP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683D4B" w:rsidRDefault="00683D4B"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lang w:val="it-IT"/>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p w:rsidR="002D2477" w:rsidRDefault="002D2477" w:rsidP="00A1017F"/>
    <w:p w:rsidR="002D2477" w:rsidRDefault="002D2477"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A35FC8" w:rsidRDefault="00A35FC8" w:rsidP="00A1017F"/>
    <w:p w:rsidR="002D2477" w:rsidRDefault="002D2477" w:rsidP="00A1017F"/>
    <w:sectPr w:rsidR="002D2477" w:rsidSect="00B00B01">
      <w:headerReference w:type="even" r:id="rId14"/>
      <w:headerReference w:type="default" r:id="rId15"/>
      <w:footerReference w:type="even" r:id="rId16"/>
      <w:footerReference w:type="default" r:id="rId17"/>
      <w:headerReference w:type="first" r:id="rId18"/>
      <w:footerReference w:type="first" r:id="rId19"/>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601C" w:rsidRDefault="005A601C" w:rsidP="004A4075">
      <w:pPr>
        <w:spacing w:after="0" w:line="240" w:lineRule="auto"/>
      </w:pPr>
      <w:r>
        <w:separator/>
      </w:r>
    </w:p>
  </w:endnote>
  <w:endnote w:type="continuationSeparator" w:id="0">
    <w:p w:rsidR="005A601C" w:rsidRDefault="005A601C"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Arial"/>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default"/>
  </w:font>
  <w:font w:name="TimesNewRoman">
    <w:altName w:val="Arial Unicode MS"/>
    <w:panose1 w:val="00000000000000000000"/>
    <w:charset w:val="80"/>
    <w:family w:val="auto"/>
    <w:notTrueType/>
    <w:pitch w:val="default"/>
    <w:sig w:usb0="00000001" w:usb1="08070000" w:usb2="00000010" w:usb3="00000000" w:csb0="00020000" w:csb1="00000000"/>
  </w:font>
  <w:font w:name="MS Mincho">
    <w:altName w:val="Yu Gothic UI"/>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Calibri Light">
    <w:panose1 w:val="020F0302020204030204"/>
    <w:charset w:val="EE"/>
    <w:family w:val="swiss"/>
    <w:pitch w:val="variable"/>
    <w:sig w:usb0="E0002AFF" w:usb1="C000247B" w:usb2="00000009" w:usb3="00000000" w:csb0="000001FF" w:csb1="00000000"/>
  </w:font>
  <w:font w:name="Monitorica">
    <w:altName w:val="MS Gothic"/>
    <w:panose1 w:val="00000000000000000000"/>
    <w:charset w:val="00"/>
    <w:family w:val="swiss"/>
    <w:notTrueType/>
    <w:pitch w:val="variable"/>
    <w:sig w:usb0="00000001" w:usb1="5200006A" w:usb2="04000000" w:usb3="00000000" w:csb0="000000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F23B51" w:rsidRDefault="00507061" w:rsidP="00507061">
    <w:pPr>
      <w:pStyle w:val="Podnoje"/>
      <w:spacing w:line="216" w:lineRule="auto"/>
      <w:rPr>
        <w:rFonts w:ascii="Monitorica" w:hAnsi="Monitorica"/>
        <w:sz w:val="16"/>
        <w:szCs w:val="16"/>
      </w:rPr>
    </w:pPr>
  </w:p>
  <w:p w:rsidR="00507061" w:rsidRPr="00F23B51" w:rsidRDefault="00507061" w:rsidP="00507061">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507061" w:rsidRPr="00F23B51" w:rsidRDefault="00507061" w:rsidP="00507061">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507061" w:rsidRPr="0066040E" w:rsidRDefault="00507061" w:rsidP="00507061">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rsidR="00507061" w:rsidRDefault="00507061"/>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D943EC" w:rsidRDefault="00507061" w:rsidP="00507061">
    <w:pPr>
      <w:pStyle w:val="Podnoje"/>
      <w:tabs>
        <w:tab w:val="right" w:pos="9639"/>
      </w:tabs>
      <w:spacing w:line="216" w:lineRule="auto"/>
      <w:rPr>
        <w:rFonts w:ascii="Monitorica" w:hAnsi="Monitorica"/>
        <w:sz w:val="16"/>
        <w:szCs w:val="16"/>
      </w:rPr>
    </w:pPr>
  </w:p>
  <w:p w:rsidR="00507061" w:rsidRDefault="00507061"/>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Default="00507061" w:rsidP="00507061">
    <w:pPr>
      <w:pStyle w:val="Podnoje"/>
      <w:spacing w:line="216" w:lineRule="auto"/>
      <w:rPr>
        <w:rFonts w:ascii="Monitorica" w:hAnsi="Monitorica"/>
        <w:sz w:val="16"/>
        <w:szCs w:val="16"/>
        <w:lang w:val="hr-HR"/>
      </w:rPr>
    </w:pPr>
  </w:p>
  <w:p w:rsidR="00507061" w:rsidRPr="00D943EC" w:rsidRDefault="00507061" w:rsidP="00507061">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507061" w:rsidRPr="001A580C" w:rsidRDefault="00507061" w:rsidP="00507061">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507061" w:rsidRPr="0066040E" w:rsidRDefault="00507061" w:rsidP="00507061">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rsidR="00507061" w:rsidRDefault="0050706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601C" w:rsidRDefault="005A601C" w:rsidP="004A4075">
      <w:pPr>
        <w:spacing w:after="0" w:line="240" w:lineRule="auto"/>
      </w:pPr>
      <w:r>
        <w:separator/>
      </w:r>
    </w:p>
  </w:footnote>
  <w:footnote w:type="continuationSeparator" w:id="0">
    <w:p w:rsidR="005A601C" w:rsidRDefault="005A601C"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Default="00507061" w:rsidP="00507061">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507061" w:rsidRPr="00824E4A" w:rsidRDefault="00507061" w:rsidP="00507061">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507061" w:rsidRPr="00824E4A" w:rsidRDefault="00507061" w:rsidP="00507061">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507061" w:rsidRPr="001A580C" w:rsidRDefault="00507061" w:rsidP="00507061">
    <w:pPr>
      <w:pStyle w:val="Zaglavlje"/>
      <w:rPr>
        <w:rFonts w:ascii="Monitorica" w:hAnsi="Monitorica"/>
        <w:sz w:val="16"/>
        <w:szCs w:val="16"/>
      </w:rPr>
    </w:pPr>
  </w:p>
  <w:p w:rsidR="00507061" w:rsidRDefault="00507061"/>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D94C82" w:rsidRDefault="00507061" w:rsidP="00D94C82">
    <w:pPr>
      <w:pStyle w:val="Zaglavlje"/>
    </w:pPr>
  </w:p>
  <w:p w:rsidR="00507061" w:rsidRDefault="00507061"/>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0C42AB" w:rsidRDefault="00507061" w:rsidP="00507061">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507061" w:rsidRPr="000C42AB" w:rsidRDefault="00507061" w:rsidP="00507061">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507061" w:rsidRPr="00913745" w:rsidRDefault="00507061" w:rsidP="00507061">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507061" w:rsidRDefault="00507061" w:rsidP="00507061">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507061" w:rsidRPr="001A580C" w:rsidRDefault="00507061">
    <w:pPr>
      <w:pStyle w:val="Zaglavlje"/>
      <w:rPr>
        <w:rFonts w:ascii="Monitorica" w:hAnsi="Monitorica"/>
        <w:sz w:val="16"/>
        <w:szCs w:val="16"/>
      </w:rPr>
    </w:pPr>
  </w:p>
  <w:p w:rsidR="00507061" w:rsidRDefault="00507061"/>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B0BB316"/>
    <w:multiLevelType w:val="singleLevel"/>
    <w:tmpl w:val="BB0BB316"/>
    <w:lvl w:ilvl="0">
      <w:start w:val="2"/>
      <w:numFmt w:val="upperLetter"/>
      <w:suff w:val="space"/>
      <w:lvlText w:val="%1."/>
      <w:lvlJc w:val="left"/>
    </w:lvl>
  </w:abstractNum>
  <w:abstractNum w:abstractNumId="1"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2" w15:restartNumberingAfterBreak="0">
    <w:nsid w:val="00E62373"/>
    <w:multiLevelType w:val="hybridMultilevel"/>
    <w:tmpl w:val="93127DEA"/>
    <w:lvl w:ilvl="0" w:tplc="C74EAA16">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3"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018D3D27"/>
    <w:multiLevelType w:val="hybridMultilevel"/>
    <w:tmpl w:val="5F6E7692"/>
    <w:lvl w:ilvl="0" w:tplc="728CEF1A">
      <w:numFmt w:val="bullet"/>
      <w:lvlText w:val="-"/>
      <w:lvlJc w:val="left"/>
      <w:pPr>
        <w:ind w:left="1068" w:hanging="360"/>
      </w:pPr>
      <w:rPr>
        <w:rFonts w:ascii="Tahoma" w:eastAsia="Tahoma" w:hAnsi="Tahoma" w:cs="Tahoma"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5"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057050CD"/>
    <w:multiLevelType w:val="hybridMultilevel"/>
    <w:tmpl w:val="D5804226"/>
    <w:lvl w:ilvl="0" w:tplc="DA42B8B0">
      <w:start w:val="1"/>
      <w:numFmt w:val="decimal"/>
      <w:lvlText w:val="(%1)"/>
      <w:lvlJc w:val="left"/>
      <w:pPr>
        <w:ind w:left="1065" w:hanging="360"/>
      </w:pPr>
      <w:rPr>
        <w:rFonts w:hint="default"/>
        <w:color w:val="262626"/>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7" w15:restartNumberingAfterBreak="0">
    <w:nsid w:val="0E5C2221"/>
    <w:multiLevelType w:val="hybridMultilevel"/>
    <w:tmpl w:val="1C789116"/>
    <w:lvl w:ilvl="0" w:tplc="041A0001">
      <w:start w:val="1"/>
      <w:numFmt w:val="bullet"/>
      <w:lvlText w:val=""/>
      <w:lvlJc w:val="left"/>
      <w:pPr>
        <w:ind w:left="2355" w:hanging="360"/>
      </w:pPr>
      <w:rPr>
        <w:rFonts w:ascii="Symbol" w:hAnsi="Symbol" w:hint="default"/>
      </w:rPr>
    </w:lvl>
    <w:lvl w:ilvl="1" w:tplc="041A0003" w:tentative="1">
      <w:start w:val="1"/>
      <w:numFmt w:val="bullet"/>
      <w:lvlText w:val="o"/>
      <w:lvlJc w:val="left"/>
      <w:pPr>
        <w:ind w:left="3075" w:hanging="360"/>
      </w:pPr>
      <w:rPr>
        <w:rFonts w:ascii="Courier New" w:hAnsi="Courier New" w:cs="Courier New" w:hint="default"/>
      </w:rPr>
    </w:lvl>
    <w:lvl w:ilvl="2" w:tplc="041A0005" w:tentative="1">
      <w:start w:val="1"/>
      <w:numFmt w:val="bullet"/>
      <w:lvlText w:val=""/>
      <w:lvlJc w:val="left"/>
      <w:pPr>
        <w:ind w:left="3795" w:hanging="360"/>
      </w:pPr>
      <w:rPr>
        <w:rFonts w:ascii="Wingdings" w:hAnsi="Wingdings" w:hint="default"/>
      </w:rPr>
    </w:lvl>
    <w:lvl w:ilvl="3" w:tplc="041A0001" w:tentative="1">
      <w:start w:val="1"/>
      <w:numFmt w:val="bullet"/>
      <w:lvlText w:val=""/>
      <w:lvlJc w:val="left"/>
      <w:pPr>
        <w:ind w:left="4515" w:hanging="360"/>
      </w:pPr>
      <w:rPr>
        <w:rFonts w:ascii="Symbol" w:hAnsi="Symbol" w:hint="default"/>
      </w:rPr>
    </w:lvl>
    <w:lvl w:ilvl="4" w:tplc="041A0003" w:tentative="1">
      <w:start w:val="1"/>
      <w:numFmt w:val="bullet"/>
      <w:lvlText w:val="o"/>
      <w:lvlJc w:val="left"/>
      <w:pPr>
        <w:ind w:left="5235" w:hanging="360"/>
      </w:pPr>
      <w:rPr>
        <w:rFonts w:ascii="Courier New" w:hAnsi="Courier New" w:cs="Courier New" w:hint="default"/>
      </w:rPr>
    </w:lvl>
    <w:lvl w:ilvl="5" w:tplc="041A0005" w:tentative="1">
      <w:start w:val="1"/>
      <w:numFmt w:val="bullet"/>
      <w:lvlText w:val=""/>
      <w:lvlJc w:val="left"/>
      <w:pPr>
        <w:ind w:left="5955" w:hanging="360"/>
      </w:pPr>
      <w:rPr>
        <w:rFonts w:ascii="Wingdings" w:hAnsi="Wingdings" w:hint="default"/>
      </w:rPr>
    </w:lvl>
    <w:lvl w:ilvl="6" w:tplc="041A0001" w:tentative="1">
      <w:start w:val="1"/>
      <w:numFmt w:val="bullet"/>
      <w:lvlText w:val=""/>
      <w:lvlJc w:val="left"/>
      <w:pPr>
        <w:ind w:left="6675" w:hanging="360"/>
      </w:pPr>
      <w:rPr>
        <w:rFonts w:ascii="Symbol" w:hAnsi="Symbol" w:hint="default"/>
      </w:rPr>
    </w:lvl>
    <w:lvl w:ilvl="7" w:tplc="041A0003" w:tentative="1">
      <w:start w:val="1"/>
      <w:numFmt w:val="bullet"/>
      <w:lvlText w:val="o"/>
      <w:lvlJc w:val="left"/>
      <w:pPr>
        <w:ind w:left="7395" w:hanging="360"/>
      </w:pPr>
      <w:rPr>
        <w:rFonts w:ascii="Courier New" w:hAnsi="Courier New" w:cs="Courier New" w:hint="default"/>
      </w:rPr>
    </w:lvl>
    <w:lvl w:ilvl="8" w:tplc="041A0005" w:tentative="1">
      <w:start w:val="1"/>
      <w:numFmt w:val="bullet"/>
      <w:lvlText w:val=""/>
      <w:lvlJc w:val="left"/>
      <w:pPr>
        <w:ind w:left="8115" w:hanging="360"/>
      </w:pPr>
      <w:rPr>
        <w:rFonts w:ascii="Wingdings" w:hAnsi="Wingdings" w:hint="default"/>
      </w:rPr>
    </w:lvl>
  </w:abstractNum>
  <w:abstractNum w:abstractNumId="8" w15:restartNumberingAfterBreak="0">
    <w:nsid w:val="0F235262"/>
    <w:multiLevelType w:val="hybridMultilevel"/>
    <w:tmpl w:val="FBF0F0CA"/>
    <w:lvl w:ilvl="0" w:tplc="090EA8D8">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9" w15:restartNumberingAfterBreak="0">
    <w:nsid w:val="12C840F7"/>
    <w:multiLevelType w:val="hybridMultilevel"/>
    <w:tmpl w:val="9A94D0CA"/>
    <w:lvl w:ilvl="0" w:tplc="041A0001">
      <w:numFmt w:val="bullet"/>
      <w:lvlText w:val=""/>
      <w:lvlJc w:val="left"/>
      <w:pPr>
        <w:ind w:left="720" w:hanging="360"/>
      </w:pPr>
      <w:rPr>
        <w:rFonts w:ascii="Symbol" w:eastAsia="Times New Roman" w:hAnsi="Symbol"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14F410FC"/>
    <w:multiLevelType w:val="hybridMultilevel"/>
    <w:tmpl w:val="AED81096"/>
    <w:lvl w:ilvl="0" w:tplc="970AFD5E">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11" w15:restartNumberingAfterBreak="0">
    <w:nsid w:val="161B3240"/>
    <w:multiLevelType w:val="hybridMultilevel"/>
    <w:tmpl w:val="2DA43C30"/>
    <w:lvl w:ilvl="0" w:tplc="90D6C7DE">
      <w:start w:val="2018"/>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18FD4A73"/>
    <w:multiLevelType w:val="hybridMultilevel"/>
    <w:tmpl w:val="639CDDC4"/>
    <w:lvl w:ilvl="0" w:tplc="0520E28A">
      <w:start w:val="2"/>
      <w:numFmt w:val="decimal"/>
      <w:lvlText w:val="%1."/>
      <w:lvlJc w:val="left"/>
      <w:pPr>
        <w:ind w:left="1068" w:hanging="360"/>
      </w:pPr>
      <w:rPr>
        <w:rFonts w:eastAsia="Symbol"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3" w15:restartNumberingAfterBreak="0">
    <w:nsid w:val="2A647070"/>
    <w:multiLevelType w:val="hybridMultilevel"/>
    <w:tmpl w:val="9AF64F78"/>
    <w:lvl w:ilvl="0" w:tplc="041A0001">
      <w:start w:val="1"/>
      <w:numFmt w:val="bullet"/>
      <w:lvlText w:val=""/>
      <w:lvlJc w:val="left"/>
      <w:pPr>
        <w:ind w:left="2805" w:hanging="360"/>
      </w:pPr>
      <w:rPr>
        <w:rFonts w:ascii="Symbol" w:hAnsi="Symbol" w:hint="default"/>
      </w:rPr>
    </w:lvl>
    <w:lvl w:ilvl="1" w:tplc="041A0003" w:tentative="1">
      <w:start w:val="1"/>
      <w:numFmt w:val="bullet"/>
      <w:lvlText w:val="o"/>
      <w:lvlJc w:val="left"/>
      <w:pPr>
        <w:ind w:left="3525" w:hanging="360"/>
      </w:pPr>
      <w:rPr>
        <w:rFonts w:ascii="Courier New" w:hAnsi="Courier New" w:cs="Courier New" w:hint="default"/>
      </w:rPr>
    </w:lvl>
    <w:lvl w:ilvl="2" w:tplc="041A0005" w:tentative="1">
      <w:start w:val="1"/>
      <w:numFmt w:val="bullet"/>
      <w:lvlText w:val=""/>
      <w:lvlJc w:val="left"/>
      <w:pPr>
        <w:ind w:left="4245" w:hanging="360"/>
      </w:pPr>
      <w:rPr>
        <w:rFonts w:ascii="Wingdings" w:hAnsi="Wingdings" w:hint="default"/>
      </w:rPr>
    </w:lvl>
    <w:lvl w:ilvl="3" w:tplc="041A0001" w:tentative="1">
      <w:start w:val="1"/>
      <w:numFmt w:val="bullet"/>
      <w:lvlText w:val=""/>
      <w:lvlJc w:val="left"/>
      <w:pPr>
        <w:ind w:left="4965" w:hanging="360"/>
      </w:pPr>
      <w:rPr>
        <w:rFonts w:ascii="Symbol" w:hAnsi="Symbol" w:hint="default"/>
      </w:rPr>
    </w:lvl>
    <w:lvl w:ilvl="4" w:tplc="041A0003" w:tentative="1">
      <w:start w:val="1"/>
      <w:numFmt w:val="bullet"/>
      <w:lvlText w:val="o"/>
      <w:lvlJc w:val="left"/>
      <w:pPr>
        <w:ind w:left="5685" w:hanging="360"/>
      </w:pPr>
      <w:rPr>
        <w:rFonts w:ascii="Courier New" w:hAnsi="Courier New" w:cs="Courier New" w:hint="default"/>
      </w:rPr>
    </w:lvl>
    <w:lvl w:ilvl="5" w:tplc="041A0005" w:tentative="1">
      <w:start w:val="1"/>
      <w:numFmt w:val="bullet"/>
      <w:lvlText w:val=""/>
      <w:lvlJc w:val="left"/>
      <w:pPr>
        <w:ind w:left="6405" w:hanging="360"/>
      </w:pPr>
      <w:rPr>
        <w:rFonts w:ascii="Wingdings" w:hAnsi="Wingdings" w:hint="default"/>
      </w:rPr>
    </w:lvl>
    <w:lvl w:ilvl="6" w:tplc="041A0001" w:tentative="1">
      <w:start w:val="1"/>
      <w:numFmt w:val="bullet"/>
      <w:lvlText w:val=""/>
      <w:lvlJc w:val="left"/>
      <w:pPr>
        <w:ind w:left="7125" w:hanging="360"/>
      </w:pPr>
      <w:rPr>
        <w:rFonts w:ascii="Symbol" w:hAnsi="Symbol" w:hint="default"/>
      </w:rPr>
    </w:lvl>
    <w:lvl w:ilvl="7" w:tplc="041A0003" w:tentative="1">
      <w:start w:val="1"/>
      <w:numFmt w:val="bullet"/>
      <w:lvlText w:val="o"/>
      <w:lvlJc w:val="left"/>
      <w:pPr>
        <w:ind w:left="7845" w:hanging="360"/>
      </w:pPr>
      <w:rPr>
        <w:rFonts w:ascii="Courier New" w:hAnsi="Courier New" w:cs="Courier New" w:hint="default"/>
      </w:rPr>
    </w:lvl>
    <w:lvl w:ilvl="8" w:tplc="041A0005" w:tentative="1">
      <w:start w:val="1"/>
      <w:numFmt w:val="bullet"/>
      <w:lvlText w:val=""/>
      <w:lvlJc w:val="left"/>
      <w:pPr>
        <w:ind w:left="8565" w:hanging="360"/>
      </w:pPr>
      <w:rPr>
        <w:rFonts w:ascii="Wingdings" w:hAnsi="Wingdings" w:hint="default"/>
      </w:rPr>
    </w:lvl>
  </w:abstractNum>
  <w:abstractNum w:abstractNumId="14"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3188589F"/>
    <w:multiLevelType w:val="hybridMultilevel"/>
    <w:tmpl w:val="36FA8272"/>
    <w:lvl w:ilvl="0" w:tplc="D716F02A">
      <w:start w:val="1"/>
      <w:numFmt w:val="decimal"/>
      <w:lvlText w:val="(%1)"/>
      <w:lvlJc w:val="left"/>
      <w:pPr>
        <w:ind w:left="1069" w:hanging="360"/>
      </w:pPr>
      <w:rPr>
        <w:rFonts w:hint="default"/>
      </w:rPr>
    </w:lvl>
    <w:lvl w:ilvl="1" w:tplc="041A0019" w:tentative="1">
      <w:start w:val="1"/>
      <w:numFmt w:val="lowerLetter"/>
      <w:lvlText w:val="%2."/>
      <w:lvlJc w:val="left"/>
      <w:pPr>
        <w:ind w:left="1789" w:hanging="360"/>
      </w:pPr>
    </w:lvl>
    <w:lvl w:ilvl="2" w:tplc="041A001B" w:tentative="1">
      <w:start w:val="1"/>
      <w:numFmt w:val="lowerRoman"/>
      <w:lvlText w:val="%3."/>
      <w:lvlJc w:val="right"/>
      <w:pPr>
        <w:ind w:left="2509" w:hanging="180"/>
      </w:pPr>
    </w:lvl>
    <w:lvl w:ilvl="3" w:tplc="041A000F" w:tentative="1">
      <w:start w:val="1"/>
      <w:numFmt w:val="decimal"/>
      <w:lvlText w:val="%4."/>
      <w:lvlJc w:val="left"/>
      <w:pPr>
        <w:ind w:left="3229" w:hanging="360"/>
      </w:pPr>
    </w:lvl>
    <w:lvl w:ilvl="4" w:tplc="041A0019" w:tentative="1">
      <w:start w:val="1"/>
      <w:numFmt w:val="lowerLetter"/>
      <w:lvlText w:val="%5."/>
      <w:lvlJc w:val="left"/>
      <w:pPr>
        <w:ind w:left="3949" w:hanging="360"/>
      </w:pPr>
    </w:lvl>
    <w:lvl w:ilvl="5" w:tplc="041A001B" w:tentative="1">
      <w:start w:val="1"/>
      <w:numFmt w:val="lowerRoman"/>
      <w:lvlText w:val="%6."/>
      <w:lvlJc w:val="right"/>
      <w:pPr>
        <w:ind w:left="4669" w:hanging="180"/>
      </w:pPr>
    </w:lvl>
    <w:lvl w:ilvl="6" w:tplc="041A000F" w:tentative="1">
      <w:start w:val="1"/>
      <w:numFmt w:val="decimal"/>
      <w:lvlText w:val="%7."/>
      <w:lvlJc w:val="left"/>
      <w:pPr>
        <w:ind w:left="5389" w:hanging="360"/>
      </w:pPr>
    </w:lvl>
    <w:lvl w:ilvl="7" w:tplc="041A0019" w:tentative="1">
      <w:start w:val="1"/>
      <w:numFmt w:val="lowerLetter"/>
      <w:lvlText w:val="%8."/>
      <w:lvlJc w:val="left"/>
      <w:pPr>
        <w:ind w:left="6109" w:hanging="360"/>
      </w:pPr>
    </w:lvl>
    <w:lvl w:ilvl="8" w:tplc="041A001B" w:tentative="1">
      <w:start w:val="1"/>
      <w:numFmt w:val="lowerRoman"/>
      <w:lvlText w:val="%9."/>
      <w:lvlJc w:val="right"/>
      <w:pPr>
        <w:ind w:left="6829" w:hanging="180"/>
      </w:pPr>
    </w:lvl>
  </w:abstractNum>
  <w:abstractNum w:abstractNumId="17" w15:restartNumberingAfterBreak="0">
    <w:nsid w:val="31B11077"/>
    <w:multiLevelType w:val="hybridMultilevel"/>
    <w:tmpl w:val="934416F4"/>
    <w:lvl w:ilvl="0" w:tplc="AF6A0C26">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18"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9" w15:restartNumberingAfterBreak="0">
    <w:nsid w:val="37C550CD"/>
    <w:multiLevelType w:val="hybridMultilevel"/>
    <w:tmpl w:val="A19A1A24"/>
    <w:lvl w:ilvl="0" w:tplc="C588AF74">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20" w15:restartNumberingAfterBreak="0">
    <w:nsid w:val="38723C69"/>
    <w:multiLevelType w:val="hybridMultilevel"/>
    <w:tmpl w:val="EFF630FE"/>
    <w:lvl w:ilvl="0" w:tplc="20CC878E">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21"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23" w15:restartNumberingAfterBreak="0">
    <w:nsid w:val="3B7F352A"/>
    <w:multiLevelType w:val="hybridMultilevel"/>
    <w:tmpl w:val="F4A4B7F8"/>
    <w:lvl w:ilvl="0" w:tplc="C40C9DBE">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4" w15:restartNumberingAfterBreak="0">
    <w:nsid w:val="3D8023FD"/>
    <w:multiLevelType w:val="hybridMultilevel"/>
    <w:tmpl w:val="1F6A6ABA"/>
    <w:lvl w:ilvl="0" w:tplc="05140E5C">
      <w:start w:val="2017"/>
      <w:numFmt w:val="bullet"/>
      <w:lvlText w:val="-"/>
      <w:lvlJc w:val="left"/>
      <w:pPr>
        <w:ind w:left="720" w:hanging="360"/>
      </w:pPr>
      <w:rPr>
        <w:rFonts w:ascii="Times New Roman" w:eastAsia="Times New Roman"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3E9D5FE1"/>
    <w:multiLevelType w:val="hybridMultilevel"/>
    <w:tmpl w:val="F334B05C"/>
    <w:lvl w:ilvl="0" w:tplc="041A0001">
      <w:start w:val="1"/>
      <w:numFmt w:val="bullet"/>
      <w:lvlText w:val=""/>
      <w:lvlJc w:val="left"/>
      <w:pPr>
        <w:ind w:left="2670" w:hanging="360"/>
      </w:pPr>
      <w:rPr>
        <w:rFonts w:ascii="Symbol" w:hAnsi="Symbol" w:hint="default"/>
      </w:rPr>
    </w:lvl>
    <w:lvl w:ilvl="1" w:tplc="041A0003" w:tentative="1">
      <w:start w:val="1"/>
      <w:numFmt w:val="bullet"/>
      <w:lvlText w:val="o"/>
      <w:lvlJc w:val="left"/>
      <w:pPr>
        <w:ind w:left="3390" w:hanging="360"/>
      </w:pPr>
      <w:rPr>
        <w:rFonts w:ascii="Courier New" w:hAnsi="Courier New" w:cs="Courier New" w:hint="default"/>
      </w:rPr>
    </w:lvl>
    <w:lvl w:ilvl="2" w:tplc="041A0005" w:tentative="1">
      <w:start w:val="1"/>
      <w:numFmt w:val="bullet"/>
      <w:lvlText w:val=""/>
      <w:lvlJc w:val="left"/>
      <w:pPr>
        <w:ind w:left="4110" w:hanging="360"/>
      </w:pPr>
      <w:rPr>
        <w:rFonts w:ascii="Wingdings" w:hAnsi="Wingdings" w:hint="default"/>
      </w:rPr>
    </w:lvl>
    <w:lvl w:ilvl="3" w:tplc="041A0001" w:tentative="1">
      <w:start w:val="1"/>
      <w:numFmt w:val="bullet"/>
      <w:lvlText w:val=""/>
      <w:lvlJc w:val="left"/>
      <w:pPr>
        <w:ind w:left="4830" w:hanging="360"/>
      </w:pPr>
      <w:rPr>
        <w:rFonts w:ascii="Symbol" w:hAnsi="Symbol" w:hint="default"/>
      </w:rPr>
    </w:lvl>
    <w:lvl w:ilvl="4" w:tplc="041A0003" w:tentative="1">
      <w:start w:val="1"/>
      <w:numFmt w:val="bullet"/>
      <w:lvlText w:val="o"/>
      <w:lvlJc w:val="left"/>
      <w:pPr>
        <w:ind w:left="5550" w:hanging="360"/>
      </w:pPr>
      <w:rPr>
        <w:rFonts w:ascii="Courier New" w:hAnsi="Courier New" w:cs="Courier New" w:hint="default"/>
      </w:rPr>
    </w:lvl>
    <w:lvl w:ilvl="5" w:tplc="041A0005" w:tentative="1">
      <w:start w:val="1"/>
      <w:numFmt w:val="bullet"/>
      <w:lvlText w:val=""/>
      <w:lvlJc w:val="left"/>
      <w:pPr>
        <w:ind w:left="6270" w:hanging="360"/>
      </w:pPr>
      <w:rPr>
        <w:rFonts w:ascii="Wingdings" w:hAnsi="Wingdings" w:hint="default"/>
      </w:rPr>
    </w:lvl>
    <w:lvl w:ilvl="6" w:tplc="041A0001" w:tentative="1">
      <w:start w:val="1"/>
      <w:numFmt w:val="bullet"/>
      <w:lvlText w:val=""/>
      <w:lvlJc w:val="left"/>
      <w:pPr>
        <w:ind w:left="6990" w:hanging="360"/>
      </w:pPr>
      <w:rPr>
        <w:rFonts w:ascii="Symbol" w:hAnsi="Symbol" w:hint="default"/>
      </w:rPr>
    </w:lvl>
    <w:lvl w:ilvl="7" w:tplc="041A0003" w:tentative="1">
      <w:start w:val="1"/>
      <w:numFmt w:val="bullet"/>
      <w:lvlText w:val="o"/>
      <w:lvlJc w:val="left"/>
      <w:pPr>
        <w:ind w:left="7710" w:hanging="360"/>
      </w:pPr>
      <w:rPr>
        <w:rFonts w:ascii="Courier New" w:hAnsi="Courier New" w:cs="Courier New" w:hint="default"/>
      </w:rPr>
    </w:lvl>
    <w:lvl w:ilvl="8" w:tplc="041A0005" w:tentative="1">
      <w:start w:val="1"/>
      <w:numFmt w:val="bullet"/>
      <w:lvlText w:val=""/>
      <w:lvlJc w:val="left"/>
      <w:pPr>
        <w:ind w:left="8430" w:hanging="360"/>
      </w:pPr>
      <w:rPr>
        <w:rFonts w:ascii="Wingdings" w:hAnsi="Wingdings" w:hint="default"/>
      </w:rPr>
    </w:lvl>
  </w:abstractNum>
  <w:abstractNum w:abstractNumId="26" w15:restartNumberingAfterBreak="0">
    <w:nsid w:val="414C3FA3"/>
    <w:multiLevelType w:val="hybridMultilevel"/>
    <w:tmpl w:val="6D781EE4"/>
    <w:lvl w:ilvl="0" w:tplc="DD3CD6EA">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27" w15:restartNumberingAfterBreak="0">
    <w:nsid w:val="4328145B"/>
    <w:multiLevelType w:val="hybridMultilevel"/>
    <w:tmpl w:val="5810B8D8"/>
    <w:lvl w:ilvl="0" w:tplc="A80C56CA">
      <w:start w:val="1"/>
      <w:numFmt w:val="bullet"/>
      <w:lvlText w:val="-"/>
      <w:lvlJc w:val="left"/>
      <w:pPr>
        <w:ind w:left="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9E788C">
      <w:start w:val="1"/>
      <w:numFmt w:val="bullet"/>
      <w:lvlText w:val="o"/>
      <w:lvlJc w:val="left"/>
      <w:pPr>
        <w:ind w:left="1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A8AF1C">
      <w:start w:val="1"/>
      <w:numFmt w:val="bullet"/>
      <w:lvlText w:val="▪"/>
      <w:lvlJc w:val="left"/>
      <w:pPr>
        <w:ind w:left="2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1C817E">
      <w:start w:val="1"/>
      <w:numFmt w:val="bullet"/>
      <w:lvlText w:val="•"/>
      <w:lvlJc w:val="left"/>
      <w:pPr>
        <w:ind w:left="2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3071D6">
      <w:start w:val="1"/>
      <w:numFmt w:val="bullet"/>
      <w:lvlText w:val="o"/>
      <w:lvlJc w:val="left"/>
      <w:pPr>
        <w:ind w:left="3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381DDE">
      <w:start w:val="1"/>
      <w:numFmt w:val="bullet"/>
      <w:lvlText w:val="▪"/>
      <w:lvlJc w:val="left"/>
      <w:pPr>
        <w:ind w:left="4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FAAE04">
      <w:start w:val="1"/>
      <w:numFmt w:val="bullet"/>
      <w:lvlText w:val="•"/>
      <w:lvlJc w:val="left"/>
      <w:pPr>
        <w:ind w:left="4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83D3A">
      <w:start w:val="1"/>
      <w:numFmt w:val="bullet"/>
      <w:lvlText w:val="o"/>
      <w:lvlJc w:val="left"/>
      <w:pPr>
        <w:ind w:left="5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B49400">
      <w:start w:val="1"/>
      <w:numFmt w:val="bullet"/>
      <w:lvlText w:val="▪"/>
      <w:lvlJc w:val="left"/>
      <w:pPr>
        <w:ind w:left="6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4F5777E0"/>
    <w:multiLevelType w:val="hybridMultilevel"/>
    <w:tmpl w:val="229C4668"/>
    <w:lvl w:ilvl="0" w:tplc="A9E8AF56">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30" w15:restartNumberingAfterBreak="0">
    <w:nsid w:val="51F03531"/>
    <w:multiLevelType w:val="hybridMultilevel"/>
    <w:tmpl w:val="29C6F0FC"/>
    <w:lvl w:ilvl="0" w:tplc="041A0001">
      <w:start w:val="1"/>
      <w:numFmt w:val="bullet"/>
      <w:lvlText w:val=""/>
      <w:lvlJc w:val="left"/>
      <w:pPr>
        <w:ind w:left="2520" w:hanging="360"/>
      </w:pPr>
      <w:rPr>
        <w:rFonts w:ascii="Symbol" w:hAnsi="Symbol" w:hint="default"/>
      </w:rPr>
    </w:lvl>
    <w:lvl w:ilvl="1" w:tplc="041A0003" w:tentative="1">
      <w:start w:val="1"/>
      <w:numFmt w:val="bullet"/>
      <w:lvlText w:val="o"/>
      <w:lvlJc w:val="left"/>
      <w:pPr>
        <w:ind w:left="3240" w:hanging="360"/>
      </w:pPr>
      <w:rPr>
        <w:rFonts w:ascii="Courier New" w:hAnsi="Courier New" w:cs="Courier New" w:hint="default"/>
      </w:rPr>
    </w:lvl>
    <w:lvl w:ilvl="2" w:tplc="041A0005" w:tentative="1">
      <w:start w:val="1"/>
      <w:numFmt w:val="bullet"/>
      <w:lvlText w:val=""/>
      <w:lvlJc w:val="left"/>
      <w:pPr>
        <w:ind w:left="3960" w:hanging="360"/>
      </w:pPr>
      <w:rPr>
        <w:rFonts w:ascii="Wingdings" w:hAnsi="Wingdings" w:hint="default"/>
      </w:rPr>
    </w:lvl>
    <w:lvl w:ilvl="3" w:tplc="041A0001" w:tentative="1">
      <w:start w:val="1"/>
      <w:numFmt w:val="bullet"/>
      <w:lvlText w:val=""/>
      <w:lvlJc w:val="left"/>
      <w:pPr>
        <w:ind w:left="4680" w:hanging="360"/>
      </w:pPr>
      <w:rPr>
        <w:rFonts w:ascii="Symbol" w:hAnsi="Symbol" w:hint="default"/>
      </w:rPr>
    </w:lvl>
    <w:lvl w:ilvl="4" w:tplc="041A0003" w:tentative="1">
      <w:start w:val="1"/>
      <w:numFmt w:val="bullet"/>
      <w:lvlText w:val="o"/>
      <w:lvlJc w:val="left"/>
      <w:pPr>
        <w:ind w:left="5400" w:hanging="360"/>
      </w:pPr>
      <w:rPr>
        <w:rFonts w:ascii="Courier New" w:hAnsi="Courier New" w:cs="Courier New" w:hint="default"/>
      </w:rPr>
    </w:lvl>
    <w:lvl w:ilvl="5" w:tplc="041A0005" w:tentative="1">
      <w:start w:val="1"/>
      <w:numFmt w:val="bullet"/>
      <w:lvlText w:val=""/>
      <w:lvlJc w:val="left"/>
      <w:pPr>
        <w:ind w:left="6120" w:hanging="360"/>
      </w:pPr>
      <w:rPr>
        <w:rFonts w:ascii="Wingdings" w:hAnsi="Wingdings" w:hint="default"/>
      </w:rPr>
    </w:lvl>
    <w:lvl w:ilvl="6" w:tplc="041A0001" w:tentative="1">
      <w:start w:val="1"/>
      <w:numFmt w:val="bullet"/>
      <w:lvlText w:val=""/>
      <w:lvlJc w:val="left"/>
      <w:pPr>
        <w:ind w:left="6840" w:hanging="360"/>
      </w:pPr>
      <w:rPr>
        <w:rFonts w:ascii="Symbol" w:hAnsi="Symbol" w:hint="default"/>
      </w:rPr>
    </w:lvl>
    <w:lvl w:ilvl="7" w:tplc="041A0003" w:tentative="1">
      <w:start w:val="1"/>
      <w:numFmt w:val="bullet"/>
      <w:lvlText w:val="o"/>
      <w:lvlJc w:val="left"/>
      <w:pPr>
        <w:ind w:left="7560" w:hanging="360"/>
      </w:pPr>
      <w:rPr>
        <w:rFonts w:ascii="Courier New" w:hAnsi="Courier New" w:cs="Courier New" w:hint="default"/>
      </w:rPr>
    </w:lvl>
    <w:lvl w:ilvl="8" w:tplc="041A0005" w:tentative="1">
      <w:start w:val="1"/>
      <w:numFmt w:val="bullet"/>
      <w:lvlText w:val=""/>
      <w:lvlJc w:val="left"/>
      <w:pPr>
        <w:ind w:left="8280" w:hanging="360"/>
      </w:pPr>
      <w:rPr>
        <w:rFonts w:ascii="Wingdings" w:hAnsi="Wingdings" w:hint="default"/>
      </w:rPr>
    </w:lvl>
  </w:abstractNum>
  <w:abstractNum w:abstractNumId="31" w15:restartNumberingAfterBreak="0">
    <w:nsid w:val="5DCD4164"/>
    <w:multiLevelType w:val="hybridMultilevel"/>
    <w:tmpl w:val="94FE5B28"/>
    <w:lvl w:ilvl="0" w:tplc="BB3EECE4">
      <w:start w:val="1"/>
      <w:numFmt w:val="decimal"/>
      <w:lvlText w:val="(%1)"/>
      <w:lvlJc w:val="left"/>
      <w:pPr>
        <w:ind w:left="1069" w:hanging="360"/>
      </w:pPr>
      <w:rPr>
        <w:rFonts w:hint="default"/>
      </w:rPr>
    </w:lvl>
    <w:lvl w:ilvl="1" w:tplc="041A0019" w:tentative="1">
      <w:start w:val="1"/>
      <w:numFmt w:val="lowerLetter"/>
      <w:lvlText w:val="%2."/>
      <w:lvlJc w:val="left"/>
      <w:pPr>
        <w:ind w:left="1789" w:hanging="360"/>
      </w:pPr>
    </w:lvl>
    <w:lvl w:ilvl="2" w:tplc="041A001B" w:tentative="1">
      <w:start w:val="1"/>
      <w:numFmt w:val="lowerRoman"/>
      <w:lvlText w:val="%3."/>
      <w:lvlJc w:val="right"/>
      <w:pPr>
        <w:ind w:left="2509" w:hanging="180"/>
      </w:pPr>
    </w:lvl>
    <w:lvl w:ilvl="3" w:tplc="041A000F" w:tentative="1">
      <w:start w:val="1"/>
      <w:numFmt w:val="decimal"/>
      <w:lvlText w:val="%4."/>
      <w:lvlJc w:val="left"/>
      <w:pPr>
        <w:ind w:left="3229" w:hanging="360"/>
      </w:pPr>
    </w:lvl>
    <w:lvl w:ilvl="4" w:tplc="041A0019" w:tentative="1">
      <w:start w:val="1"/>
      <w:numFmt w:val="lowerLetter"/>
      <w:lvlText w:val="%5."/>
      <w:lvlJc w:val="left"/>
      <w:pPr>
        <w:ind w:left="3949" w:hanging="360"/>
      </w:pPr>
    </w:lvl>
    <w:lvl w:ilvl="5" w:tplc="041A001B" w:tentative="1">
      <w:start w:val="1"/>
      <w:numFmt w:val="lowerRoman"/>
      <w:lvlText w:val="%6."/>
      <w:lvlJc w:val="right"/>
      <w:pPr>
        <w:ind w:left="4669" w:hanging="180"/>
      </w:pPr>
    </w:lvl>
    <w:lvl w:ilvl="6" w:tplc="041A000F" w:tentative="1">
      <w:start w:val="1"/>
      <w:numFmt w:val="decimal"/>
      <w:lvlText w:val="%7."/>
      <w:lvlJc w:val="left"/>
      <w:pPr>
        <w:ind w:left="5389" w:hanging="360"/>
      </w:pPr>
    </w:lvl>
    <w:lvl w:ilvl="7" w:tplc="041A0019" w:tentative="1">
      <w:start w:val="1"/>
      <w:numFmt w:val="lowerLetter"/>
      <w:lvlText w:val="%8."/>
      <w:lvlJc w:val="left"/>
      <w:pPr>
        <w:ind w:left="6109" w:hanging="360"/>
      </w:pPr>
    </w:lvl>
    <w:lvl w:ilvl="8" w:tplc="041A001B" w:tentative="1">
      <w:start w:val="1"/>
      <w:numFmt w:val="lowerRoman"/>
      <w:lvlText w:val="%9."/>
      <w:lvlJc w:val="right"/>
      <w:pPr>
        <w:ind w:left="6829" w:hanging="180"/>
      </w:pPr>
    </w:lvl>
  </w:abstractNum>
  <w:abstractNum w:abstractNumId="32" w15:restartNumberingAfterBreak="0">
    <w:nsid w:val="62645ECB"/>
    <w:multiLevelType w:val="hybridMultilevel"/>
    <w:tmpl w:val="1A6260C0"/>
    <w:lvl w:ilvl="0" w:tplc="5E72CFA2">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33" w15:restartNumberingAfterBreak="0">
    <w:nsid w:val="65F93D7F"/>
    <w:multiLevelType w:val="hybridMultilevel"/>
    <w:tmpl w:val="FD10EBA2"/>
    <w:lvl w:ilvl="0" w:tplc="0DA24B08">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34" w15:restartNumberingAfterBreak="0">
    <w:nsid w:val="6BF03553"/>
    <w:multiLevelType w:val="hybridMultilevel"/>
    <w:tmpl w:val="E8DCE5B8"/>
    <w:lvl w:ilvl="0" w:tplc="54C0E2DE">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35" w15:restartNumberingAfterBreak="0">
    <w:nsid w:val="6F8B67CF"/>
    <w:multiLevelType w:val="hybridMultilevel"/>
    <w:tmpl w:val="9990B95C"/>
    <w:lvl w:ilvl="0" w:tplc="98C8AD9A">
      <w:start w:val="1"/>
      <w:numFmt w:val="bullet"/>
      <w:lvlText w:val=""/>
      <w:lvlJc w:val="left"/>
      <w:pPr>
        <w:ind w:left="360" w:hanging="360"/>
      </w:pPr>
      <w:rPr>
        <w:rFonts w:ascii="Wingdings" w:hAnsi="Wingdings" w:hint="default"/>
        <w:sz w:val="20"/>
      </w:rPr>
    </w:lvl>
    <w:lvl w:ilvl="1" w:tplc="04090019">
      <w:start w:val="1"/>
      <w:numFmt w:val="bullet"/>
      <w:lvlText w:val="o"/>
      <w:lvlJc w:val="left"/>
      <w:pPr>
        <w:ind w:left="1080" w:hanging="360"/>
      </w:pPr>
      <w:rPr>
        <w:rFonts w:ascii="Courier New" w:hAnsi="Courier New" w:cs="Courier New" w:hint="default"/>
      </w:rPr>
    </w:lvl>
    <w:lvl w:ilvl="2" w:tplc="8BB65C72">
      <w:start w:val="1"/>
      <w:numFmt w:val="bullet"/>
      <w:lvlText w:val="-"/>
      <w:lvlJc w:val="left"/>
      <w:pPr>
        <w:ind w:left="1140" w:hanging="360"/>
      </w:pPr>
      <w:rPr>
        <w:rFonts w:ascii="Arial" w:hAnsi="Arial" w:hint="default"/>
        <w:strike w:val="0"/>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36" w15:restartNumberingAfterBreak="0">
    <w:nsid w:val="712E513F"/>
    <w:multiLevelType w:val="hybridMultilevel"/>
    <w:tmpl w:val="5B9251CE"/>
    <w:lvl w:ilvl="0" w:tplc="7632D232">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37"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7413CFD"/>
    <w:multiLevelType w:val="hybridMultilevel"/>
    <w:tmpl w:val="22487A3C"/>
    <w:lvl w:ilvl="0" w:tplc="ACD02A68">
      <w:start w:val="1"/>
      <w:numFmt w:val="decimal"/>
      <w:lvlText w:val="%1."/>
      <w:lvlJc w:val="left"/>
      <w:pPr>
        <w:ind w:left="502" w:hanging="360"/>
      </w:pPr>
      <w:rPr>
        <w:rFonts w:hint="default"/>
      </w:rPr>
    </w:lvl>
    <w:lvl w:ilvl="1" w:tplc="041A0019">
      <w:start w:val="1"/>
      <w:numFmt w:val="lowerLetter"/>
      <w:lvlText w:val="%2."/>
      <w:lvlJc w:val="left"/>
      <w:pPr>
        <w:ind w:left="1211" w:hanging="360"/>
      </w:pPr>
    </w:lvl>
    <w:lvl w:ilvl="2" w:tplc="041A001B" w:tentative="1">
      <w:start w:val="1"/>
      <w:numFmt w:val="lowerRoman"/>
      <w:lvlText w:val="%3."/>
      <w:lvlJc w:val="right"/>
      <w:pPr>
        <w:ind w:left="1942" w:hanging="180"/>
      </w:pPr>
    </w:lvl>
    <w:lvl w:ilvl="3" w:tplc="041A000F" w:tentative="1">
      <w:start w:val="1"/>
      <w:numFmt w:val="decimal"/>
      <w:lvlText w:val="%4."/>
      <w:lvlJc w:val="left"/>
      <w:pPr>
        <w:ind w:left="2662" w:hanging="360"/>
      </w:pPr>
    </w:lvl>
    <w:lvl w:ilvl="4" w:tplc="041A0019" w:tentative="1">
      <w:start w:val="1"/>
      <w:numFmt w:val="lowerLetter"/>
      <w:lvlText w:val="%5."/>
      <w:lvlJc w:val="left"/>
      <w:pPr>
        <w:ind w:left="3382" w:hanging="360"/>
      </w:pPr>
    </w:lvl>
    <w:lvl w:ilvl="5" w:tplc="041A001B" w:tentative="1">
      <w:start w:val="1"/>
      <w:numFmt w:val="lowerRoman"/>
      <w:lvlText w:val="%6."/>
      <w:lvlJc w:val="right"/>
      <w:pPr>
        <w:ind w:left="4102" w:hanging="180"/>
      </w:pPr>
    </w:lvl>
    <w:lvl w:ilvl="6" w:tplc="041A000F" w:tentative="1">
      <w:start w:val="1"/>
      <w:numFmt w:val="decimal"/>
      <w:lvlText w:val="%7."/>
      <w:lvlJc w:val="left"/>
      <w:pPr>
        <w:ind w:left="4822" w:hanging="360"/>
      </w:pPr>
    </w:lvl>
    <w:lvl w:ilvl="7" w:tplc="041A0019" w:tentative="1">
      <w:start w:val="1"/>
      <w:numFmt w:val="lowerLetter"/>
      <w:lvlText w:val="%8."/>
      <w:lvlJc w:val="left"/>
      <w:pPr>
        <w:ind w:left="5542" w:hanging="360"/>
      </w:pPr>
    </w:lvl>
    <w:lvl w:ilvl="8" w:tplc="041A001B" w:tentative="1">
      <w:start w:val="1"/>
      <w:numFmt w:val="lowerRoman"/>
      <w:lvlText w:val="%9."/>
      <w:lvlJc w:val="right"/>
      <w:pPr>
        <w:ind w:left="6262" w:hanging="180"/>
      </w:pPr>
    </w:lvl>
  </w:abstractNum>
  <w:num w:numId="1">
    <w:abstractNumId w:val="3"/>
  </w:num>
  <w:num w:numId="2">
    <w:abstractNumId w:val="22"/>
  </w:num>
  <w:num w:numId="3">
    <w:abstractNumId w:val="18"/>
  </w:num>
  <w:num w:numId="4">
    <w:abstractNumId w:val="21"/>
  </w:num>
  <w:num w:numId="5">
    <w:abstractNumId w:val="15"/>
  </w:num>
  <w:num w:numId="6">
    <w:abstractNumId w:val="37"/>
  </w:num>
  <w:num w:numId="7">
    <w:abstractNumId w:val="28"/>
  </w:num>
  <w:num w:numId="8">
    <w:abstractNumId w:val="14"/>
  </w:num>
  <w:num w:numId="9">
    <w:abstractNumId w:val="5"/>
  </w:num>
  <w:num w:numId="10">
    <w:abstractNumId w:val="30"/>
  </w:num>
  <w:num w:numId="11">
    <w:abstractNumId w:val="10"/>
  </w:num>
  <w:num w:numId="12">
    <w:abstractNumId w:val="16"/>
  </w:num>
  <w:num w:numId="13">
    <w:abstractNumId w:val="4"/>
  </w:num>
  <w:num w:numId="14">
    <w:abstractNumId w:val="26"/>
  </w:num>
  <w:num w:numId="15">
    <w:abstractNumId w:val="12"/>
  </w:num>
  <w:num w:numId="16">
    <w:abstractNumId w:val="33"/>
  </w:num>
  <w:num w:numId="17">
    <w:abstractNumId w:val="23"/>
  </w:num>
  <w:num w:numId="18">
    <w:abstractNumId w:val="17"/>
  </w:num>
  <w:num w:numId="19">
    <w:abstractNumId w:val="34"/>
  </w:num>
  <w:num w:numId="20">
    <w:abstractNumId w:val="31"/>
  </w:num>
  <w:num w:numId="21">
    <w:abstractNumId w:val="6"/>
  </w:num>
  <w:num w:numId="22">
    <w:abstractNumId w:val="8"/>
  </w:num>
  <w:num w:numId="23">
    <w:abstractNumId w:val="20"/>
  </w:num>
  <w:num w:numId="24">
    <w:abstractNumId w:val="32"/>
  </w:num>
  <w:num w:numId="25">
    <w:abstractNumId w:val="19"/>
  </w:num>
  <w:num w:numId="26">
    <w:abstractNumId w:val="36"/>
  </w:num>
  <w:num w:numId="27">
    <w:abstractNumId w:val="2"/>
  </w:num>
  <w:num w:numId="28">
    <w:abstractNumId w:val="29"/>
  </w:num>
  <w:num w:numId="29">
    <w:abstractNumId w:val="35"/>
  </w:num>
  <w:num w:numId="30">
    <w:abstractNumId w:val="27"/>
  </w:num>
  <w:num w:numId="31">
    <w:abstractNumId w:val="38"/>
  </w:num>
  <w:num w:numId="32">
    <w:abstractNumId w:val="24"/>
  </w:num>
  <w:num w:numId="33">
    <w:abstractNumId w:val="9"/>
  </w:num>
  <w:num w:numId="34">
    <w:abstractNumId w:val="0"/>
  </w:num>
  <w:num w:numId="35">
    <w:abstractNumId w:val="11"/>
  </w:num>
  <w:num w:numId="36">
    <w:abstractNumId w:val="13"/>
  </w:num>
  <w:num w:numId="37">
    <w:abstractNumId w:val="25"/>
  </w:num>
  <w:num w:numId="38">
    <w:abstractNumId w:val="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3210D"/>
    <w:rsid w:val="00037EB7"/>
    <w:rsid w:val="00046529"/>
    <w:rsid w:val="000608D5"/>
    <w:rsid w:val="00063D63"/>
    <w:rsid w:val="00077974"/>
    <w:rsid w:val="00092A35"/>
    <w:rsid w:val="000A4D40"/>
    <w:rsid w:val="000C01DC"/>
    <w:rsid w:val="000D6F27"/>
    <w:rsid w:val="000E31C0"/>
    <w:rsid w:val="000F5AC4"/>
    <w:rsid w:val="000F68EC"/>
    <w:rsid w:val="001045E0"/>
    <w:rsid w:val="00107CFD"/>
    <w:rsid w:val="00111E9F"/>
    <w:rsid w:val="00112715"/>
    <w:rsid w:val="0011718D"/>
    <w:rsid w:val="001268C4"/>
    <w:rsid w:val="001317A6"/>
    <w:rsid w:val="0015583B"/>
    <w:rsid w:val="00167ACD"/>
    <w:rsid w:val="00184379"/>
    <w:rsid w:val="001874A8"/>
    <w:rsid w:val="001A43EF"/>
    <w:rsid w:val="001C3C45"/>
    <w:rsid w:val="001D73E9"/>
    <w:rsid w:val="001E4CB4"/>
    <w:rsid w:val="001F326F"/>
    <w:rsid w:val="001F45F2"/>
    <w:rsid w:val="00216B94"/>
    <w:rsid w:val="0023505B"/>
    <w:rsid w:val="002643EF"/>
    <w:rsid w:val="002767DB"/>
    <w:rsid w:val="00286E51"/>
    <w:rsid w:val="002A4D0E"/>
    <w:rsid w:val="002B5DD5"/>
    <w:rsid w:val="002C040D"/>
    <w:rsid w:val="002D2477"/>
    <w:rsid w:val="002E2A14"/>
    <w:rsid w:val="00300C00"/>
    <w:rsid w:val="003060FD"/>
    <w:rsid w:val="00317BC2"/>
    <w:rsid w:val="00325176"/>
    <w:rsid w:val="003312F4"/>
    <w:rsid w:val="00340908"/>
    <w:rsid w:val="00347796"/>
    <w:rsid w:val="00362D67"/>
    <w:rsid w:val="00371FCB"/>
    <w:rsid w:val="00375D8D"/>
    <w:rsid w:val="00377D54"/>
    <w:rsid w:val="00393C2B"/>
    <w:rsid w:val="003B3DFE"/>
    <w:rsid w:val="003C31AB"/>
    <w:rsid w:val="003D4F36"/>
    <w:rsid w:val="003D68BA"/>
    <w:rsid w:val="003F69D5"/>
    <w:rsid w:val="0041123F"/>
    <w:rsid w:val="00436A98"/>
    <w:rsid w:val="00442D70"/>
    <w:rsid w:val="00466335"/>
    <w:rsid w:val="00467F5F"/>
    <w:rsid w:val="0047152F"/>
    <w:rsid w:val="00474689"/>
    <w:rsid w:val="00475F52"/>
    <w:rsid w:val="00475F58"/>
    <w:rsid w:val="004909A3"/>
    <w:rsid w:val="004966A1"/>
    <w:rsid w:val="004A4075"/>
    <w:rsid w:val="004B453A"/>
    <w:rsid w:val="004C56D4"/>
    <w:rsid w:val="004D39A9"/>
    <w:rsid w:val="00505EBA"/>
    <w:rsid w:val="00507061"/>
    <w:rsid w:val="005155B4"/>
    <w:rsid w:val="00532F57"/>
    <w:rsid w:val="00542BCF"/>
    <w:rsid w:val="00544EEE"/>
    <w:rsid w:val="00562CF8"/>
    <w:rsid w:val="00563F54"/>
    <w:rsid w:val="0057559A"/>
    <w:rsid w:val="005779F9"/>
    <w:rsid w:val="00581766"/>
    <w:rsid w:val="00582106"/>
    <w:rsid w:val="00597CA3"/>
    <w:rsid w:val="005A601C"/>
    <w:rsid w:val="005A79B4"/>
    <w:rsid w:val="005B0235"/>
    <w:rsid w:val="005B447F"/>
    <w:rsid w:val="005C63F2"/>
    <w:rsid w:val="005D73AD"/>
    <w:rsid w:val="005E0E72"/>
    <w:rsid w:val="005E41B7"/>
    <w:rsid w:val="005E44DA"/>
    <w:rsid w:val="005F0143"/>
    <w:rsid w:val="005F1810"/>
    <w:rsid w:val="005F4C6C"/>
    <w:rsid w:val="00606DAD"/>
    <w:rsid w:val="00610B65"/>
    <w:rsid w:val="0062225B"/>
    <w:rsid w:val="00624CBA"/>
    <w:rsid w:val="00633E6F"/>
    <w:rsid w:val="00640152"/>
    <w:rsid w:val="00644C51"/>
    <w:rsid w:val="00646D7A"/>
    <w:rsid w:val="00671ED3"/>
    <w:rsid w:val="00683D4B"/>
    <w:rsid w:val="006876AF"/>
    <w:rsid w:val="00687A2D"/>
    <w:rsid w:val="00691F1C"/>
    <w:rsid w:val="006A0EBE"/>
    <w:rsid w:val="006A6603"/>
    <w:rsid w:val="006B1F79"/>
    <w:rsid w:val="006B3FC2"/>
    <w:rsid w:val="006C4A21"/>
    <w:rsid w:val="006C606A"/>
    <w:rsid w:val="006C7AC1"/>
    <w:rsid w:val="006D5FE9"/>
    <w:rsid w:val="006E341B"/>
    <w:rsid w:val="006E4929"/>
    <w:rsid w:val="006E7678"/>
    <w:rsid w:val="006F33F0"/>
    <w:rsid w:val="0071077A"/>
    <w:rsid w:val="00727463"/>
    <w:rsid w:val="007351F4"/>
    <w:rsid w:val="00756E5E"/>
    <w:rsid w:val="00762343"/>
    <w:rsid w:val="00763809"/>
    <w:rsid w:val="00765A95"/>
    <w:rsid w:val="00771084"/>
    <w:rsid w:val="007738DB"/>
    <w:rsid w:val="00775AFA"/>
    <w:rsid w:val="007A52FA"/>
    <w:rsid w:val="007B707F"/>
    <w:rsid w:val="007B7A68"/>
    <w:rsid w:val="007C0F94"/>
    <w:rsid w:val="007D7CD1"/>
    <w:rsid w:val="007F0B4B"/>
    <w:rsid w:val="007F0E69"/>
    <w:rsid w:val="008007DF"/>
    <w:rsid w:val="0080570A"/>
    <w:rsid w:val="008079CE"/>
    <w:rsid w:val="00820939"/>
    <w:rsid w:val="00821B8D"/>
    <w:rsid w:val="00821D66"/>
    <w:rsid w:val="00844477"/>
    <w:rsid w:val="008508A3"/>
    <w:rsid w:val="00850C1B"/>
    <w:rsid w:val="008629D4"/>
    <w:rsid w:val="00884220"/>
    <w:rsid w:val="008917B7"/>
    <w:rsid w:val="008A7E30"/>
    <w:rsid w:val="008C0C7B"/>
    <w:rsid w:val="008D2ECB"/>
    <w:rsid w:val="008D789A"/>
    <w:rsid w:val="008E45C0"/>
    <w:rsid w:val="008E4903"/>
    <w:rsid w:val="008E5678"/>
    <w:rsid w:val="008E68EB"/>
    <w:rsid w:val="00940FB2"/>
    <w:rsid w:val="00944628"/>
    <w:rsid w:val="009450C6"/>
    <w:rsid w:val="00955123"/>
    <w:rsid w:val="009664AF"/>
    <w:rsid w:val="0098788F"/>
    <w:rsid w:val="009C05A0"/>
    <w:rsid w:val="009C4B80"/>
    <w:rsid w:val="009C70ED"/>
    <w:rsid w:val="009F5FCE"/>
    <w:rsid w:val="00A011A3"/>
    <w:rsid w:val="00A1017F"/>
    <w:rsid w:val="00A35FC8"/>
    <w:rsid w:val="00A42080"/>
    <w:rsid w:val="00A7598D"/>
    <w:rsid w:val="00A8053C"/>
    <w:rsid w:val="00A85690"/>
    <w:rsid w:val="00A86C08"/>
    <w:rsid w:val="00AD2C99"/>
    <w:rsid w:val="00AD39E4"/>
    <w:rsid w:val="00AD7FDC"/>
    <w:rsid w:val="00B00B01"/>
    <w:rsid w:val="00B24918"/>
    <w:rsid w:val="00B30EA3"/>
    <w:rsid w:val="00B37150"/>
    <w:rsid w:val="00B42E14"/>
    <w:rsid w:val="00B71A5B"/>
    <w:rsid w:val="00B76121"/>
    <w:rsid w:val="00B84CD0"/>
    <w:rsid w:val="00B87179"/>
    <w:rsid w:val="00B9180A"/>
    <w:rsid w:val="00B9679F"/>
    <w:rsid w:val="00B96C14"/>
    <w:rsid w:val="00B97551"/>
    <w:rsid w:val="00BA06AC"/>
    <w:rsid w:val="00BA7CBB"/>
    <w:rsid w:val="00BB124E"/>
    <w:rsid w:val="00BD1812"/>
    <w:rsid w:val="00C13C88"/>
    <w:rsid w:val="00C37447"/>
    <w:rsid w:val="00C53A37"/>
    <w:rsid w:val="00C60F83"/>
    <w:rsid w:val="00C771C4"/>
    <w:rsid w:val="00C801E9"/>
    <w:rsid w:val="00C837FE"/>
    <w:rsid w:val="00CA4145"/>
    <w:rsid w:val="00CB4E73"/>
    <w:rsid w:val="00CB5E72"/>
    <w:rsid w:val="00CC01C4"/>
    <w:rsid w:val="00CC3556"/>
    <w:rsid w:val="00CD1C1E"/>
    <w:rsid w:val="00CD59E9"/>
    <w:rsid w:val="00CF0417"/>
    <w:rsid w:val="00D10B91"/>
    <w:rsid w:val="00D146B7"/>
    <w:rsid w:val="00D170BA"/>
    <w:rsid w:val="00D21488"/>
    <w:rsid w:val="00D23BB7"/>
    <w:rsid w:val="00D343C8"/>
    <w:rsid w:val="00D42458"/>
    <w:rsid w:val="00D469D9"/>
    <w:rsid w:val="00D50653"/>
    <w:rsid w:val="00D51528"/>
    <w:rsid w:val="00D5676F"/>
    <w:rsid w:val="00D575D2"/>
    <w:rsid w:val="00D63C38"/>
    <w:rsid w:val="00D94C82"/>
    <w:rsid w:val="00DA069B"/>
    <w:rsid w:val="00DA6AFC"/>
    <w:rsid w:val="00DC2584"/>
    <w:rsid w:val="00DE25BF"/>
    <w:rsid w:val="00DE3561"/>
    <w:rsid w:val="00E03BC2"/>
    <w:rsid w:val="00E045CD"/>
    <w:rsid w:val="00E1204C"/>
    <w:rsid w:val="00E146A5"/>
    <w:rsid w:val="00E16C69"/>
    <w:rsid w:val="00E2656B"/>
    <w:rsid w:val="00E3042B"/>
    <w:rsid w:val="00E34DAE"/>
    <w:rsid w:val="00E377DB"/>
    <w:rsid w:val="00E42EB5"/>
    <w:rsid w:val="00E44B72"/>
    <w:rsid w:val="00E45164"/>
    <w:rsid w:val="00E73AE8"/>
    <w:rsid w:val="00EC069D"/>
    <w:rsid w:val="00EC5FDF"/>
    <w:rsid w:val="00ED7C87"/>
    <w:rsid w:val="00F02ACF"/>
    <w:rsid w:val="00F301C3"/>
    <w:rsid w:val="00F31095"/>
    <w:rsid w:val="00F52C21"/>
    <w:rsid w:val="00F6000A"/>
    <w:rsid w:val="00F67A28"/>
    <w:rsid w:val="00F703F4"/>
    <w:rsid w:val="00F73F94"/>
    <w:rsid w:val="00F854E9"/>
    <w:rsid w:val="00F862A0"/>
    <w:rsid w:val="00FA0730"/>
    <w:rsid w:val="00FA4208"/>
    <w:rsid w:val="00FA5C71"/>
    <w:rsid w:val="00FB31B4"/>
    <w:rsid w:val="00FD1B7C"/>
    <w:rsid w:val="00FD24BB"/>
    <w:rsid w:val="00FD5F9D"/>
    <w:rsid w:val="00FD70E8"/>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FA7806"/>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121"/>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uiPriority w:val="9"/>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uiPriority w:val="9"/>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uiPriority w:val="9"/>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uiPriority w:val="99"/>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uiPriority w:val="99"/>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uiPriority w:val="99"/>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uiPriority w:val="99"/>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uiPriority w:val="22"/>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uiPriority w:val="1"/>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 w:type="numbering" w:customStyle="1" w:styleId="WWNum12">
    <w:name w:val="WWNum12"/>
    <w:basedOn w:val="Bezpopisa"/>
    <w:rsid w:val="002B5DD5"/>
  </w:style>
  <w:style w:type="table" w:customStyle="1" w:styleId="Reetkatablice6">
    <w:name w:val="Rešetka tablice6"/>
    <w:basedOn w:val="Obinatablica"/>
    <w:next w:val="Reetkatablice"/>
    <w:uiPriority w:val="59"/>
    <w:rsid w:val="006876A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9">
    <w:name w:val="Bez popisa9"/>
    <w:next w:val="Bezpopisa"/>
    <w:uiPriority w:val="99"/>
    <w:semiHidden/>
    <w:unhideWhenUsed/>
    <w:rsid w:val="006876AF"/>
  </w:style>
  <w:style w:type="table" w:customStyle="1" w:styleId="Reetkatablice7">
    <w:name w:val="Rešetka tablice7"/>
    <w:basedOn w:val="Obinatablica"/>
    <w:next w:val="Reetkatablice"/>
    <w:uiPriority w:val="59"/>
    <w:rsid w:val="006876A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0">
    <w:name w:val="Bez popisa10"/>
    <w:next w:val="Bezpopisa"/>
    <w:semiHidden/>
    <w:rsid w:val="00CC01C4"/>
  </w:style>
  <w:style w:type="table" w:customStyle="1" w:styleId="Reetkatablice8">
    <w:name w:val="Rešetka tablice8"/>
    <w:basedOn w:val="Obinatablica"/>
    <w:next w:val="Reetkatablice"/>
    <w:rsid w:val="00CC01C4"/>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2">
    <w:name w:val="Odlomak popisa2"/>
    <w:basedOn w:val="Normal"/>
    <w:uiPriority w:val="34"/>
    <w:qFormat/>
    <w:rsid w:val="00CC01C4"/>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2">
    <w:name w:val="Bez proreda2"/>
    <w:qFormat/>
    <w:rsid w:val="00CC01C4"/>
    <w:pPr>
      <w:jc w:val="left"/>
    </w:pPr>
    <w:rPr>
      <w:rFonts w:ascii="Tahoma" w:eastAsia="Tahoma" w:hAnsi="Tahoma" w:cs="Tahoma"/>
      <w:i/>
    </w:rPr>
  </w:style>
  <w:style w:type="character" w:customStyle="1" w:styleId="CharChar1CharChar0">
    <w:name w:val="Char Char1 Char Char"/>
    <w:rsid w:val="00CC01C4"/>
    <w:rPr>
      <w:rFonts w:ascii="Courier New" w:hAnsi="Courier New"/>
      <w:lang w:val="en-AU" w:eastAsia="en-US" w:bidi="ar-SA"/>
    </w:rPr>
  </w:style>
  <w:style w:type="table" w:styleId="Elegantnatablica">
    <w:name w:val="Table Elegant"/>
    <w:basedOn w:val="Obinatablica"/>
    <w:rsid w:val="0062225B"/>
    <w:pPr>
      <w:jc w:val="left"/>
    </w:pPr>
    <w:rPr>
      <w:rFonts w:ascii="Times New Roman" w:eastAsia="Times New Roman" w:hAnsi="Times New Roman" w:cs="Times New Roman"/>
      <w:sz w:val="20"/>
      <w:szCs w:val="20"/>
      <w:lang w:eastAsia="hr-HR"/>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Reetkatablice9">
    <w:name w:val="Rešetka tablice9"/>
    <w:basedOn w:val="Obinatablica"/>
    <w:next w:val="Reetkatablice"/>
    <w:uiPriority w:val="59"/>
    <w:rsid w:val="003C31AB"/>
    <w:pPr>
      <w:widowControl w:val="0"/>
      <w:spacing w:after="200" w:line="276" w:lineRule="auto"/>
      <w:jc w:val="both"/>
    </w:pPr>
    <w:rPr>
      <w:rFonts w:ascii="Times New Roman" w:eastAsia="DengXi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n-kulture.hr/default.aspx?id=6212&amp;kdId=250759018" TargetMode="External"/><Relationship Id="rId13" Type="http://schemas.openxmlformats.org/officeDocument/2006/relationships/image" Target="media/image4.png"/><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3.png"/><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dv.grdelin@gmail.com"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2.jpg"/><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www.min-kulture.hr/default.aspx?id=6212&amp;kdId=250759216" TargetMode="External"/><Relationship Id="rId14" Type="http://schemas.openxmlformats.org/officeDocument/2006/relationships/header" Target="header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69</Pages>
  <Words>24250</Words>
  <Characters>138228</Characters>
  <Application>Microsoft Office Word</Application>
  <DocSecurity>0</DocSecurity>
  <Lines>1151</Lines>
  <Paragraphs>324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162154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17</cp:revision>
  <cp:lastPrinted>2019-01-23T13:25:00Z</cp:lastPrinted>
  <dcterms:created xsi:type="dcterms:W3CDTF">2019-04-23T12:22:00Z</dcterms:created>
  <dcterms:modified xsi:type="dcterms:W3CDTF">2019-04-29T09:24:00Z</dcterms:modified>
</cp:coreProperties>
</file>