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DF9110" w14:textId="77777777" w:rsidR="002447D9" w:rsidRPr="002447D9" w:rsidRDefault="00000000" w:rsidP="002447D9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</w:t>
      </w:r>
      <w:r w:rsidR="002447D9" w:rsidRPr="002447D9">
        <w:rPr>
          <w:rFonts w:ascii="Calibri" w:hAnsi="Calibri"/>
          <w:noProof/>
          <w:szCs w:val="24"/>
        </w:rPr>
        <w:drawing>
          <wp:inline distT="0" distB="0" distL="0" distR="0" wp14:anchorId="1892374D" wp14:editId="3C604B68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CCF173" w14:textId="77777777" w:rsidR="002447D9" w:rsidRPr="002447D9" w:rsidRDefault="002447D9" w:rsidP="002447D9">
      <w:pPr>
        <w:outlineLvl w:val="0"/>
        <w:rPr>
          <w:rFonts w:ascii="Calibri" w:hAnsi="Calibri"/>
          <w:szCs w:val="24"/>
          <w:lang w:val="de-DE"/>
        </w:rPr>
      </w:pPr>
      <w:r w:rsidRPr="002447D9">
        <w:rPr>
          <w:rFonts w:ascii="Calibri" w:hAnsi="Calibri"/>
          <w:szCs w:val="24"/>
          <w:lang w:val="de-DE"/>
        </w:rPr>
        <w:t>REPUBLIKA  HRVATSKA</w:t>
      </w:r>
    </w:p>
    <w:p w14:paraId="5A578C23" w14:textId="77777777" w:rsidR="002447D9" w:rsidRPr="002447D9" w:rsidRDefault="002447D9" w:rsidP="002447D9">
      <w:pPr>
        <w:outlineLvl w:val="0"/>
        <w:rPr>
          <w:rFonts w:ascii="Calibri" w:hAnsi="Calibri"/>
          <w:szCs w:val="24"/>
          <w:lang w:val="de-DE"/>
        </w:rPr>
      </w:pPr>
      <w:r w:rsidRPr="002447D9">
        <w:rPr>
          <w:rFonts w:ascii="Calibri" w:hAnsi="Calibri"/>
          <w:szCs w:val="24"/>
          <w:lang w:val="de-DE"/>
        </w:rPr>
        <w:t>ŽUPANIJA SPLITSKO DALMATINSKA</w:t>
      </w:r>
    </w:p>
    <w:p w14:paraId="6BA7FFDE" w14:textId="77777777" w:rsidR="002447D9" w:rsidRPr="002447D9" w:rsidRDefault="002447D9" w:rsidP="002447D9">
      <w:pPr>
        <w:outlineLvl w:val="0"/>
        <w:rPr>
          <w:rFonts w:ascii="Calibri" w:hAnsi="Calibri"/>
          <w:szCs w:val="24"/>
          <w:lang w:val="en-GB"/>
        </w:rPr>
      </w:pPr>
      <w:r w:rsidRPr="002447D9">
        <w:rPr>
          <w:rFonts w:ascii="Calibri" w:hAnsi="Calibri"/>
          <w:szCs w:val="24"/>
          <w:lang w:val="en-GB"/>
        </w:rPr>
        <w:t>OPĆINA POSTIRA</w:t>
      </w:r>
    </w:p>
    <w:p w14:paraId="4A4C7D01" w14:textId="75D3E04A" w:rsidR="005C7D5D" w:rsidRPr="005C7D5D" w:rsidRDefault="002447D9" w:rsidP="005C7D5D">
      <w:pPr>
        <w:rPr>
          <w:rFonts w:ascii="Calibri" w:hAnsi="Calibri"/>
          <w:szCs w:val="24"/>
          <w:lang w:eastAsia="en-US"/>
        </w:rPr>
      </w:pPr>
      <w:r w:rsidRPr="002447D9">
        <w:rPr>
          <w:rFonts w:ascii="Calibri" w:hAnsi="Calibri"/>
          <w:szCs w:val="24"/>
        </w:rPr>
        <w:t xml:space="preserve">KLASA: </w:t>
      </w:r>
      <w:r w:rsidR="005C7D5D" w:rsidRPr="005C7D5D">
        <w:rPr>
          <w:rFonts w:ascii="Calibri" w:hAnsi="Calibri"/>
          <w:szCs w:val="24"/>
          <w:lang w:eastAsia="en-US"/>
        </w:rPr>
        <w:t>024-01/24-01/5</w:t>
      </w:r>
      <w:r w:rsidR="005C7D5D">
        <w:rPr>
          <w:rFonts w:ascii="Calibri" w:hAnsi="Calibri"/>
          <w:szCs w:val="24"/>
          <w:lang w:eastAsia="en-US"/>
        </w:rPr>
        <w:t>2</w:t>
      </w:r>
    </w:p>
    <w:p w14:paraId="73646DB2" w14:textId="164B94DD" w:rsidR="005C7D5D" w:rsidRPr="005C7D5D" w:rsidRDefault="005C7D5D" w:rsidP="005C7D5D">
      <w:pPr>
        <w:rPr>
          <w:rFonts w:ascii="Calibri" w:hAnsi="Calibri"/>
          <w:szCs w:val="24"/>
          <w:lang w:eastAsia="en-US"/>
        </w:rPr>
      </w:pPr>
      <w:r w:rsidRPr="005C7D5D">
        <w:rPr>
          <w:rFonts w:ascii="Calibri" w:hAnsi="Calibri"/>
          <w:szCs w:val="24"/>
          <w:lang w:eastAsia="en-US"/>
        </w:rPr>
        <w:t>URBROJ : 2181-40-01-24-0</w:t>
      </w:r>
      <w:r>
        <w:rPr>
          <w:rFonts w:ascii="Calibri" w:hAnsi="Calibri"/>
          <w:szCs w:val="24"/>
          <w:lang w:eastAsia="en-US"/>
        </w:rPr>
        <w:t>1</w:t>
      </w:r>
    </w:p>
    <w:p w14:paraId="6ED139CD" w14:textId="77777777" w:rsidR="005C7D5D" w:rsidRPr="005C7D5D" w:rsidRDefault="005C7D5D" w:rsidP="005C7D5D">
      <w:pPr>
        <w:rPr>
          <w:rFonts w:ascii="Calibri" w:hAnsi="Calibri"/>
          <w:szCs w:val="24"/>
          <w:lang w:eastAsia="en-US"/>
        </w:rPr>
      </w:pPr>
      <w:r w:rsidRPr="005C7D5D">
        <w:rPr>
          <w:rFonts w:ascii="Calibri" w:hAnsi="Calibri"/>
          <w:szCs w:val="24"/>
          <w:lang w:eastAsia="en-US"/>
        </w:rPr>
        <w:t>Postira, 27.11.2024. god.</w:t>
      </w:r>
    </w:p>
    <w:p w14:paraId="270FC9BB" w14:textId="6BA35C4A" w:rsidR="002447D9" w:rsidRPr="002447D9" w:rsidRDefault="002447D9" w:rsidP="002447D9">
      <w:pPr>
        <w:rPr>
          <w:rFonts w:ascii="Calibri" w:hAnsi="Calibri"/>
          <w:szCs w:val="24"/>
        </w:rPr>
      </w:pPr>
    </w:p>
    <w:p w14:paraId="7B9178CD" w14:textId="501FD6B6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Na temelju članka 14. Zakona o proračunu («Narodne novine» broj </w:t>
      </w:r>
      <w:r w:rsidR="00DB3038">
        <w:rPr>
          <w:rFonts w:ascii="Calibri" w:hAnsi="Calibri"/>
          <w:szCs w:val="24"/>
        </w:rPr>
        <w:t>144/21</w:t>
      </w:r>
      <w:r>
        <w:rPr>
          <w:rFonts w:ascii="Calibri" w:hAnsi="Calibri"/>
          <w:szCs w:val="24"/>
        </w:rPr>
        <w:t>) i članka 32. Statuta Općine Postira («Službeni glasnik Općine Postira » broj 3/13, 6/13, 5/20 i 5/21) Općinsko vijeće Općine Postira na</w:t>
      </w:r>
      <w:r w:rsidR="002447D9">
        <w:rPr>
          <w:rFonts w:ascii="Calibri" w:hAnsi="Calibri"/>
          <w:szCs w:val="24"/>
        </w:rPr>
        <w:t xml:space="preserve"> </w:t>
      </w:r>
      <w:r w:rsidR="00567AFF">
        <w:rPr>
          <w:rFonts w:ascii="Calibri" w:hAnsi="Calibri"/>
          <w:szCs w:val="24"/>
        </w:rPr>
        <w:t xml:space="preserve">25. </w:t>
      </w:r>
      <w:r>
        <w:rPr>
          <w:rFonts w:ascii="Calibri" w:hAnsi="Calibri"/>
          <w:szCs w:val="24"/>
        </w:rPr>
        <w:t xml:space="preserve">sjednici, održanoj </w:t>
      </w:r>
      <w:r w:rsidR="00567AFF">
        <w:rPr>
          <w:rFonts w:ascii="Calibri" w:hAnsi="Calibri"/>
          <w:szCs w:val="24"/>
        </w:rPr>
        <w:t xml:space="preserve"> </w:t>
      </w:r>
      <w:r w:rsidR="003A3D95">
        <w:rPr>
          <w:rFonts w:ascii="Calibri" w:hAnsi="Calibri"/>
          <w:szCs w:val="24"/>
        </w:rPr>
        <w:t xml:space="preserve">27.11.2024. </w:t>
      </w:r>
      <w:r>
        <w:rPr>
          <w:rFonts w:ascii="Calibri" w:hAnsi="Calibri"/>
          <w:szCs w:val="24"/>
        </w:rPr>
        <w:t>godine, donijelo je</w:t>
      </w:r>
    </w:p>
    <w:p w14:paraId="16D4515A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6A41AD5A" w14:textId="77777777" w:rsidR="004830AD" w:rsidRDefault="00000000">
      <w:pPr>
        <w:jc w:val="center"/>
        <w:rPr>
          <w:rFonts w:ascii="Calibri" w:hAnsi="Calibri"/>
          <w:b/>
          <w:bCs/>
          <w:szCs w:val="24"/>
        </w:rPr>
      </w:pPr>
      <w:r>
        <w:rPr>
          <w:rFonts w:ascii="Calibri" w:hAnsi="Calibri"/>
          <w:b/>
          <w:bCs/>
          <w:szCs w:val="24"/>
        </w:rPr>
        <w:t>Odluku</w:t>
      </w:r>
    </w:p>
    <w:p w14:paraId="74A456B8" w14:textId="77777777" w:rsidR="004830AD" w:rsidRDefault="00000000">
      <w:pPr>
        <w:pStyle w:val="Heading2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o izvršavanju Proračuna Općine Postira</w:t>
      </w:r>
    </w:p>
    <w:p w14:paraId="5F9FC8CD" w14:textId="3B4EF008" w:rsidR="004830AD" w:rsidRDefault="00000000">
      <w:pPr>
        <w:pStyle w:val="Heading2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za 202</w:t>
      </w:r>
      <w:r w:rsidR="00567AFF">
        <w:rPr>
          <w:rFonts w:ascii="Calibri" w:hAnsi="Calibri"/>
          <w:szCs w:val="24"/>
        </w:rPr>
        <w:t>5</w:t>
      </w:r>
      <w:r>
        <w:rPr>
          <w:rFonts w:ascii="Calibri" w:hAnsi="Calibri"/>
          <w:szCs w:val="24"/>
        </w:rPr>
        <w:t>. godinu</w:t>
      </w:r>
    </w:p>
    <w:p w14:paraId="0FE75956" w14:textId="77777777" w:rsidR="004830AD" w:rsidRDefault="004830AD">
      <w:pPr>
        <w:rPr>
          <w:rFonts w:ascii="Calibri" w:hAnsi="Calibri"/>
          <w:szCs w:val="24"/>
        </w:rPr>
      </w:pPr>
    </w:p>
    <w:p w14:paraId="395AEB32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1.</w:t>
      </w:r>
    </w:p>
    <w:p w14:paraId="6FFDA46B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7099931B" w14:textId="7192EAB4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Ovom Odlukom o izvršavanju Proračuna Općine Postira za 202</w:t>
      </w:r>
      <w:r w:rsidR="00567AFF">
        <w:rPr>
          <w:rFonts w:ascii="Calibri" w:hAnsi="Calibri"/>
          <w:szCs w:val="24"/>
        </w:rPr>
        <w:t>5</w:t>
      </w:r>
      <w:r>
        <w:rPr>
          <w:rFonts w:ascii="Calibri" w:hAnsi="Calibri"/>
          <w:szCs w:val="24"/>
        </w:rPr>
        <w:t>. godinu ( u daljnjem tekstu: Odluka) uređuje se način izvršavanja Proračuna Općine Postira  za 202</w:t>
      </w:r>
      <w:r w:rsidR="00567AFF">
        <w:rPr>
          <w:rFonts w:ascii="Calibri" w:hAnsi="Calibri"/>
          <w:szCs w:val="24"/>
        </w:rPr>
        <w:t>5</w:t>
      </w:r>
      <w:r>
        <w:rPr>
          <w:rFonts w:ascii="Calibri" w:hAnsi="Calibri"/>
          <w:szCs w:val="24"/>
        </w:rPr>
        <w:t>. godinu ,a obuhvaća:</w:t>
      </w:r>
    </w:p>
    <w:p w14:paraId="4EAD64EC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-upravljanje prihodima i primicima kao i rashodima i izdacima Proračuna</w:t>
      </w:r>
    </w:p>
    <w:p w14:paraId="6D05A426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-upravljanje imovinom i dugovima</w:t>
      </w:r>
    </w:p>
    <w:p w14:paraId="0C772DA9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-određivanje opsega zaduživanja i danih jamstava</w:t>
      </w:r>
    </w:p>
    <w:p w14:paraId="531F5694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-određivanje korisnika sredstava Proračuna (u daljnjem tekstu proračunski korisnici)</w:t>
      </w:r>
    </w:p>
    <w:p w14:paraId="74494FB8" w14:textId="77777777" w:rsidR="004830AD" w:rsidRDefault="00000000">
      <w:pPr>
        <w:pStyle w:val="BodyTextIndent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-određivanje korisnika koji nisu proračunski korisnici</w:t>
      </w:r>
    </w:p>
    <w:p w14:paraId="3B842B86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-stavljanje na raspolaganje proračunskih sredstava korisnicima  Proračuna</w:t>
      </w:r>
    </w:p>
    <w:p w14:paraId="588679E3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kaznene odredbe za neispunjavanje obveza od strane proračunskog korisnika</w:t>
      </w:r>
    </w:p>
    <w:p w14:paraId="39FEDADF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011F7BF3" w14:textId="77777777" w:rsidR="004830AD" w:rsidRDefault="004830AD">
      <w:pPr>
        <w:jc w:val="both"/>
        <w:rPr>
          <w:rFonts w:ascii="Calibri" w:hAnsi="Calibri"/>
          <w:b/>
          <w:szCs w:val="24"/>
        </w:rPr>
      </w:pPr>
    </w:p>
    <w:p w14:paraId="2FE2D213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2.</w:t>
      </w:r>
    </w:p>
    <w:p w14:paraId="2BA1F09B" w14:textId="77777777" w:rsidR="004830AD" w:rsidRDefault="004830AD">
      <w:pPr>
        <w:jc w:val="both"/>
        <w:rPr>
          <w:rFonts w:ascii="Calibri Light" w:hAnsi="Calibri Light" w:cs="Calibri Light"/>
          <w:b/>
          <w:bCs/>
          <w:spacing w:val="-3"/>
          <w:sz w:val="22"/>
          <w:szCs w:val="22"/>
        </w:rPr>
      </w:pPr>
    </w:p>
    <w:p w14:paraId="7E983725" w14:textId="77777777" w:rsidR="004830AD" w:rsidRDefault="004830AD">
      <w:pPr>
        <w:jc w:val="both"/>
        <w:rPr>
          <w:rFonts w:ascii="Calibri Light" w:hAnsi="Calibri Light" w:cs="Calibri Light"/>
          <w:b/>
          <w:bCs/>
          <w:spacing w:val="-3"/>
          <w:sz w:val="22"/>
          <w:szCs w:val="22"/>
        </w:rPr>
      </w:pPr>
    </w:p>
    <w:p w14:paraId="30887DEA" w14:textId="77777777" w:rsidR="004830AD" w:rsidRDefault="00000000">
      <w:pPr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 Light" w:hAnsi="Calibri Light" w:cs="Calibri Light"/>
          <w:spacing w:val="-3"/>
          <w:sz w:val="22"/>
          <w:szCs w:val="22"/>
        </w:rPr>
        <w:t xml:space="preserve">             </w:t>
      </w:r>
      <w:r>
        <w:rPr>
          <w:rFonts w:ascii="Calibri" w:hAnsi="Calibri" w:cs="Calibri Light"/>
          <w:spacing w:val="-3"/>
          <w:szCs w:val="24"/>
        </w:rPr>
        <w:t>Proračun se sastoji od Općeg i Posebnog dijela. Opći dio proračuna sadrži: Račun prihoda i rashoda i Račun financiranja. U Računu prihoda i rashoda iskazani su prihodi poslovanja i prihodi od prodaje nefinancijske imovine, te rashodi poslovanja i rashodi za nabavu nefinancijske imovine.</w:t>
      </w:r>
    </w:p>
    <w:p w14:paraId="7F5358CA" w14:textId="77777777" w:rsidR="004830AD" w:rsidRDefault="00000000">
      <w:pPr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U Računu financiranja iskazani su primici  od financijske imovine i zaduživanja, te izdaci za financijsku imovinu i otplatu kredita. </w:t>
      </w:r>
    </w:p>
    <w:p w14:paraId="3B8234F8" w14:textId="77777777" w:rsidR="004830AD" w:rsidRDefault="00000000">
      <w:pPr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>Posebni dio Proračuna sastoji se od plana rashoda i izdataka iskazanih po vrstama, te raspoređenih u programe koji se sastoje od aktivnosti i projekata.</w:t>
      </w:r>
    </w:p>
    <w:p w14:paraId="0D36E40A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DD7143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F2F9837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2FEF30BA" w14:textId="77777777" w:rsidR="004830AD" w:rsidRDefault="00000000">
      <w:pPr>
        <w:tabs>
          <w:tab w:val="center" w:pos="4464"/>
        </w:tabs>
        <w:suppressAutoHyphens/>
        <w:jc w:val="center"/>
        <w:rPr>
          <w:rFonts w:ascii="Calibri" w:hAnsi="Calibri" w:cs="Calibri Light"/>
          <w:b/>
          <w:spacing w:val="-3"/>
          <w:szCs w:val="24"/>
        </w:rPr>
      </w:pPr>
      <w:r>
        <w:rPr>
          <w:rFonts w:ascii="Calibri" w:hAnsi="Calibri" w:cs="Calibri Light"/>
          <w:b/>
          <w:spacing w:val="-3"/>
          <w:szCs w:val="24"/>
        </w:rPr>
        <w:lastRenderedPageBreak/>
        <w:t>Članak 3.</w:t>
      </w:r>
    </w:p>
    <w:p w14:paraId="062D12A3" w14:textId="77777777" w:rsidR="004830AD" w:rsidRDefault="004830AD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</w:p>
    <w:p w14:paraId="0A309A23" w14:textId="77777777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Za planiranje i izvršavanje Proračuna za  odgovoran je Načelnik Općine. </w:t>
      </w:r>
    </w:p>
    <w:p w14:paraId="0595D68F" w14:textId="77777777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Preuzimanje obveza na teret proračuna po ugovorima koji zahtijevaju plaćanja u slijedećim, godinama odobrava Načelnik. </w:t>
      </w:r>
    </w:p>
    <w:p w14:paraId="6054D502" w14:textId="77777777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>Jedinstveni upravni odjel   za financije i proračun izvršava Proračun i o  tome obaviještava načelnika.</w:t>
      </w:r>
    </w:p>
    <w:p w14:paraId="317C9C3F" w14:textId="77777777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Čelnici proračunskih korisnika odgovorni su za planiranje i izvršavanje svog dijela Proračuna. </w:t>
      </w:r>
    </w:p>
    <w:p w14:paraId="1482F3A8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U postupku izvršavanja Proračuna  korisnici proračunskih sredstava imaju ovlaštenja i obveze utvrđene ovom Odlukom.</w:t>
      </w:r>
    </w:p>
    <w:p w14:paraId="7ECA348A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Sredstva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osiguravaju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unskim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korisnicima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koji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njegovom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Posebnom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dijelu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odre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nositelje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razdjela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po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utvr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programima</w:t>
      </w:r>
      <w:r>
        <w:rPr>
          <w:rFonts w:ascii="Calibri" w:hAnsi="Calibri"/>
          <w:szCs w:val="24"/>
        </w:rPr>
        <w:t>.</w:t>
      </w:r>
    </w:p>
    <w:p w14:paraId="2E4EA166" w14:textId="77777777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            Voditelji odsjeka i proračunskih korisnika odgovorni su za zakonito, svrhovito, učinkovito i ekonomično raspolaganje proračunskim sredstvima. </w:t>
      </w:r>
    </w:p>
    <w:p w14:paraId="199284EC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Sredstva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smiju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koristiti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samo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namjene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utvr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posebnim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zakonima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odlukama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Postira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visini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sredstava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odre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enih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unom</w:t>
      </w:r>
      <w:r>
        <w:rPr>
          <w:rFonts w:ascii="Calibri" w:hAnsi="Calibri"/>
          <w:szCs w:val="24"/>
        </w:rPr>
        <w:t>.</w:t>
      </w:r>
    </w:p>
    <w:p w14:paraId="2502146C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5BD64009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4.</w:t>
      </w:r>
    </w:p>
    <w:p w14:paraId="45637A14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44F1ED2" w14:textId="1DE9485B" w:rsidR="004830AD" w:rsidRDefault="00000000">
      <w:pPr>
        <w:rPr>
          <w:rFonts w:ascii="Calibri" w:hAnsi="Calibri" w:cs="Calibri Light"/>
          <w:spacing w:val="-3"/>
          <w:szCs w:val="24"/>
        </w:rPr>
      </w:pPr>
      <w:r>
        <w:rPr>
          <w:rFonts w:ascii="Calibri Light" w:hAnsi="Calibri Light" w:cs="Calibri Light"/>
          <w:spacing w:val="-3"/>
          <w:sz w:val="22"/>
          <w:szCs w:val="22"/>
        </w:rPr>
        <w:t xml:space="preserve">                 </w:t>
      </w:r>
      <w:r>
        <w:rPr>
          <w:rFonts w:ascii="Calibri" w:hAnsi="Calibri" w:cs="Calibri Light"/>
          <w:spacing w:val="-3"/>
          <w:szCs w:val="24"/>
        </w:rPr>
        <w:t>Proračun se izvršava od 01. siječnja do 31. prosinca 202</w:t>
      </w:r>
      <w:r w:rsidR="00567AFF">
        <w:rPr>
          <w:rFonts w:ascii="Calibri" w:hAnsi="Calibri" w:cs="Calibri Light"/>
          <w:spacing w:val="-3"/>
          <w:szCs w:val="24"/>
        </w:rPr>
        <w:t>5</w:t>
      </w:r>
      <w:r>
        <w:rPr>
          <w:rFonts w:ascii="Calibri" w:hAnsi="Calibri" w:cs="Calibri Light"/>
          <w:spacing w:val="-3"/>
          <w:szCs w:val="24"/>
        </w:rPr>
        <w:t>. godine.</w:t>
      </w:r>
    </w:p>
    <w:p w14:paraId="3A5E11B1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Proračun se izvršava na temelju tromjesečnih planova i mjesečnih potreba korisnika, a u skladu s likvidnim mogućnostima Proračuna. Korisnik je dužan Jedinstvenom upravnom odjelu Općine Postira dostavljati tromjesečne financijske planove za izvršenje Proračuna, 15 dana prije početka tromjesečja, a mjesečne planove do 15. u tekućem mjesecu, po stavkama utvrđenim tromjesečnim financijskim planom.</w:t>
      </w:r>
    </w:p>
    <w:p w14:paraId="45D97E01" w14:textId="77777777" w:rsidR="004830AD" w:rsidRDefault="004830AD">
      <w:pPr>
        <w:rPr>
          <w:rFonts w:ascii="Calibri" w:hAnsi="Calibri"/>
          <w:szCs w:val="24"/>
        </w:rPr>
      </w:pPr>
    </w:p>
    <w:p w14:paraId="43C3C9E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924643A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5.</w:t>
      </w:r>
    </w:p>
    <w:p w14:paraId="1425D45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A50148E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Korisnik smije preuzimati obveze za koje su sredstva namjenski osigurana u posebnom dijelu Proračuna, ako je njihovo plaćanje usklađeno s tromjesečnim planom za izvršenje Proračuna.</w:t>
      </w:r>
    </w:p>
    <w:p w14:paraId="3D31443B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Iznimno, zbog neusklađenog priliva sredstava u Proračun s tromjesečnim planom rashoda, Jedinstveni upravni odjel može izmijeniti dinamiku  doznake sredstava pojedinim korisnicima.</w:t>
      </w:r>
    </w:p>
    <w:p w14:paraId="26137190" w14:textId="77777777" w:rsidR="004830AD" w:rsidRDefault="004830AD">
      <w:pPr>
        <w:rPr>
          <w:rFonts w:ascii="Calibri" w:hAnsi="Calibri"/>
          <w:szCs w:val="24"/>
        </w:rPr>
      </w:pPr>
    </w:p>
    <w:p w14:paraId="52F86AE4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F2994E8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6.</w:t>
      </w:r>
    </w:p>
    <w:p w14:paraId="1942473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EB31F5D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Ukoliko se prihodi Proračuna ne naplaćuju u planiranim svotama i planiranoj dinamici tijekom godine, prednost u podmirivanju rashoda imat će sredstva za rashode za zaposlene.</w:t>
      </w:r>
    </w:p>
    <w:p w14:paraId="58C6FB77" w14:textId="77777777" w:rsidR="004830AD" w:rsidRPr="002447D9" w:rsidRDefault="00000000" w:rsidP="002447D9">
      <w:pPr>
        <w:pStyle w:val="t-9-8"/>
        <w:jc w:val="both"/>
        <w:rPr>
          <w:color w:val="000000"/>
        </w:rPr>
      </w:pPr>
      <w:r>
        <w:rPr>
          <w:rFonts w:ascii="Calibri" w:hAnsi="Calibri"/>
          <w:color w:val="000000"/>
        </w:rPr>
        <w:tab/>
        <w:t>Prava i obveze iz rada i po osnovi rada službenika i namještenika zaposlenih u tijelima Općine Postira su uređena kolektivnim ugovorom za državne službenike i namještenike, te se ista u cijelosti primjenjuj</w:t>
      </w:r>
    </w:p>
    <w:p w14:paraId="64A9E56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64D2DD89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lastRenderedPageBreak/>
        <w:t>Članak 7.</w:t>
      </w:r>
    </w:p>
    <w:p w14:paraId="0889BC4C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270955D3" w14:textId="77777777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 Korisnik Proračuna Općine Postira je:</w:t>
      </w:r>
    </w:p>
    <w:p w14:paraId="2C2E4B8E" w14:textId="77777777" w:rsidR="004830AD" w:rsidRDefault="004830AD">
      <w:pPr>
        <w:rPr>
          <w:rFonts w:ascii="Calibri" w:hAnsi="Calibri"/>
          <w:szCs w:val="24"/>
        </w:rPr>
      </w:pPr>
    </w:p>
    <w:p w14:paraId="07156081" w14:textId="77777777" w:rsidR="004830AD" w:rsidRDefault="00000000">
      <w:pPr>
        <w:ind w:left="851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Dječji vrtić "Grdelin", Postira</w:t>
      </w:r>
    </w:p>
    <w:p w14:paraId="5A23E724" w14:textId="77777777" w:rsidR="004830AD" w:rsidRDefault="00000000">
      <w:pPr>
        <w:ind w:left="851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Općinska Knjižnica „Ivan Matij Škarić“</w:t>
      </w:r>
    </w:p>
    <w:p w14:paraId="2E672559" w14:textId="77777777" w:rsidR="004830AD" w:rsidRDefault="004830AD">
      <w:pPr>
        <w:ind w:left="851"/>
        <w:rPr>
          <w:rFonts w:ascii="Calibri" w:hAnsi="Calibri"/>
          <w:szCs w:val="24"/>
        </w:rPr>
      </w:pPr>
    </w:p>
    <w:p w14:paraId="461095EF" w14:textId="77777777" w:rsidR="004830AD" w:rsidRDefault="004830AD">
      <w:pPr>
        <w:ind w:left="3540" w:firstLine="708"/>
        <w:rPr>
          <w:rFonts w:ascii="Calibri" w:hAnsi="Calibri"/>
          <w:b/>
          <w:szCs w:val="24"/>
        </w:rPr>
      </w:pPr>
    </w:p>
    <w:p w14:paraId="0554BA0F" w14:textId="77777777" w:rsidR="004830AD" w:rsidRDefault="00000000">
      <w:pPr>
        <w:ind w:left="3540" w:firstLine="708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8.</w:t>
      </w:r>
    </w:p>
    <w:p w14:paraId="1E7288D3" w14:textId="77777777" w:rsidR="004830AD" w:rsidRDefault="004830AD">
      <w:pPr>
        <w:ind w:left="3540" w:firstLine="708"/>
        <w:rPr>
          <w:rFonts w:ascii="Calibri" w:hAnsi="Calibri"/>
          <w:b/>
          <w:szCs w:val="24"/>
        </w:rPr>
      </w:pPr>
    </w:p>
    <w:p w14:paraId="2AF7C30C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Vlastiti prihodi proračunskog korisnika planiraju se u njihovim financijskim planovima, ali se iskazuju i konsolidiraju u Proračun prilikom predaje financijskih izvještaja o konsolidiranom Proračunu, a ne uplaćuju se u Proračun općine Postira nego ostaju na računima korisnika.  </w:t>
      </w:r>
    </w:p>
    <w:p w14:paraId="7E026644" w14:textId="77777777" w:rsidR="004830AD" w:rsidRDefault="004830AD">
      <w:pPr>
        <w:rPr>
          <w:rFonts w:ascii="Calibri" w:hAnsi="Calibri"/>
          <w:szCs w:val="24"/>
        </w:rPr>
      </w:pPr>
    </w:p>
    <w:p w14:paraId="3D1A46C6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3419EE60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9.</w:t>
      </w:r>
    </w:p>
    <w:p w14:paraId="61DAA78C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C5A9B6D" w14:textId="178B1D96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 Proračunski korisnik je dužan vlastite prihode koristiti u skladu sa mjerama propisanim Pravilnikom o mjerilima za korištenje prihoda proračunskih korisnika ostvarenih na tržištu od obavljanja osnovne i ostalih djelatnosti– Pravilnik o vlastitim prihodima.</w:t>
      </w:r>
    </w:p>
    <w:p w14:paraId="5B0957D9" w14:textId="77777777" w:rsidR="004830AD" w:rsidRDefault="004830AD">
      <w:pPr>
        <w:rPr>
          <w:rFonts w:ascii="Calibri" w:hAnsi="Calibri"/>
          <w:b/>
          <w:szCs w:val="24"/>
        </w:rPr>
      </w:pPr>
    </w:p>
    <w:p w14:paraId="107C02F7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10.</w:t>
      </w:r>
    </w:p>
    <w:p w14:paraId="008A7D2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5BEEDB5D" w14:textId="2B00CB3A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   Proračunski korisnik je dužan dostavljati financijska izvješća u rokovima propisanim Pravilnikom o financijskom izvještavanju u proračunskom računovodstvu</w:t>
      </w:r>
      <w:r w:rsidR="005B7F58">
        <w:rPr>
          <w:rFonts w:ascii="Calibri" w:hAnsi="Calibri"/>
          <w:szCs w:val="24"/>
        </w:rPr>
        <w:t>.</w:t>
      </w:r>
    </w:p>
    <w:p w14:paraId="7562551A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Korisnik Proračuna je dužan do 5. u mjesecu po proteku tromjesečja dostaviti Jedinstvenom upravnom odjelu izvješće o stvarno utrošenim sredstvima za pojedine namjene, koje je financirala Općina Postira. </w:t>
      </w:r>
    </w:p>
    <w:p w14:paraId="5867B557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Proračunski korisnik je odgovoran za točnost i ispravnost svojih financijskih izvješća.</w:t>
      </w:r>
    </w:p>
    <w:p w14:paraId="1DA49DDA" w14:textId="77777777" w:rsidR="004830AD" w:rsidRDefault="004830AD">
      <w:pPr>
        <w:rPr>
          <w:rFonts w:ascii="Calibri" w:hAnsi="Calibri"/>
          <w:szCs w:val="24"/>
        </w:rPr>
      </w:pPr>
    </w:p>
    <w:p w14:paraId="4F488677" w14:textId="77777777" w:rsidR="004830AD" w:rsidRDefault="004830AD">
      <w:pPr>
        <w:pStyle w:val="Header"/>
        <w:tabs>
          <w:tab w:val="clear" w:pos="4153"/>
          <w:tab w:val="clear" w:pos="8306"/>
        </w:tabs>
        <w:rPr>
          <w:rFonts w:ascii="Calibri" w:hAnsi="Calibri"/>
          <w:szCs w:val="24"/>
        </w:rPr>
      </w:pPr>
    </w:p>
    <w:p w14:paraId="2C5B6E01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11.</w:t>
      </w:r>
    </w:p>
    <w:p w14:paraId="4A97EFFC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1DE654C" w14:textId="77777777" w:rsidR="004830AD" w:rsidRDefault="00000000">
      <w:pPr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</w:t>
      </w:r>
      <w:r>
        <w:rPr>
          <w:rFonts w:ascii="Calibri" w:hAnsi="Calibri"/>
          <w:szCs w:val="24"/>
        </w:rPr>
        <w:t>Sredstva Proračuna osiguravaju se proračunskim korisniku koji je u posebnom dijelu Proračuna određen za nositelja sredstava po pojedinim aktivnostima.</w:t>
      </w:r>
    </w:p>
    <w:p w14:paraId="0BE0EAC8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Korisnik smije proračunska sredstva koristiti samo za namjene koje su određene Proračunom i to do visine utvrđene u njegovu Posebnu dijelu.</w:t>
      </w:r>
    </w:p>
    <w:p w14:paraId="4E9BA9C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44CD6786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12.</w:t>
      </w:r>
    </w:p>
    <w:p w14:paraId="170961EA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5DFE0681" w14:textId="77777777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Korisnik mora sredstva koristiti štedljivo i u skladu s propisima o korištenju odnosno raspolaganju tim sredstvima.</w:t>
      </w:r>
    </w:p>
    <w:p w14:paraId="754C5B0D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Nadzor nad korištenjem sredstava i izvršavanjem Proračuna obavlja Općinsko vijeće.</w:t>
      </w:r>
    </w:p>
    <w:p w14:paraId="0D4DF9E9" w14:textId="77777777" w:rsidR="004830AD" w:rsidRDefault="004830AD">
      <w:pPr>
        <w:rPr>
          <w:rFonts w:ascii="Calibri" w:hAnsi="Calibri"/>
          <w:b/>
          <w:szCs w:val="24"/>
        </w:rPr>
      </w:pPr>
    </w:p>
    <w:p w14:paraId="0379209D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13.</w:t>
      </w:r>
    </w:p>
    <w:p w14:paraId="58E4C6A7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5BA5E788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lastRenderedPageBreak/>
        <w:t xml:space="preserve">             Za planiranje i izvršavanje Proračuna sukladno članku 5. Zakona o proračunu Općinski načelnik odgovoran je Općinskom vijeću o čemu ga izvještava na zakonom propisani način.</w:t>
      </w:r>
    </w:p>
    <w:p w14:paraId="06B037B5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U slučaju potrebe Općinski načelnik može u okviru navedenog iznosa izdataka Proračuna izvršiti preraspodjelu utvrđenih sredstava između pojedinih proračunskih korisnika ili pojedinih stavaka izdataka, koje ne može biti veće od 5% sredstava utvrđenih na stavci koja se umanjuje.</w:t>
      </w:r>
    </w:p>
    <w:p w14:paraId="3155D26D" w14:textId="77777777" w:rsidR="004830AD" w:rsidRDefault="004830AD">
      <w:pPr>
        <w:rPr>
          <w:rFonts w:ascii="Calibri" w:hAnsi="Calibri"/>
          <w:szCs w:val="24"/>
        </w:rPr>
      </w:pPr>
    </w:p>
    <w:p w14:paraId="447677DD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14.</w:t>
      </w:r>
    </w:p>
    <w:p w14:paraId="0FE13214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D4AE61B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Jedinstveni pravni odjel Općine utvrđuje tromjesečne ili mjesečne planove izvršenja izdataka u okviru odobrenih sredstava u Proračunu.</w:t>
      </w:r>
    </w:p>
    <w:p w14:paraId="4D6A8687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</w:p>
    <w:p w14:paraId="0AB7D864" w14:textId="77777777" w:rsidR="004830AD" w:rsidRDefault="004830AD">
      <w:pPr>
        <w:rPr>
          <w:rFonts w:ascii="Calibri" w:hAnsi="Calibri"/>
          <w:szCs w:val="24"/>
        </w:rPr>
      </w:pPr>
    </w:p>
    <w:p w14:paraId="49F524A8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15.</w:t>
      </w:r>
    </w:p>
    <w:p w14:paraId="5C8C20F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6D88436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 Sredstva za tekuće izdatke (osim za održavanje objekata i opreme) korisnika Proračuna izvršavat će se u približnim dvanaestinama godišnjeg plana, u skladu s likvidnim mogućnostima Proračuna.</w:t>
      </w:r>
    </w:p>
    <w:p w14:paraId="3B54CA1C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3EDA5A61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 xml:space="preserve">    </w:t>
      </w:r>
    </w:p>
    <w:p w14:paraId="59CA1CA5" w14:textId="77777777" w:rsidR="004830AD" w:rsidRDefault="00000000">
      <w:pPr>
        <w:ind w:left="2832" w:firstLine="708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Članak 16.</w:t>
      </w:r>
    </w:p>
    <w:p w14:paraId="39B9C4E0" w14:textId="77777777" w:rsidR="004830AD" w:rsidRDefault="004830AD">
      <w:pPr>
        <w:ind w:left="2832" w:firstLine="708"/>
        <w:rPr>
          <w:rFonts w:ascii="Calibri" w:hAnsi="Calibri"/>
          <w:b/>
          <w:szCs w:val="24"/>
        </w:rPr>
      </w:pPr>
    </w:p>
    <w:p w14:paraId="26C2A489" w14:textId="4A8042AD" w:rsidR="004830AD" w:rsidRDefault="00000000">
      <w:pPr>
        <w:jc w:val="center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Neraspoređeni dio prihoda čini proračunsku zalihu koja se raspoređuje i koristi za nepredviđene i nedovoljno predviđene potrebe, a može iznositi najviše 0,5% proračunskih prihoda bez primitaka, te za 202</w:t>
      </w:r>
      <w:r w:rsidR="00567AFF">
        <w:rPr>
          <w:rFonts w:ascii="Calibri" w:hAnsi="Calibri"/>
          <w:szCs w:val="24"/>
        </w:rPr>
        <w:t>5</w:t>
      </w:r>
      <w:r>
        <w:rPr>
          <w:rFonts w:ascii="Calibri" w:hAnsi="Calibri"/>
          <w:szCs w:val="24"/>
        </w:rPr>
        <w:t>.god. iznosi 3.000,00 Eur-a.</w:t>
      </w:r>
    </w:p>
    <w:p w14:paraId="142EE97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66BF884B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17.</w:t>
      </w:r>
    </w:p>
    <w:p w14:paraId="5CDC8E12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44326CD" w14:textId="201998A2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O korištenju sredstava proračunske zalihe odlučuje Općinski načelnik do visine utvrđene Proračunom za 202</w:t>
      </w:r>
      <w:r w:rsidR="005970DE">
        <w:rPr>
          <w:rFonts w:ascii="Calibri" w:hAnsi="Calibri"/>
          <w:szCs w:val="24"/>
        </w:rPr>
        <w:t>5</w:t>
      </w:r>
      <w:r>
        <w:rPr>
          <w:rFonts w:ascii="Calibri" w:hAnsi="Calibri"/>
          <w:szCs w:val="24"/>
        </w:rPr>
        <w:t>. godinu.</w:t>
      </w:r>
    </w:p>
    <w:p w14:paraId="6F344D47" w14:textId="77777777" w:rsidR="004830AD" w:rsidRDefault="004830AD">
      <w:pPr>
        <w:rPr>
          <w:rFonts w:ascii="Calibri" w:hAnsi="Calibri"/>
          <w:b/>
          <w:szCs w:val="24"/>
        </w:rPr>
      </w:pPr>
    </w:p>
    <w:p w14:paraId="44858F95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18.</w:t>
      </w:r>
    </w:p>
    <w:p w14:paraId="52E22B75" w14:textId="77777777" w:rsidR="004830AD" w:rsidRDefault="004830AD">
      <w:pPr>
        <w:jc w:val="center"/>
        <w:rPr>
          <w:rFonts w:ascii="Calibri" w:hAnsi="Calibri"/>
          <w:szCs w:val="24"/>
        </w:rPr>
      </w:pPr>
    </w:p>
    <w:p w14:paraId="49AA09A9" w14:textId="4291A821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Postupak nabavke radova, roba i usluga mora se obavljati u skladu sa Zakonom o javnoj nabavi (“Narodne novine” broj 120/16</w:t>
      </w:r>
      <w:r w:rsidR="005B7F58">
        <w:rPr>
          <w:rFonts w:ascii="Calibri" w:hAnsi="Calibri"/>
          <w:szCs w:val="24"/>
        </w:rPr>
        <w:t xml:space="preserve">, </w:t>
      </w:r>
      <w:r w:rsidR="005B7F58" w:rsidRPr="005B7F58">
        <w:rPr>
          <w:rFonts w:ascii="Calibri" w:hAnsi="Calibri"/>
          <w:szCs w:val="24"/>
        </w:rPr>
        <w:t>114/22</w:t>
      </w:r>
      <w:r>
        <w:rPr>
          <w:rFonts w:ascii="Calibri" w:hAnsi="Calibri"/>
          <w:szCs w:val="24"/>
        </w:rPr>
        <w:t>).</w:t>
      </w:r>
    </w:p>
    <w:p w14:paraId="1B41704A" w14:textId="77777777" w:rsidR="004830AD" w:rsidRDefault="004830AD">
      <w:pPr>
        <w:pStyle w:val="Header"/>
        <w:tabs>
          <w:tab w:val="clear" w:pos="4153"/>
          <w:tab w:val="clear" w:pos="8306"/>
        </w:tabs>
        <w:rPr>
          <w:rFonts w:ascii="Calibri" w:hAnsi="Calibri"/>
          <w:szCs w:val="24"/>
        </w:rPr>
      </w:pPr>
    </w:p>
    <w:p w14:paraId="387D7CD5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12AC8D4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Članak 19.</w:t>
      </w:r>
    </w:p>
    <w:p w14:paraId="21673181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EE2D617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</w:t>
      </w:r>
      <w:r w:rsidRPr="00DB3038">
        <w:rPr>
          <w:rFonts w:ascii="Calibri" w:hAnsi="Calibri"/>
          <w:szCs w:val="24"/>
        </w:rPr>
        <w:t>Naredbodavac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izvr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enje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elnik</w:t>
      </w:r>
      <w:r>
        <w:rPr>
          <w:rFonts w:ascii="Calibri" w:hAnsi="Calibri"/>
          <w:szCs w:val="24"/>
        </w:rPr>
        <w:t>.</w:t>
      </w:r>
    </w:p>
    <w:p w14:paraId="2F3BFAFC" w14:textId="77777777" w:rsidR="004830AD" w:rsidRDefault="00000000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 xml:space="preserve">     </w:t>
      </w:r>
      <w:r>
        <w:rPr>
          <w:rFonts w:ascii="Calibri" w:hAnsi="Calibri"/>
          <w:b/>
          <w:szCs w:val="24"/>
        </w:rPr>
        <w:t xml:space="preserve"> </w:t>
      </w:r>
    </w:p>
    <w:p w14:paraId="2B186C17" w14:textId="77777777" w:rsidR="004830AD" w:rsidRDefault="004830AD">
      <w:pPr>
        <w:ind w:left="3540"/>
        <w:jc w:val="both"/>
        <w:rPr>
          <w:rFonts w:ascii="Calibri" w:hAnsi="Calibri"/>
          <w:b/>
          <w:szCs w:val="24"/>
        </w:rPr>
      </w:pPr>
    </w:p>
    <w:p w14:paraId="62F78053" w14:textId="77777777" w:rsidR="002447D9" w:rsidRDefault="00000000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  </w:t>
      </w:r>
    </w:p>
    <w:p w14:paraId="4C02E56A" w14:textId="77777777" w:rsidR="002447D9" w:rsidRDefault="002447D9">
      <w:pPr>
        <w:ind w:left="3540"/>
        <w:jc w:val="both"/>
        <w:rPr>
          <w:rFonts w:ascii="Calibri" w:hAnsi="Calibri"/>
          <w:b/>
          <w:szCs w:val="24"/>
        </w:rPr>
      </w:pPr>
    </w:p>
    <w:p w14:paraId="0B905BC6" w14:textId="77777777" w:rsidR="00763DA1" w:rsidRDefault="002447D9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</w:t>
      </w:r>
    </w:p>
    <w:p w14:paraId="509FD7C3" w14:textId="77777777" w:rsidR="00763DA1" w:rsidRDefault="00763DA1">
      <w:pPr>
        <w:ind w:left="3540"/>
        <w:jc w:val="both"/>
        <w:rPr>
          <w:rFonts w:ascii="Calibri" w:hAnsi="Calibri"/>
          <w:b/>
          <w:szCs w:val="24"/>
        </w:rPr>
      </w:pPr>
    </w:p>
    <w:p w14:paraId="01228F02" w14:textId="77777777" w:rsidR="005C7D5D" w:rsidRDefault="002447D9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</w:t>
      </w:r>
    </w:p>
    <w:p w14:paraId="2627F79D" w14:textId="6C9A93BC" w:rsidR="004830AD" w:rsidRDefault="002447D9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lastRenderedPageBreak/>
        <w:t xml:space="preserve"> Članak 20.</w:t>
      </w:r>
    </w:p>
    <w:p w14:paraId="66530F49" w14:textId="77777777" w:rsidR="004830AD" w:rsidRDefault="004830AD">
      <w:pPr>
        <w:ind w:left="3540"/>
        <w:jc w:val="both"/>
        <w:rPr>
          <w:rFonts w:ascii="Calibri" w:hAnsi="Calibri"/>
          <w:szCs w:val="24"/>
        </w:rPr>
      </w:pPr>
    </w:p>
    <w:p w14:paraId="1B7E47C7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b/>
          <w:szCs w:val="24"/>
        </w:rPr>
        <w:t xml:space="preserve">              </w:t>
      </w:r>
      <w:r w:rsidRPr="00DB3038">
        <w:rPr>
          <w:rFonts w:ascii="Calibri" w:hAnsi="Calibri"/>
          <w:szCs w:val="24"/>
        </w:rPr>
        <w:t>Odluku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ivanju</w:t>
      </w:r>
      <w:r>
        <w:rPr>
          <w:rFonts w:ascii="Calibri" w:hAnsi="Calibri"/>
          <w:szCs w:val="24"/>
        </w:rPr>
        <w:t xml:space="preserve"> uzimanjem kredita ili izdavanjem vrijednosnih papira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investicije </w:t>
      </w:r>
      <w:r w:rsidRPr="00DB3038">
        <w:rPr>
          <w:rFonts w:ascii="Calibri" w:hAnsi="Calibri"/>
          <w:szCs w:val="24"/>
        </w:rPr>
        <w:t>koje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financiraju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donosi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vije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prema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uvjetima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visine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utvr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Zakonom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unu</w:t>
      </w:r>
      <w:r>
        <w:rPr>
          <w:rFonts w:ascii="Calibri" w:hAnsi="Calibri"/>
          <w:szCs w:val="24"/>
        </w:rPr>
        <w:t>.</w:t>
      </w:r>
    </w:p>
    <w:p w14:paraId="5694521E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Pravne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ili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neizravnom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vlasni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tvu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ine</w:t>
      </w:r>
      <w:r>
        <w:rPr>
          <w:rFonts w:ascii="Calibri" w:hAnsi="Calibri"/>
          <w:szCs w:val="24"/>
        </w:rPr>
        <w:t xml:space="preserve"> 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ustanove čiji je Općina osnivač </w:t>
      </w:r>
      <w:r w:rsidRPr="00DB3038">
        <w:rPr>
          <w:rFonts w:ascii="Calibri" w:hAnsi="Calibri"/>
          <w:szCs w:val="24"/>
        </w:rPr>
        <w:t>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mogu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ivati</w:t>
      </w:r>
      <w:r>
        <w:rPr>
          <w:rFonts w:ascii="Calibri" w:hAnsi="Calibri"/>
          <w:szCs w:val="24"/>
        </w:rPr>
        <w:t xml:space="preserve"> (</w:t>
      </w:r>
      <w:r w:rsidRPr="00DB3038">
        <w:rPr>
          <w:rFonts w:ascii="Calibri" w:hAnsi="Calibri"/>
          <w:szCs w:val="24"/>
        </w:rPr>
        <w:t>osim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kratkoro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no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kod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poslovnih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banaka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radi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otklanjanja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nelikvidnosti</w:t>
      </w:r>
      <w:r>
        <w:rPr>
          <w:rFonts w:ascii="Calibri" w:hAnsi="Calibri"/>
          <w:szCs w:val="24"/>
        </w:rPr>
        <w:t xml:space="preserve"> ) </w:t>
      </w:r>
      <w:r w:rsidRPr="00DB3038">
        <w:rPr>
          <w:rFonts w:ascii="Calibri" w:hAnsi="Calibri"/>
          <w:szCs w:val="24"/>
        </w:rPr>
        <w:t>bez</w:t>
      </w:r>
      <w:r>
        <w:rPr>
          <w:rFonts w:ascii="Calibri" w:hAnsi="Calibri"/>
          <w:szCs w:val="24"/>
        </w:rPr>
        <w:t xml:space="preserve"> prethodne suglasnosti Općinskog </w:t>
      </w:r>
      <w:r w:rsidRPr="00DB3038">
        <w:rPr>
          <w:rFonts w:ascii="Calibri" w:hAnsi="Calibri"/>
          <w:szCs w:val="24"/>
        </w:rPr>
        <w:t>vije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kojom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odobrava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ivanje</w:t>
      </w:r>
      <w:r>
        <w:rPr>
          <w:rFonts w:ascii="Calibri" w:hAnsi="Calibri"/>
          <w:szCs w:val="24"/>
        </w:rPr>
        <w:t>.</w:t>
      </w:r>
    </w:p>
    <w:p w14:paraId="131F24EA" w14:textId="77777777" w:rsidR="004830AD" w:rsidRDefault="00000000">
      <w:pPr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                                                                   Članak 21.</w:t>
      </w:r>
    </w:p>
    <w:p w14:paraId="2CD7DA95" w14:textId="77777777" w:rsidR="004830AD" w:rsidRDefault="004830AD">
      <w:pPr>
        <w:rPr>
          <w:rFonts w:ascii="Calibri" w:hAnsi="Calibri"/>
          <w:b/>
          <w:szCs w:val="24"/>
        </w:rPr>
      </w:pPr>
    </w:p>
    <w:p w14:paraId="6FE95B18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</w:t>
      </w:r>
      <w:r w:rsidRPr="00DB3038">
        <w:rPr>
          <w:rFonts w:ascii="Calibri" w:hAnsi="Calibri"/>
          <w:szCs w:val="24"/>
        </w:rPr>
        <w:t>Kada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koriste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sanaciju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dokapitalizaciju</w:t>
      </w:r>
      <w:r>
        <w:rPr>
          <w:rFonts w:ascii="Calibri" w:hAnsi="Calibri"/>
          <w:szCs w:val="24"/>
        </w:rPr>
        <w:t xml:space="preserve"> , </w:t>
      </w:r>
      <w:r w:rsidRPr="00DB3038">
        <w:rPr>
          <w:rFonts w:ascii="Calibri" w:hAnsi="Calibri"/>
          <w:szCs w:val="24"/>
        </w:rPr>
        <w:t>ili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kao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udio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sredstvima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pravne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Postira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postaje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suvlasnik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imovine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tim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pravnim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osobama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razmjerno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ulo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sredstvima</w:t>
      </w:r>
      <w:r>
        <w:rPr>
          <w:rFonts w:ascii="Calibri" w:hAnsi="Calibri"/>
          <w:szCs w:val="24"/>
        </w:rPr>
        <w:t>.</w:t>
      </w:r>
    </w:p>
    <w:p w14:paraId="6658A72B" w14:textId="77777777" w:rsidR="004830AD" w:rsidRDefault="004830AD">
      <w:pPr>
        <w:rPr>
          <w:rFonts w:ascii="Calibri" w:hAnsi="Calibri"/>
          <w:szCs w:val="24"/>
        </w:rPr>
      </w:pPr>
    </w:p>
    <w:p w14:paraId="72121BC6" w14:textId="77777777" w:rsidR="004830AD" w:rsidRDefault="004830AD">
      <w:pPr>
        <w:jc w:val="center"/>
        <w:rPr>
          <w:rFonts w:ascii="Calibri" w:hAnsi="Calibri"/>
          <w:b/>
          <w:bCs/>
          <w:szCs w:val="24"/>
        </w:rPr>
      </w:pPr>
    </w:p>
    <w:p w14:paraId="3BC05E23" w14:textId="77777777" w:rsidR="004830AD" w:rsidRDefault="00000000">
      <w:pPr>
        <w:rPr>
          <w:rFonts w:ascii="Calibri" w:hAnsi="Calibri"/>
          <w:b/>
          <w:bCs/>
          <w:szCs w:val="24"/>
        </w:rPr>
      </w:pPr>
      <w:r>
        <w:rPr>
          <w:rFonts w:ascii="Calibri" w:hAnsi="Calibri"/>
          <w:b/>
          <w:bCs/>
          <w:szCs w:val="24"/>
        </w:rPr>
        <w:t xml:space="preserve">                                                                            Č</w:t>
      </w:r>
      <w:r w:rsidRPr="00567AFF">
        <w:rPr>
          <w:rFonts w:ascii="Calibri" w:hAnsi="Calibri"/>
          <w:b/>
          <w:bCs/>
          <w:szCs w:val="24"/>
        </w:rPr>
        <w:t>lanak</w:t>
      </w:r>
      <w:r>
        <w:rPr>
          <w:rFonts w:ascii="Calibri" w:hAnsi="Calibri"/>
          <w:b/>
          <w:bCs/>
          <w:szCs w:val="24"/>
        </w:rPr>
        <w:t xml:space="preserve"> 22.  </w:t>
      </w:r>
    </w:p>
    <w:p w14:paraId="5DE82B12" w14:textId="77777777" w:rsidR="004830AD" w:rsidRDefault="004830AD">
      <w:pPr>
        <w:rPr>
          <w:rFonts w:ascii="Calibri" w:hAnsi="Calibri"/>
          <w:szCs w:val="24"/>
        </w:rPr>
      </w:pPr>
    </w:p>
    <w:p w14:paraId="2EC940E2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Postira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mo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davati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pravnoj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ili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neizravnom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vlasni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tvu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ine</w:t>
      </w:r>
      <w:r>
        <w:rPr>
          <w:rFonts w:ascii="Calibri" w:hAnsi="Calibri"/>
          <w:szCs w:val="24"/>
        </w:rPr>
        <w:t xml:space="preserve"> 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ustanovi čiji je osnivač za ispunjenje obveza pravne osobe i ustanove.</w:t>
      </w:r>
    </w:p>
    <w:p w14:paraId="79CAF4CA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izdana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proviziju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do</w:t>
      </w:r>
      <w:r>
        <w:rPr>
          <w:rFonts w:ascii="Calibri" w:hAnsi="Calibri"/>
          <w:szCs w:val="24"/>
        </w:rPr>
        <w:t xml:space="preserve"> 0,5 % </w:t>
      </w:r>
      <w:r w:rsidRPr="00DB3038">
        <w:rPr>
          <w:rFonts w:ascii="Calibri" w:hAnsi="Calibri"/>
          <w:szCs w:val="24"/>
        </w:rPr>
        <w:t>od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vrijednosti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izdanog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jamstva</w:t>
      </w:r>
      <w:r>
        <w:rPr>
          <w:rFonts w:ascii="Calibri" w:hAnsi="Calibri"/>
          <w:szCs w:val="24"/>
        </w:rPr>
        <w:t>.</w:t>
      </w:r>
    </w:p>
    <w:p w14:paraId="7A1DEFA7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  <w:lang w:val="pt-PT"/>
        </w:rPr>
        <w:t>Odluku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davanju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donosi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  <w:lang w:val="pt-PT"/>
        </w:rPr>
        <w:t>insko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vije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  <w:lang w:val="pt-PT"/>
        </w:rPr>
        <w:t>e</w:t>
      </w:r>
      <w:r>
        <w:rPr>
          <w:rFonts w:ascii="Calibri" w:hAnsi="Calibri"/>
          <w:szCs w:val="24"/>
        </w:rPr>
        <w:t>.</w:t>
      </w:r>
    </w:p>
    <w:p w14:paraId="697FC6B0" w14:textId="252EE735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Općina Postira </w:t>
      </w:r>
      <w:r w:rsidRPr="00DB3038">
        <w:rPr>
          <w:rFonts w:ascii="Calibri" w:hAnsi="Calibri"/>
          <w:szCs w:val="24"/>
          <w:lang w:val="pt-PT"/>
        </w:rPr>
        <w:t>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  <w:lang w:val="pt-PT"/>
        </w:rPr>
        <w:t>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obavijestiti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Ministarstvo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financija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danim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jamstvima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roku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od</w:t>
      </w:r>
      <w:r>
        <w:rPr>
          <w:rFonts w:ascii="Calibri" w:hAnsi="Calibri"/>
          <w:szCs w:val="24"/>
        </w:rPr>
        <w:t xml:space="preserve"> 30 </w:t>
      </w:r>
      <w:r w:rsidRPr="00DB3038">
        <w:rPr>
          <w:rFonts w:ascii="Calibri" w:hAnsi="Calibri"/>
          <w:szCs w:val="24"/>
          <w:lang w:val="pt-PT"/>
        </w:rPr>
        <w:t>dana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od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danog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do</w:t>
      </w:r>
      <w:r>
        <w:rPr>
          <w:rFonts w:ascii="Calibri" w:hAnsi="Calibri"/>
          <w:szCs w:val="24"/>
        </w:rPr>
        <w:t xml:space="preserve"> 31. </w:t>
      </w:r>
      <w:r w:rsidRPr="00DB3038">
        <w:rPr>
          <w:rFonts w:ascii="Calibri" w:hAnsi="Calibri"/>
          <w:szCs w:val="24"/>
          <w:lang w:val="pt-PT"/>
        </w:rPr>
        <w:t>prosinca</w:t>
      </w:r>
      <w:r>
        <w:rPr>
          <w:rFonts w:ascii="Calibri" w:hAnsi="Calibri"/>
          <w:szCs w:val="24"/>
        </w:rPr>
        <w:t xml:space="preserve"> 202</w:t>
      </w:r>
      <w:r w:rsidR="00567AFF">
        <w:rPr>
          <w:rFonts w:ascii="Calibri" w:hAnsi="Calibri"/>
          <w:szCs w:val="24"/>
        </w:rPr>
        <w:t>5</w:t>
      </w:r>
      <w:r>
        <w:rPr>
          <w:rFonts w:ascii="Calibri" w:hAnsi="Calibri"/>
          <w:szCs w:val="24"/>
        </w:rPr>
        <w:t xml:space="preserve">. </w:t>
      </w:r>
      <w:r w:rsidRPr="00DB3038">
        <w:rPr>
          <w:rFonts w:ascii="Calibri" w:hAnsi="Calibri"/>
          <w:szCs w:val="24"/>
          <w:lang w:val="pt-PT"/>
        </w:rPr>
        <w:t>godine</w:t>
      </w:r>
      <w:r>
        <w:rPr>
          <w:rFonts w:ascii="Calibri" w:hAnsi="Calibri"/>
          <w:szCs w:val="24"/>
        </w:rPr>
        <w:t>.</w:t>
      </w:r>
    </w:p>
    <w:p w14:paraId="65F632DD" w14:textId="77777777" w:rsidR="004830AD" w:rsidRDefault="004830AD">
      <w:pPr>
        <w:ind w:firstLine="720"/>
        <w:jc w:val="both"/>
        <w:rPr>
          <w:rFonts w:ascii="Calibri" w:hAnsi="Calibri"/>
          <w:szCs w:val="24"/>
        </w:rPr>
      </w:pPr>
    </w:p>
    <w:p w14:paraId="310A3BD3" w14:textId="77777777" w:rsidR="004830AD" w:rsidRDefault="004830AD">
      <w:pPr>
        <w:rPr>
          <w:rFonts w:ascii="Calibri" w:hAnsi="Calibri"/>
          <w:szCs w:val="24"/>
        </w:rPr>
      </w:pPr>
    </w:p>
    <w:p w14:paraId="70A5EAEF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23.</w:t>
      </w:r>
    </w:p>
    <w:p w14:paraId="2832D88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1A85BC6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Prihodi što ih Općina ostvari obavljanjem vlastite djelatnosti, prihodi su Proračuna i uplaćuju se na njegov račun.</w:t>
      </w:r>
    </w:p>
    <w:p w14:paraId="72D59A63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Vlastite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prihode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ostvare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korisnik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ustupaju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obavljanje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njihove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djelatnosti</w:t>
      </w:r>
      <w:r>
        <w:rPr>
          <w:rFonts w:ascii="Calibri" w:hAnsi="Calibri"/>
          <w:szCs w:val="24"/>
        </w:rPr>
        <w:t xml:space="preserve"> , </w:t>
      </w:r>
      <w:r w:rsidRPr="00DB3038">
        <w:rPr>
          <w:rFonts w:ascii="Calibri" w:hAnsi="Calibri"/>
          <w:szCs w:val="24"/>
        </w:rPr>
        <w:t>uz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obvezu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ostvarenim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vlastitim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prihodima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utro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vlastitim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prihodima</w:t>
      </w:r>
      <w:r>
        <w:rPr>
          <w:rFonts w:ascii="Calibri" w:hAnsi="Calibri"/>
          <w:szCs w:val="24"/>
        </w:rPr>
        <w:t xml:space="preserve"> tro</w:t>
      </w:r>
      <w:r w:rsidRPr="00DB3038">
        <w:rPr>
          <w:rFonts w:ascii="Calibri" w:hAnsi="Calibri"/>
          <w:szCs w:val="24"/>
        </w:rPr>
        <w:t>mjese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no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izvje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tava</w:t>
      </w:r>
      <w:r>
        <w:rPr>
          <w:rFonts w:ascii="Calibri" w:hAnsi="Calibri"/>
          <w:szCs w:val="24"/>
        </w:rPr>
        <w:t xml:space="preserve"> Jedinstveni </w:t>
      </w:r>
      <w:r w:rsidRPr="00DB3038">
        <w:rPr>
          <w:rFonts w:ascii="Calibri" w:hAnsi="Calibri"/>
          <w:szCs w:val="24"/>
        </w:rPr>
        <w:t>upravni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odjel</w:t>
      </w:r>
      <w:r>
        <w:rPr>
          <w:rFonts w:ascii="Calibri" w:hAnsi="Calibri"/>
          <w:szCs w:val="24"/>
        </w:rPr>
        <w:t>.</w:t>
      </w:r>
    </w:p>
    <w:p w14:paraId="0790B18B" w14:textId="77777777" w:rsidR="004830AD" w:rsidRDefault="004830AD">
      <w:pPr>
        <w:ind w:firstLine="720"/>
        <w:jc w:val="both"/>
        <w:rPr>
          <w:rFonts w:ascii="Calibri" w:hAnsi="Calibri"/>
          <w:szCs w:val="24"/>
        </w:rPr>
      </w:pPr>
    </w:p>
    <w:p w14:paraId="54F7D26C" w14:textId="77777777" w:rsidR="004830AD" w:rsidRDefault="004830AD">
      <w:pPr>
        <w:ind w:firstLine="720"/>
        <w:jc w:val="both"/>
        <w:rPr>
          <w:rFonts w:ascii="Calibri" w:hAnsi="Calibri"/>
          <w:szCs w:val="24"/>
        </w:rPr>
      </w:pPr>
    </w:p>
    <w:p w14:paraId="42506A87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24.</w:t>
      </w:r>
    </w:p>
    <w:p w14:paraId="2213891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627F4591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Ako prihodi koji pripadaju Proračunu, budu pogrešno naplaćeni ili naplaćeni u svoti većoj od  propisane, pogrešno ili više naplaćena svota vratiti će se uplatiteljima na teret tih prihoda.</w:t>
      </w:r>
    </w:p>
    <w:p w14:paraId="479CC270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Rješenje o povratu sredstava donijet će Jedinstveni </w:t>
      </w:r>
      <w:r w:rsidRPr="00DB3038">
        <w:rPr>
          <w:rFonts w:ascii="Calibri" w:hAnsi="Calibri"/>
          <w:szCs w:val="24"/>
          <w:lang w:val="pt-PT"/>
        </w:rPr>
        <w:t>upravni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odjel</w:t>
      </w:r>
      <w:r>
        <w:rPr>
          <w:rFonts w:ascii="Calibri" w:hAnsi="Calibri"/>
          <w:szCs w:val="24"/>
        </w:rPr>
        <w:t>.</w:t>
      </w:r>
    </w:p>
    <w:p w14:paraId="63DC18B4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0DAC9F50" w14:textId="77777777" w:rsidR="004830AD" w:rsidRDefault="004830AD">
      <w:pPr>
        <w:rPr>
          <w:rFonts w:ascii="Calibri" w:hAnsi="Calibri"/>
          <w:szCs w:val="24"/>
        </w:rPr>
      </w:pPr>
    </w:p>
    <w:p w14:paraId="32688572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25.</w:t>
      </w:r>
    </w:p>
    <w:p w14:paraId="6ED447E5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60D70218" w14:textId="511EDDFD" w:rsidR="004830AD" w:rsidRDefault="00000000">
      <w:pPr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ab/>
        <w:t xml:space="preserve">Općinski načelnik obvezan je izvijestiti Općinsko vijeće o izvršenju Proračuna za prvo polugodište, do 5. </w:t>
      </w:r>
      <w:r w:rsidR="005B7F58">
        <w:rPr>
          <w:rFonts w:ascii="Calibri" w:hAnsi="Calibri"/>
          <w:szCs w:val="24"/>
        </w:rPr>
        <w:t>rujna</w:t>
      </w:r>
      <w:r>
        <w:rPr>
          <w:rFonts w:ascii="Calibri" w:hAnsi="Calibri"/>
          <w:szCs w:val="24"/>
        </w:rPr>
        <w:t xml:space="preserve"> tekuće godine. </w:t>
      </w:r>
    </w:p>
    <w:p w14:paraId="33782DC2" w14:textId="77777777" w:rsidR="004830AD" w:rsidRDefault="004830AD">
      <w:pPr>
        <w:rPr>
          <w:rFonts w:ascii="Calibri" w:hAnsi="Calibri"/>
          <w:b/>
          <w:szCs w:val="24"/>
        </w:rPr>
      </w:pPr>
    </w:p>
    <w:p w14:paraId="2480398E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662CBA66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26.</w:t>
      </w:r>
    </w:p>
    <w:p w14:paraId="5CF7D5A3" w14:textId="77777777" w:rsidR="004830AD" w:rsidRDefault="004830AD">
      <w:pPr>
        <w:jc w:val="both"/>
        <w:rPr>
          <w:rFonts w:ascii="Calibri" w:hAnsi="Calibri"/>
          <w:b/>
          <w:szCs w:val="24"/>
        </w:rPr>
      </w:pPr>
    </w:p>
    <w:p w14:paraId="2ACBAE59" w14:textId="77777777" w:rsidR="004830AD" w:rsidRDefault="00000000">
      <w:pPr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 xml:space="preserve">   Jedinstveni </w:t>
      </w:r>
      <w:r w:rsidRPr="00DB3038">
        <w:rPr>
          <w:rFonts w:ascii="Calibri" w:hAnsi="Calibri"/>
          <w:szCs w:val="24"/>
        </w:rPr>
        <w:t>upravni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odjel</w:t>
      </w:r>
      <w:r>
        <w:rPr>
          <w:rFonts w:ascii="Calibri" w:hAnsi="Calibri"/>
          <w:szCs w:val="24"/>
        </w:rPr>
        <w:t xml:space="preserve">  ima pravo nadzora nad financijskim, materijalnim i računovodstvenim poslovanjem proračunskog korisnika, te nad zakonitošću i svrsishodnom uporabom proračunskih sredstava.</w:t>
      </w:r>
    </w:p>
    <w:p w14:paraId="62EC67E5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Proračunski korisnik je obvezan dati sve potrebite  podatke, isprave i izvješća koja se od njih zatraže.</w:t>
      </w:r>
    </w:p>
    <w:p w14:paraId="225A94AF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Ako se prilikom vršenja proračunskog nadzora utvrdi da su sredstva bila korištena protivno zakonu ili Proračunu, izvijestiti će se Općinski načelnik i poduzeti mjere da se nadoknade tako utrošena sredstva ili će se privremeno obustaviti isplata sredstava na stavki s kojih su sredstva bila nenamjenski utrošena.</w:t>
      </w:r>
    </w:p>
    <w:p w14:paraId="0806C4E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06BCCF21" w14:textId="77777777" w:rsidR="004830AD" w:rsidRDefault="004830AD">
      <w:pPr>
        <w:rPr>
          <w:rFonts w:ascii="Calibri" w:hAnsi="Calibri"/>
          <w:b/>
          <w:szCs w:val="24"/>
        </w:rPr>
      </w:pPr>
    </w:p>
    <w:p w14:paraId="1462C61C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27.</w:t>
      </w:r>
    </w:p>
    <w:p w14:paraId="2C56DE97" w14:textId="77777777" w:rsidR="004830AD" w:rsidRDefault="004830AD">
      <w:pPr>
        <w:jc w:val="center"/>
        <w:rPr>
          <w:rFonts w:ascii="Calibri" w:hAnsi="Calibri"/>
          <w:szCs w:val="24"/>
        </w:rPr>
      </w:pPr>
    </w:p>
    <w:p w14:paraId="1BA60619" w14:textId="32B42D2D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Ova Odluka stupa na snagu 01. siječnja 202</w:t>
      </w:r>
      <w:r w:rsidR="00567AFF">
        <w:rPr>
          <w:rFonts w:ascii="Calibri" w:hAnsi="Calibri"/>
          <w:szCs w:val="24"/>
        </w:rPr>
        <w:t>5</w:t>
      </w:r>
      <w:r>
        <w:rPr>
          <w:rFonts w:ascii="Calibri" w:hAnsi="Calibri"/>
          <w:szCs w:val="24"/>
        </w:rPr>
        <w:t xml:space="preserve">. godine i objaviti će se u “Službenom glasniku Općine Postira“. </w:t>
      </w:r>
    </w:p>
    <w:p w14:paraId="4B44AC3F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2490CB73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61D9B718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7851F606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7B582A01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005062E0" w14:textId="77777777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  <w:t>Predsjednik Općinskog vijeća</w:t>
      </w:r>
    </w:p>
    <w:p w14:paraId="26EDDE41" w14:textId="77777777" w:rsidR="004830AD" w:rsidRDefault="004830AD">
      <w:pPr>
        <w:rPr>
          <w:rFonts w:ascii="Calibri" w:hAnsi="Calibri"/>
          <w:szCs w:val="24"/>
        </w:rPr>
      </w:pPr>
    </w:p>
    <w:p w14:paraId="0E7423E8" w14:textId="77777777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  <w:t>Toni Glavinić</w:t>
      </w:r>
    </w:p>
    <w:sectPr w:rsidR="004830A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6D9"/>
    <w:rsid w:val="00021BB9"/>
    <w:rsid w:val="0003599D"/>
    <w:rsid w:val="00037FC2"/>
    <w:rsid w:val="00091C6C"/>
    <w:rsid w:val="000A697B"/>
    <w:rsid w:val="000B4C54"/>
    <w:rsid w:val="00153EAF"/>
    <w:rsid w:val="00175BAF"/>
    <w:rsid w:val="001B79F2"/>
    <w:rsid w:val="00200E3F"/>
    <w:rsid w:val="00212B97"/>
    <w:rsid w:val="002359AF"/>
    <w:rsid w:val="002447D9"/>
    <w:rsid w:val="00283D6A"/>
    <w:rsid w:val="00316C17"/>
    <w:rsid w:val="0032308A"/>
    <w:rsid w:val="003477AC"/>
    <w:rsid w:val="00354488"/>
    <w:rsid w:val="003624E1"/>
    <w:rsid w:val="00362737"/>
    <w:rsid w:val="003A3D95"/>
    <w:rsid w:val="003C72CD"/>
    <w:rsid w:val="003E1D1C"/>
    <w:rsid w:val="00466744"/>
    <w:rsid w:val="004830AD"/>
    <w:rsid w:val="004A25B0"/>
    <w:rsid w:val="00567AFF"/>
    <w:rsid w:val="005970DE"/>
    <w:rsid w:val="005B7F58"/>
    <w:rsid w:val="005C7D5D"/>
    <w:rsid w:val="005D0A80"/>
    <w:rsid w:val="005E75B6"/>
    <w:rsid w:val="00610775"/>
    <w:rsid w:val="00617D50"/>
    <w:rsid w:val="00624B4D"/>
    <w:rsid w:val="00711EAC"/>
    <w:rsid w:val="00763DA1"/>
    <w:rsid w:val="00786D8A"/>
    <w:rsid w:val="00896A97"/>
    <w:rsid w:val="008978D5"/>
    <w:rsid w:val="008C6663"/>
    <w:rsid w:val="008F4F92"/>
    <w:rsid w:val="0090233B"/>
    <w:rsid w:val="009260A2"/>
    <w:rsid w:val="00926408"/>
    <w:rsid w:val="009361D5"/>
    <w:rsid w:val="00A031F1"/>
    <w:rsid w:val="00A27B8E"/>
    <w:rsid w:val="00A50DBA"/>
    <w:rsid w:val="00AE2436"/>
    <w:rsid w:val="00B01A2B"/>
    <w:rsid w:val="00B01EC8"/>
    <w:rsid w:val="00B07C25"/>
    <w:rsid w:val="00B3063A"/>
    <w:rsid w:val="00B57EDD"/>
    <w:rsid w:val="00BB5F21"/>
    <w:rsid w:val="00BC3F5D"/>
    <w:rsid w:val="00CB5F76"/>
    <w:rsid w:val="00CC56D9"/>
    <w:rsid w:val="00D761E2"/>
    <w:rsid w:val="00D80D4F"/>
    <w:rsid w:val="00DA6E1F"/>
    <w:rsid w:val="00DB3038"/>
    <w:rsid w:val="00DC6CC6"/>
    <w:rsid w:val="00E545E1"/>
    <w:rsid w:val="00F52225"/>
    <w:rsid w:val="00F722E9"/>
    <w:rsid w:val="00F84BD2"/>
    <w:rsid w:val="00F96D69"/>
    <w:rsid w:val="044C3B24"/>
    <w:rsid w:val="5B840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716C82"/>
  <w15:docId w15:val="{5F43E532-C2AD-476C-AFD2-5978FB5DB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4"/>
      <w:lang w:val="hr-HR" w:eastAsia="hr-HR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Times New Roman" w:hAnsi="Times New Roman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pPr>
      <w:jc w:val="both"/>
    </w:pPr>
  </w:style>
  <w:style w:type="paragraph" w:styleId="BodyTextIndent">
    <w:name w:val="Body Text Indent"/>
    <w:basedOn w:val="Normal"/>
    <w:pPr>
      <w:ind w:left="142" w:hanging="142"/>
    </w:pPr>
    <w:rPr>
      <w:rFonts w:ascii="Times New Roman" w:hAnsi="Times New Roman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customStyle="1" w:styleId="Style1">
    <w:name w:val="Style1"/>
    <w:basedOn w:val="Normal"/>
    <w:pPr>
      <w:ind w:firstLine="708"/>
      <w:jc w:val="both"/>
    </w:pPr>
  </w:style>
  <w:style w:type="paragraph" w:customStyle="1" w:styleId="t-9-8">
    <w:name w:val="t-9-8"/>
    <w:basedOn w:val="Normal"/>
    <w:pPr>
      <w:spacing w:before="100" w:beforeAutospacing="1" w:after="100" w:afterAutospacing="1"/>
    </w:pPr>
    <w:rPr>
      <w:rFonts w:ascii="Times New Roman" w:hAnsi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07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1535</Words>
  <Characters>8753</Characters>
  <Application>Microsoft Office Word</Application>
  <DocSecurity>0</DocSecurity>
  <Lines>72</Lines>
  <Paragraphs>20</Paragraphs>
  <ScaleCrop>false</ScaleCrop>
  <Company>Hewlett-Packard Company</Company>
  <LinksUpToDate>false</LinksUpToDate>
  <CharactersWithSpaces>10268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</dc:title>
  <dc:creator>x</dc:creator>
  <cp:lastModifiedBy>Opcina Postira</cp:lastModifiedBy>
  <cp:revision>6</cp:revision>
  <cp:lastPrinted>2024-12-03T11:25:00Z</cp:lastPrinted>
  <dcterms:created xsi:type="dcterms:W3CDTF">2024-11-11T07:51:00Z</dcterms:created>
  <dcterms:modified xsi:type="dcterms:W3CDTF">2024-12-03T11:25:00Z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F2F4D45417DB47E6A522AA3BCB0EF91F</vt:lpwstr>
  </property>
</Properties>
</file>