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F020" w14:textId="77777777" w:rsidR="00073B44" w:rsidRPr="008867AB" w:rsidRDefault="00073B44" w:rsidP="00073B44">
      <w:pPr>
        <w:pStyle w:val="NormalWeb"/>
        <w:rPr>
          <w:rFonts w:asciiTheme="minorHAnsi" w:hAnsiTheme="minorHAnsi" w:cstheme="minorHAnsi"/>
        </w:rPr>
      </w:pPr>
      <w:r w:rsidRPr="008867AB">
        <w:rPr>
          <w:rFonts w:asciiTheme="minorHAnsi" w:hAnsiTheme="minorHAnsi" w:cstheme="minorHAnsi"/>
        </w:rPr>
        <w:t xml:space="preserve">             </w:t>
      </w:r>
      <w:r w:rsidRPr="008867AB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71A0C61D" wp14:editId="3FDD3C19">
            <wp:extent cx="514350" cy="685800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EC462" w14:textId="77777777" w:rsidR="00073B44" w:rsidRPr="008867AB" w:rsidRDefault="00073B44" w:rsidP="00073B44">
      <w:pPr>
        <w:pStyle w:val="NormalWeb"/>
        <w:spacing w:before="240"/>
        <w:contextualSpacing/>
        <w:rPr>
          <w:rFonts w:asciiTheme="minorHAnsi" w:hAnsiTheme="minorHAnsi" w:cstheme="minorHAnsi"/>
        </w:rPr>
      </w:pPr>
      <w:r w:rsidRPr="008867AB">
        <w:rPr>
          <w:rFonts w:asciiTheme="minorHAnsi" w:hAnsiTheme="minorHAnsi" w:cstheme="minorHAnsi"/>
        </w:rPr>
        <w:t>REPUBLIKA HRVATSKA</w:t>
      </w:r>
      <w:r w:rsidRPr="008867AB">
        <w:rPr>
          <w:rFonts w:asciiTheme="minorHAnsi" w:hAnsiTheme="minorHAnsi" w:cstheme="minorHAnsi"/>
        </w:rPr>
        <w:br/>
        <w:t>SPLITSKO-DALMATINSKA ŽUPANIJA</w:t>
      </w:r>
    </w:p>
    <w:p w14:paraId="4C60A563" w14:textId="77777777" w:rsidR="00073B44" w:rsidRPr="008867AB" w:rsidRDefault="00073B44" w:rsidP="00073B44">
      <w:pPr>
        <w:pStyle w:val="NormalWeb"/>
        <w:spacing w:before="240"/>
        <w:contextualSpacing/>
        <w:rPr>
          <w:rFonts w:asciiTheme="minorHAnsi" w:hAnsiTheme="minorHAnsi" w:cstheme="minorHAnsi"/>
        </w:rPr>
      </w:pPr>
      <w:r w:rsidRPr="008867AB">
        <w:rPr>
          <w:rFonts w:asciiTheme="minorHAnsi" w:hAnsiTheme="minorHAnsi" w:cstheme="minorHAnsi"/>
        </w:rPr>
        <w:t>OPĆINA POSTIRA</w:t>
      </w:r>
    </w:p>
    <w:p w14:paraId="32B5B33D" w14:textId="77777777" w:rsidR="00073B44" w:rsidRPr="008867AB" w:rsidRDefault="00073B44" w:rsidP="00073B44">
      <w:pPr>
        <w:pStyle w:val="NormalWeb"/>
        <w:spacing w:before="240"/>
        <w:contextualSpacing/>
        <w:rPr>
          <w:rFonts w:asciiTheme="minorHAnsi" w:hAnsiTheme="minorHAnsi" w:cstheme="minorHAnsi"/>
        </w:rPr>
      </w:pPr>
      <w:r w:rsidRPr="008867AB">
        <w:rPr>
          <w:rFonts w:asciiTheme="minorHAnsi" w:hAnsiTheme="minorHAnsi" w:cstheme="minorHAnsi"/>
        </w:rPr>
        <w:t>OPĆINSKI NAČELNIK</w:t>
      </w:r>
    </w:p>
    <w:p w14:paraId="2A030BA8" w14:textId="473499AC" w:rsidR="00073B44" w:rsidRPr="00794769" w:rsidRDefault="00073B44" w:rsidP="00794769">
      <w:pPr>
        <w:pStyle w:val="NormalWeb"/>
        <w:rPr>
          <w:rFonts w:asciiTheme="minorHAnsi" w:hAnsiTheme="minorHAnsi" w:cstheme="minorHAnsi"/>
        </w:rPr>
      </w:pPr>
      <w:r w:rsidRPr="008867AB">
        <w:rPr>
          <w:rFonts w:asciiTheme="minorHAnsi" w:hAnsiTheme="minorHAnsi" w:cstheme="minorHAnsi"/>
        </w:rPr>
        <w:t>Klasa: 02</w:t>
      </w:r>
      <w:r w:rsidR="00794769">
        <w:rPr>
          <w:rFonts w:asciiTheme="minorHAnsi" w:hAnsiTheme="minorHAnsi" w:cstheme="minorHAnsi"/>
        </w:rPr>
        <w:t>4</w:t>
      </w:r>
      <w:r w:rsidRPr="008867AB">
        <w:rPr>
          <w:rFonts w:asciiTheme="minorHAnsi" w:hAnsiTheme="minorHAnsi" w:cstheme="minorHAnsi"/>
        </w:rPr>
        <w:t>-0</w:t>
      </w:r>
      <w:r w:rsidR="00794769">
        <w:rPr>
          <w:rFonts w:asciiTheme="minorHAnsi" w:hAnsiTheme="minorHAnsi" w:cstheme="minorHAnsi"/>
        </w:rPr>
        <w:t>1</w:t>
      </w:r>
      <w:r w:rsidRPr="008867AB">
        <w:rPr>
          <w:rFonts w:asciiTheme="minorHAnsi" w:hAnsiTheme="minorHAnsi" w:cstheme="minorHAnsi"/>
        </w:rPr>
        <w:t>/</w:t>
      </w:r>
      <w:r w:rsidR="00794769">
        <w:rPr>
          <w:rFonts w:asciiTheme="minorHAnsi" w:hAnsiTheme="minorHAnsi" w:cstheme="minorHAnsi"/>
        </w:rPr>
        <w:t>26</w:t>
      </w:r>
      <w:r w:rsidRPr="008867AB">
        <w:rPr>
          <w:rFonts w:asciiTheme="minorHAnsi" w:hAnsiTheme="minorHAnsi" w:cstheme="minorHAnsi"/>
        </w:rPr>
        <w:t>-01/</w:t>
      </w:r>
      <w:r w:rsidR="0067486D">
        <w:rPr>
          <w:rFonts w:asciiTheme="minorHAnsi" w:hAnsiTheme="minorHAnsi" w:cstheme="minorHAnsi"/>
        </w:rPr>
        <w:t>18</w:t>
      </w:r>
      <w:r w:rsidRPr="008867AB">
        <w:rPr>
          <w:rFonts w:asciiTheme="minorHAnsi" w:hAnsiTheme="minorHAnsi" w:cstheme="minorHAnsi"/>
        </w:rPr>
        <w:br/>
        <w:t>Ur broj: 21</w:t>
      </w:r>
      <w:r w:rsidR="00794769">
        <w:rPr>
          <w:rFonts w:asciiTheme="minorHAnsi" w:hAnsiTheme="minorHAnsi" w:cstheme="minorHAnsi"/>
        </w:rPr>
        <w:t>81-40</w:t>
      </w:r>
      <w:r w:rsidRPr="008867AB">
        <w:rPr>
          <w:rFonts w:asciiTheme="minorHAnsi" w:hAnsiTheme="minorHAnsi" w:cstheme="minorHAnsi"/>
        </w:rPr>
        <w:t>-0</w:t>
      </w:r>
      <w:r w:rsidR="00794769">
        <w:rPr>
          <w:rFonts w:asciiTheme="minorHAnsi" w:hAnsiTheme="minorHAnsi" w:cstheme="minorHAnsi"/>
        </w:rPr>
        <w:t>1</w:t>
      </w:r>
      <w:r w:rsidRPr="008867AB">
        <w:rPr>
          <w:rFonts w:asciiTheme="minorHAnsi" w:hAnsiTheme="minorHAnsi" w:cstheme="minorHAnsi"/>
        </w:rPr>
        <w:t>-</w:t>
      </w:r>
      <w:r w:rsidR="00794769">
        <w:rPr>
          <w:rFonts w:asciiTheme="minorHAnsi" w:hAnsiTheme="minorHAnsi" w:cstheme="minorHAnsi"/>
        </w:rPr>
        <w:t>26</w:t>
      </w:r>
      <w:r w:rsidRPr="008867AB">
        <w:rPr>
          <w:rFonts w:asciiTheme="minorHAnsi" w:hAnsiTheme="minorHAnsi" w:cstheme="minorHAnsi"/>
        </w:rPr>
        <w:t>-01</w:t>
      </w:r>
      <w:r w:rsidRPr="008867AB">
        <w:rPr>
          <w:rFonts w:asciiTheme="minorHAnsi" w:hAnsiTheme="minorHAnsi" w:cstheme="minorHAnsi"/>
        </w:rPr>
        <w:br/>
        <w:t xml:space="preserve">Postira, </w:t>
      </w:r>
      <w:r w:rsidR="00794769">
        <w:rPr>
          <w:rFonts w:asciiTheme="minorHAnsi" w:hAnsiTheme="minorHAnsi" w:cstheme="minorHAnsi"/>
        </w:rPr>
        <w:t>13</w:t>
      </w:r>
      <w:r w:rsidRPr="008867AB">
        <w:rPr>
          <w:rFonts w:asciiTheme="minorHAnsi" w:hAnsiTheme="minorHAnsi" w:cstheme="minorHAnsi"/>
        </w:rPr>
        <w:t xml:space="preserve">. </w:t>
      </w:r>
      <w:r w:rsidR="00794769">
        <w:rPr>
          <w:rFonts w:asciiTheme="minorHAnsi" w:hAnsiTheme="minorHAnsi" w:cstheme="minorHAnsi"/>
        </w:rPr>
        <w:t>srpnja</w:t>
      </w:r>
      <w:r w:rsidRPr="008867AB">
        <w:rPr>
          <w:rFonts w:asciiTheme="minorHAnsi" w:hAnsiTheme="minorHAnsi" w:cstheme="minorHAnsi"/>
        </w:rPr>
        <w:t xml:space="preserve"> 20</w:t>
      </w:r>
      <w:r w:rsidR="00794769">
        <w:rPr>
          <w:rFonts w:asciiTheme="minorHAnsi" w:hAnsiTheme="minorHAnsi" w:cstheme="minorHAnsi"/>
        </w:rPr>
        <w:t>26</w:t>
      </w:r>
      <w:r w:rsidRPr="008867AB">
        <w:rPr>
          <w:rFonts w:asciiTheme="minorHAnsi" w:hAnsiTheme="minorHAnsi" w:cstheme="minorHAnsi"/>
        </w:rPr>
        <w:t>. godine</w:t>
      </w:r>
      <w:r w:rsidRPr="008867AB">
        <w:rPr>
          <w:rFonts w:asciiTheme="minorHAnsi" w:hAnsiTheme="minorHAnsi" w:cstheme="minorHAnsi"/>
        </w:rPr>
        <w:br/>
      </w:r>
    </w:p>
    <w:p w14:paraId="3A3EE0DF" w14:textId="77777777" w:rsidR="00794769" w:rsidRDefault="00794769" w:rsidP="00794769">
      <w:pPr>
        <w:jc w:val="both"/>
        <w:rPr>
          <w:rFonts w:cstheme="minorHAnsi"/>
          <w:sz w:val="24"/>
          <w:szCs w:val="24"/>
        </w:rPr>
      </w:pPr>
      <w:r w:rsidRPr="00794769">
        <w:rPr>
          <w:rFonts w:cstheme="minorHAnsi"/>
          <w:sz w:val="24"/>
          <w:szCs w:val="24"/>
        </w:rPr>
        <w:t xml:space="preserve">Na temelju članka 17. stavka 1. alineje 2. Zakona o sustavu civilne zaštite (NN br. 82/15, 118/18, 31/20, 20/21, 114/22) vijeće općine </w:t>
      </w:r>
      <w:r>
        <w:rPr>
          <w:rFonts w:cstheme="minorHAnsi"/>
          <w:sz w:val="24"/>
          <w:szCs w:val="24"/>
        </w:rPr>
        <w:t>Postira</w:t>
      </w:r>
      <w:r w:rsidRPr="00794769">
        <w:rPr>
          <w:rFonts w:cstheme="minorHAnsi"/>
          <w:sz w:val="24"/>
          <w:szCs w:val="24"/>
        </w:rPr>
        <w:t xml:space="preserve"> je na prijedlog načelnika, na </w:t>
      </w:r>
      <w:r>
        <w:rPr>
          <w:rFonts w:cstheme="minorHAnsi"/>
          <w:sz w:val="24"/>
          <w:szCs w:val="24"/>
        </w:rPr>
        <w:t xml:space="preserve">9. </w:t>
      </w:r>
      <w:r w:rsidRPr="00794769">
        <w:rPr>
          <w:rFonts w:cstheme="minorHAnsi"/>
          <w:sz w:val="24"/>
          <w:szCs w:val="24"/>
        </w:rPr>
        <w:t xml:space="preserve">sjednici  dana </w:t>
      </w:r>
      <w:r>
        <w:rPr>
          <w:rFonts w:cstheme="minorHAnsi"/>
          <w:sz w:val="24"/>
          <w:szCs w:val="24"/>
        </w:rPr>
        <w:t>13</w:t>
      </w:r>
      <w:r w:rsidRPr="00794769">
        <w:rPr>
          <w:rFonts w:cstheme="minorHAnsi"/>
          <w:sz w:val="24"/>
          <w:szCs w:val="24"/>
        </w:rPr>
        <w:t>. s</w:t>
      </w:r>
      <w:r>
        <w:rPr>
          <w:rFonts w:cstheme="minorHAnsi"/>
          <w:sz w:val="24"/>
          <w:szCs w:val="24"/>
        </w:rPr>
        <w:t>rpnja</w:t>
      </w:r>
      <w:r w:rsidRPr="00794769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6</w:t>
      </w:r>
      <w:r w:rsidRPr="00794769">
        <w:rPr>
          <w:rFonts w:cstheme="minorHAnsi"/>
          <w:sz w:val="24"/>
          <w:szCs w:val="24"/>
        </w:rPr>
        <w:t xml:space="preserve">. godine donijelo </w:t>
      </w:r>
    </w:p>
    <w:p w14:paraId="1EB57DAC" w14:textId="77777777" w:rsidR="00794769" w:rsidRDefault="00794769" w:rsidP="00710BBB">
      <w:pPr>
        <w:rPr>
          <w:rFonts w:cstheme="minorHAnsi"/>
          <w:sz w:val="24"/>
          <w:szCs w:val="24"/>
        </w:rPr>
      </w:pPr>
    </w:p>
    <w:p w14:paraId="43E20FED" w14:textId="5289D488" w:rsidR="00794769" w:rsidRDefault="00794769" w:rsidP="00794769">
      <w:pPr>
        <w:jc w:val="center"/>
        <w:rPr>
          <w:rFonts w:cstheme="minorHAnsi"/>
          <w:sz w:val="24"/>
          <w:szCs w:val="24"/>
        </w:rPr>
      </w:pPr>
      <w:r w:rsidRPr="00794769">
        <w:rPr>
          <w:rFonts w:cstheme="minorHAnsi"/>
          <w:b/>
          <w:bCs/>
          <w:sz w:val="24"/>
          <w:szCs w:val="24"/>
        </w:rPr>
        <w:t>ODLUKU</w:t>
      </w:r>
    </w:p>
    <w:p w14:paraId="0E7EBFCA" w14:textId="0CAB52A8" w:rsidR="00794769" w:rsidRPr="00794769" w:rsidRDefault="00794769" w:rsidP="00794769">
      <w:pPr>
        <w:jc w:val="center"/>
        <w:rPr>
          <w:rFonts w:cstheme="minorHAnsi"/>
          <w:b/>
          <w:bCs/>
          <w:sz w:val="24"/>
          <w:szCs w:val="24"/>
        </w:rPr>
      </w:pPr>
      <w:r w:rsidRPr="00794769">
        <w:rPr>
          <w:rFonts w:cstheme="minorHAnsi"/>
          <w:b/>
          <w:bCs/>
          <w:sz w:val="24"/>
          <w:szCs w:val="24"/>
        </w:rPr>
        <w:t>o prihvaćanju procjene rizika od velikih nesreća za općinu Postira</w:t>
      </w:r>
    </w:p>
    <w:p w14:paraId="3238DA06" w14:textId="77777777" w:rsidR="00794769" w:rsidRDefault="00794769" w:rsidP="00710BBB">
      <w:pPr>
        <w:rPr>
          <w:rFonts w:cstheme="minorHAnsi"/>
          <w:sz w:val="24"/>
          <w:szCs w:val="24"/>
        </w:rPr>
      </w:pPr>
    </w:p>
    <w:p w14:paraId="02AF2EB5" w14:textId="63DCD8A9" w:rsidR="00794769" w:rsidRPr="00794769" w:rsidRDefault="00794769" w:rsidP="00794769">
      <w:pPr>
        <w:jc w:val="center"/>
        <w:rPr>
          <w:rFonts w:cstheme="minorHAnsi"/>
          <w:b/>
          <w:bCs/>
          <w:sz w:val="24"/>
          <w:szCs w:val="24"/>
        </w:rPr>
      </w:pPr>
      <w:r w:rsidRPr="00794769">
        <w:rPr>
          <w:rFonts w:cstheme="minorHAnsi"/>
          <w:b/>
          <w:bCs/>
          <w:sz w:val="24"/>
          <w:szCs w:val="24"/>
        </w:rPr>
        <w:t>Članak 1.</w:t>
      </w:r>
    </w:p>
    <w:p w14:paraId="3A7619E7" w14:textId="18318C37" w:rsidR="00794769" w:rsidRDefault="00794769" w:rsidP="00710BBB">
      <w:pPr>
        <w:rPr>
          <w:rFonts w:cstheme="minorHAnsi"/>
          <w:sz w:val="24"/>
          <w:szCs w:val="24"/>
        </w:rPr>
      </w:pPr>
      <w:r w:rsidRPr="00794769">
        <w:rPr>
          <w:rFonts w:cstheme="minorHAnsi"/>
          <w:sz w:val="24"/>
          <w:szCs w:val="24"/>
        </w:rPr>
        <w:t xml:space="preserve">Donosi se procjena rizik od velikih nesreća za općinu </w:t>
      </w:r>
      <w:r>
        <w:rPr>
          <w:rFonts w:cstheme="minorHAnsi"/>
          <w:sz w:val="24"/>
          <w:szCs w:val="24"/>
        </w:rPr>
        <w:t>Postira</w:t>
      </w:r>
      <w:r w:rsidRPr="00794769">
        <w:rPr>
          <w:rFonts w:cstheme="minorHAnsi"/>
          <w:sz w:val="24"/>
          <w:szCs w:val="24"/>
        </w:rPr>
        <w:t xml:space="preserve"> izrađena od tvrtke Alfa atest d.o.o. iz Splita, Poljička cesta 32, od </w:t>
      </w:r>
      <w:r>
        <w:rPr>
          <w:rFonts w:cstheme="minorHAnsi"/>
          <w:sz w:val="24"/>
          <w:szCs w:val="24"/>
        </w:rPr>
        <w:t>veljače</w:t>
      </w:r>
      <w:r w:rsidRPr="00794769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6</w:t>
      </w:r>
      <w:r w:rsidRPr="00794769">
        <w:rPr>
          <w:rFonts w:cstheme="minorHAnsi"/>
          <w:sz w:val="24"/>
          <w:szCs w:val="24"/>
        </w:rPr>
        <w:t xml:space="preserve">. godine. Sastavni dio ove odluke je elaborat „Procjena rizika </w:t>
      </w:r>
      <w:r>
        <w:rPr>
          <w:rFonts w:cstheme="minorHAnsi"/>
          <w:sz w:val="24"/>
          <w:szCs w:val="24"/>
        </w:rPr>
        <w:t xml:space="preserve">od velikih nesreća </w:t>
      </w:r>
      <w:r w:rsidRPr="00794769">
        <w:rPr>
          <w:rFonts w:cstheme="minorHAnsi"/>
          <w:sz w:val="24"/>
          <w:szCs w:val="24"/>
        </w:rPr>
        <w:t xml:space="preserve">za općinu </w:t>
      </w:r>
      <w:r>
        <w:rPr>
          <w:rFonts w:cstheme="minorHAnsi"/>
          <w:sz w:val="24"/>
          <w:szCs w:val="24"/>
        </w:rPr>
        <w:t>Postira</w:t>
      </w:r>
      <w:r w:rsidRPr="00794769">
        <w:rPr>
          <w:rFonts w:cstheme="minorHAnsi"/>
          <w:sz w:val="24"/>
          <w:szCs w:val="24"/>
        </w:rPr>
        <w:t>"</w:t>
      </w:r>
      <w:r>
        <w:rPr>
          <w:rFonts w:cstheme="minorHAnsi"/>
          <w:sz w:val="24"/>
          <w:szCs w:val="24"/>
        </w:rPr>
        <w:t xml:space="preserve"> koji će</w:t>
      </w:r>
      <w:r w:rsidRPr="0079476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se obajviti na web stranicama općine Postira.</w:t>
      </w:r>
    </w:p>
    <w:p w14:paraId="4B68C6E5" w14:textId="0DA32F10" w:rsidR="00794769" w:rsidRPr="00794769" w:rsidRDefault="00794769" w:rsidP="00794769">
      <w:pPr>
        <w:jc w:val="center"/>
        <w:rPr>
          <w:rFonts w:cstheme="minorHAnsi"/>
          <w:b/>
          <w:bCs/>
          <w:sz w:val="24"/>
          <w:szCs w:val="24"/>
        </w:rPr>
      </w:pPr>
      <w:r w:rsidRPr="00794769">
        <w:rPr>
          <w:rFonts w:cstheme="minorHAnsi"/>
          <w:b/>
          <w:bCs/>
          <w:sz w:val="24"/>
          <w:szCs w:val="24"/>
        </w:rPr>
        <w:t>Članak 2.</w:t>
      </w:r>
    </w:p>
    <w:p w14:paraId="51E2FD7A" w14:textId="5FA0001F" w:rsidR="00710BBB" w:rsidRDefault="00794769" w:rsidP="00710BBB">
      <w:pPr>
        <w:rPr>
          <w:rFonts w:cstheme="minorHAnsi"/>
          <w:sz w:val="24"/>
          <w:szCs w:val="24"/>
        </w:rPr>
      </w:pPr>
      <w:r w:rsidRPr="00794769">
        <w:rPr>
          <w:rFonts w:cstheme="minorHAnsi"/>
          <w:sz w:val="24"/>
          <w:szCs w:val="24"/>
        </w:rPr>
        <w:t xml:space="preserve">Ova odluka </w:t>
      </w:r>
      <w:r>
        <w:rPr>
          <w:rFonts w:cstheme="minorHAnsi"/>
          <w:sz w:val="24"/>
          <w:szCs w:val="24"/>
        </w:rPr>
        <w:t>ć</w:t>
      </w:r>
      <w:r w:rsidRPr="00794769">
        <w:rPr>
          <w:rFonts w:cstheme="minorHAnsi"/>
          <w:sz w:val="24"/>
          <w:szCs w:val="24"/>
        </w:rPr>
        <w:t xml:space="preserve">e se objaviti u „Službenom glasniku“ općine </w:t>
      </w:r>
      <w:r>
        <w:rPr>
          <w:rFonts w:cstheme="minorHAnsi"/>
          <w:sz w:val="24"/>
          <w:szCs w:val="24"/>
        </w:rPr>
        <w:t>Postira</w:t>
      </w:r>
      <w:r w:rsidRPr="00794769">
        <w:rPr>
          <w:rFonts w:cstheme="minorHAnsi"/>
          <w:sz w:val="24"/>
          <w:szCs w:val="24"/>
        </w:rPr>
        <w:t xml:space="preserve"> i stupa na snagu osmog dana nakon objave</w:t>
      </w:r>
      <w:r>
        <w:rPr>
          <w:rFonts w:cstheme="minorHAnsi"/>
          <w:sz w:val="24"/>
          <w:szCs w:val="24"/>
        </w:rPr>
        <w:t xml:space="preserve">. </w:t>
      </w:r>
    </w:p>
    <w:p w14:paraId="180FED28" w14:textId="77777777" w:rsidR="00794769" w:rsidRDefault="00794769" w:rsidP="00710BBB">
      <w:pPr>
        <w:rPr>
          <w:rFonts w:cstheme="minorHAnsi"/>
          <w:sz w:val="24"/>
          <w:szCs w:val="24"/>
        </w:rPr>
      </w:pPr>
    </w:p>
    <w:p w14:paraId="3313C280" w14:textId="77777777" w:rsidR="00794769" w:rsidRDefault="00794769" w:rsidP="00710BBB">
      <w:pPr>
        <w:rPr>
          <w:rFonts w:cstheme="minorHAnsi"/>
          <w:sz w:val="24"/>
          <w:szCs w:val="24"/>
        </w:rPr>
      </w:pPr>
    </w:p>
    <w:p w14:paraId="239EECD1" w14:textId="77777777" w:rsidR="00794769" w:rsidRDefault="00794769" w:rsidP="00710BBB">
      <w:pPr>
        <w:rPr>
          <w:rFonts w:cstheme="minorHAnsi"/>
          <w:sz w:val="24"/>
          <w:szCs w:val="24"/>
        </w:rPr>
      </w:pPr>
    </w:p>
    <w:p w14:paraId="65F4BA65" w14:textId="0E2BE8FB" w:rsidR="00794769" w:rsidRDefault="00794769" w:rsidP="00710B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Predsjednik općinskog vijeća</w:t>
      </w:r>
    </w:p>
    <w:p w14:paraId="188CABDE" w14:textId="16DD6C28" w:rsidR="00794769" w:rsidRPr="00794769" w:rsidRDefault="00794769" w:rsidP="00710B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Marko Radić</w:t>
      </w:r>
    </w:p>
    <w:sectPr w:rsidR="00794769" w:rsidRPr="00794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55C06"/>
    <w:multiLevelType w:val="hybridMultilevel"/>
    <w:tmpl w:val="EBE0938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791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BBB"/>
    <w:rsid w:val="00073B44"/>
    <w:rsid w:val="000A59BC"/>
    <w:rsid w:val="001416EB"/>
    <w:rsid w:val="0033295D"/>
    <w:rsid w:val="005B38D9"/>
    <w:rsid w:val="006521A4"/>
    <w:rsid w:val="0067486D"/>
    <w:rsid w:val="006E5FEA"/>
    <w:rsid w:val="00710BBB"/>
    <w:rsid w:val="00794769"/>
    <w:rsid w:val="007F7904"/>
    <w:rsid w:val="008707E1"/>
    <w:rsid w:val="00873CD9"/>
    <w:rsid w:val="0090653B"/>
    <w:rsid w:val="00AB5285"/>
    <w:rsid w:val="00C54CEE"/>
    <w:rsid w:val="00D43993"/>
    <w:rsid w:val="00DE6F3E"/>
    <w:rsid w:val="00F9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4739"/>
  <w15:chartTrackingRefBased/>
  <w15:docId w15:val="{FEB80BFA-E8A2-4A55-AD37-4E56435F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65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Tonči Sanader</dc:creator>
  <cp:keywords/>
  <dc:description/>
  <cp:lastModifiedBy>Opcina Postira</cp:lastModifiedBy>
  <cp:revision>5</cp:revision>
  <cp:lastPrinted>2026-07-23T11:23:00Z</cp:lastPrinted>
  <dcterms:created xsi:type="dcterms:W3CDTF">2026-07-23T11:12:00Z</dcterms:created>
  <dcterms:modified xsi:type="dcterms:W3CDTF">2026-07-23T11:23:00Z</dcterms:modified>
</cp:coreProperties>
</file>