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AC" w:rsidRPr="00EA0A10" w:rsidRDefault="007F42AC" w:rsidP="007F42AC">
      <w:pPr>
        <w:pStyle w:val="Bezproreda"/>
        <w:ind w:firstLine="708"/>
        <w:jc w:val="both"/>
        <w:rPr>
          <w:rFonts w:cstheme="minorHAnsi"/>
          <w:sz w:val="24"/>
          <w:szCs w:val="24"/>
          <w:lang w:val="hr-HR"/>
        </w:rPr>
      </w:pPr>
    </w:p>
    <w:p w:rsidR="007F42AC" w:rsidRPr="00EA0A10" w:rsidRDefault="007F42AC" w:rsidP="007F42AC">
      <w:pPr>
        <w:pStyle w:val="Bezproreda"/>
        <w:ind w:firstLine="708"/>
        <w:jc w:val="both"/>
        <w:rPr>
          <w:rFonts w:cstheme="minorHAnsi"/>
          <w:sz w:val="24"/>
          <w:szCs w:val="24"/>
          <w:lang w:val="hr-HR"/>
        </w:rPr>
      </w:pPr>
    </w:p>
    <w:p w:rsidR="007F42AC" w:rsidRPr="00EA0A10" w:rsidRDefault="007F42AC" w:rsidP="007F42AC">
      <w:pPr>
        <w:pStyle w:val="Bezproreda"/>
        <w:ind w:firstLine="708"/>
        <w:jc w:val="both"/>
        <w:rPr>
          <w:rFonts w:cstheme="minorHAnsi"/>
          <w:b/>
          <w:bCs/>
          <w:sz w:val="24"/>
          <w:szCs w:val="24"/>
          <w:lang w:val="hr-HR"/>
        </w:rPr>
      </w:pPr>
      <w:r w:rsidRPr="00EA0A10">
        <w:rPr>
          <w:rFonts w:cstheme="minorHAnsi"/>
          <w:sz w:val="24"/>
          <w:szCs w:val="24"/>
          <w:lang w:val="hr-HR"/>
        </w:rPr>
        <w:t>Na temelju članka 109. stavka 6. Zakona o prostornom uređenju (“Narodne novine” broj 153/13</w:t>
      </w:r>
      <w:r w:rsidRPr="00EA0A10">
        <w:rPr>
          <w:rFonts w:eastAsia="Arial Narrow" w:cstheme="minorHAnsi"/>
          <w:sz w:val="24"/>
          <w:szCs w:val="24"/>
          <w:lang w:val="hr-HR"/>
        </w:rPr>
        <w:t>, 65/17, 114/18, 39/19 i 98/19</w:t>
      </w:r>
      <w:r w:rsidRPr="00EA0A10">
        <w:rPr>
          <w:rFonts w:cstheme="minorHAnsi"/>
          <w:sz w:val="24"/>
          <w:szCs w:val="24"/>
          <w:lang w:val="hr-HR"/>
        </w:rPr>
        <w:t xml:space="preserve">) i članka 32. Statuta Općine Postira (“Službeni glasnik Općine Postira”, broj 3/16 i 6/13), Općinsko vijeće Općine Postira na </w:t>
      </w:r>
      <w:r w:rsidR="00EA0A10">
        <w:rPr>
          <w:rFonts w:cstheme="minorHAnsi"/>
          <w:sz w:val="24"/>
          <w:szCs w:val="24"/>
          <w:lang w:val="hr-HR"/>
        </w:rPr>
        <w:t>28</w:t>
      </w:r>
      <w:r w:rsidRPr="00EA0A10">
        <w:rPr>
          <w:rFonts w:cstheme="minorHAnsi"/>
          <w:sz w:val="24"/>
          <w:szCs w:val="24"/>
          <w:lang w:val="hr-HR"/>
        </w:rPr>
        <w:t xml:space="preserve">. sjednici, održanoj </w:t>
      </w:r>
      <w:r w:rsidR="00EA0A10">
        <w:rPr>
          <w:rFonts w:cstheme="minorHAnsi"/>
          <w:sz w:val="24"/>
          <w:szCs w:val="24"/>
          <w:lang w:val="hr-HR"/>
        </w:rPr>
        <w:t>29</w:t>
      </w:r>
      <w:r w:rsidRPr="00EA0A10">
        <w:rPr>
          <w:rFonts w:cstheme="minorHAnsi"/>
          <w:sz w:val="24"/>
          <w:szCs w:val="24"/>
          <w:lang w:val="hr-HR"/>
        </w:rPr>
        <w:t>.</w:t>
      </w:r>
      <w:r w:rsidR="00EA0A10">
        <w:rPr>
          <w:rFonts w:cstheme="minorHAnsi"/>
          <w:sz w:val="24"/>
          <w:szCs w:val="24"/>
          <w:lang w:val="hr-HR"/>
        </w:rPr>
        <w:t>12</w:t>
      </w:r>
      <w:r w:rsidRPr="00EA0A10">
        <w:rPr>
          <w:rFonts w:cstheme="minorHAnsi"/>
          <w:sz w:val="24"/>
          <w:szCs w:val="24"/>
          <w:lang w:val="hr-HR"/>
        </w:rPr>
        <w:t xml:space="preserve">.2020. godine, donosi </w:t>
      </w:r>
      <w:r w:rsidRPr="00EA0A10">
        <w:rPr>
          <w:rFonts w:cstheme="minorHAnsi"/>
          <w:b/>
          <w:bCs/>
          <w:sz w:val="24"/>
          <w:szCs w:val="24"/>
          <w:lang w:val="hr-HR"/>
        </w:rPr>
        <w:t xml:space="preserve"> </w:t>
      </w:r>
    </w:p>
    <w:p w:rsidR="007F42AC" w:rsidRPr="00EA0A10" w:rsidRDefault="007F42AC" w:rsidP="007F42AC">
      <w:pPr>
        <w:pStyle w:val="Bezproreda"/>
        <w:rPr>
          <w:rFonts w:cstheme="minorHAnsi"/>
          <w:b/>
          <w:bCs/>
          <w:sz w:val="24"/>
          <w:szCs w:val="24"/>
          <w:lang w:val="hr-HR"/>
        </w:rPr>
      </w:pPr>
    </w:p>
    <w:p w:rsidR="007F42AC" w:rsidRPr="00EA0A10" w:rsidRDefault="007F42AC" w:rsidP="007F42AC">
      <w:pPr>
        <w:pStyle w:val="Bezproreda"/>
        <w:jc w:val="center"/>
        <w:rPr>
          <w:rFonts w:cstheme="minorHAnsi"/>
          <w:b/>
          <w:sz w:val="24"/>
          <w:szCs w:val="24"/>
          <w:lang w:val="hr-HR"/>
        </w:rPr>
      </w:pPr>
      <w:r w:rsidRPr="00EA0A10">
        <w:rPr>
          <w:rFonts w:cstheme="minorHAnsi"/>
          <w:b/>
          <w:bCs/>
          <w:sz w:val="24"/>
          <w:szCs w:val="24"/>
          <w:lang w:val="hr-HR"/>
        </w:rPr>
        <w:t>O D L U K U</w:t>
      </w:r>
    </w:p>
    <w:p w:rsidR="007F42AC" w:rsidRPr="00EA0A10" w:rsidRDefault="007F42AC" w:rsidP="007F42AC">
      <w:pPr>
        <w:pStyle w:val="Bezproreda"/>
        <w:jc w:val="center"/>
        <w:rPr>
          <w:rFonts w:cstheme="minorHAnsi"/>
          <w:b/>
          <w:sz w:val="24"/>
          <w:szCs w:val="24"/>
          <w:lang w:val="hr-HR"/>
        </w:rPr>
      </w:pPr>
      <w:r w:rsidRPr="00EA0A10">
        <w:rPr>
          <w:rFonts w:cstheme="minorHAnsi"/>
          <w:b/>
          <w:sz w:val="24"/>
          <w:szCs w:val="24"/>
          <w:lang w:val="hr-HR"/>
        </w:rPr>
        <w:t>o izmjeni i dopuni Odluke o donošenju Urbanističkog plana uređenja</w:t>
      </w:r>
    </w:p>
    <w:p w:rsidR="007F42AC" w:rsidRPr="00EA0A10" w:rsidRDefault="007F42AC" w:rsidP="007F42AC">
      <w:pPr>
        <w:pStyle w:val="Bezproreda"/>
        <w:jc w:val="center"/>
        <w:rPr>
          <w:rFonts w:cstheme="minorHAnsi"/>
          <w:b/>
          <w:sz w:val="24"/>
          <w:szCs w:val="24"/>
          <w:lang w:val="hr-HR"/>
        </w:rPr>
      </w:pPr>
      <w:r w:rsidRPr="00EA0A10">
        <w:rPr>
          <w:rFonts w:cstheme="minorHAnsi"/>
          <w:b/>
          <w:sz w:val="24"/>
          <w:szCs w:val="24"/>
          <w:lang w:val="hr-HR"/>
        </w:rPr>
        <w:t>Postira-zapad: Prvja-Punta-Vrilo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sz w:val="24"/>
          <w:szCs w:val="24"/>
        </w:rPr>
      </w:pPr>
    </w:p>
    <w:p w:rsidR="007F42AC" w:rsidRPr="00EA0A10" w:rsidRDefault="007F42AC" w:rsidP="007F42AC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F42AC" w:rsidRPr="00EA0A10" w:rsidRDefault="007F42AC" w:rsidP="007F42AC">
      <w:pPr>
        <w:pStyle w:val="Bezproreda1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U članku 1. iza stavka 2. dodaje se stavak 3.: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"(2) Donose se II. izmjene i dopune Urbanističkog plana uređenja Postira-zapad: Prvja-Punta-Vrilo (u nastavku: Plan), koje je izradila tvrtka Centar za prostorno uređenje i arhitekturu d.o.o. iz Zagreba, registrirana za obavljanje svih stručnih poslova prostornog uređenja."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F42AC" w:rsidRPr="00EA0A10" w:rsidRDefault="007F42AC" w:rsidP="007F42AC">
      <w:pPr>
        <w:pStyle w:val="Bezproreda1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U članku 4. iza stavka 4. dodaju se stavci 5. i 6: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"(5) Plan je sadržan u elaboratu "Urbanistički plan uređenja Postira-zapad: Prvja-Punta-Vrilo – </w:t>
      </w:r>
      <w:r w:rsidR="00A77740" w:rsidRPr="00EA0A10">
        <w:rPr>
          <w:rFonts w:asciiTheme="minorHAnsi" w:hAnsiTheme="minorHAnsi" w:cstheme="minorHAnsi"/>
          <w:i w:val="0"/>
          <w:sz w:val="24"/>
          <w:szCs w:val="24"/>
        </w:rPr>
        <w:t>II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>. izmjene i dopune", koji se sastoji od jedne knjige koja sadrži:</w:t>
      </w:r>
    </w:p>
    <w:p w:rsidR="007F42AC" w:rsidRPr="00EA0A10" w:rsidRDefault="007F42AC" w:rsidP="007F42AC">
      <w:pPr>
        <w:pStyle w:val="Bezproreda1"/>
        <w:ind w:left="1140" w:hanging="4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I.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Tekstualni dio Plana:</w:t>
      </w:r>
    </w:p>
    <w:p w:rsidR="007F42AC" w:rsidRPr="00EA0A10" w:rsidRDefault="007F42AC" w:rsidP="007F42AC">
      <w:pPr>
        <w:pStyle w:val="Bezproreda1"/>
        <w:ind w:left="1572" w:hanging="432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-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Odredbe za provedbu</w:t>
      </w:r>
    </w:p>
    <w:p w:rsidR="007F42AC" w:rsidRPr="00EA0A10" w:rsidRDefault="007F42AC" w:rsidP="007F42AC">
      <w:pPr>
        <w:pStyle w:val="Bezproreda1"/>
        <w:ind w:left="1140" w:hanging="4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II.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Grafički dio Plana (kartografski prikaz u mjerilu 1:1.000):</w:t>
      </w:r>
    </w:p>
    <w:p w:rsidR="007F42AC" w:rsidRPr="00EA0A10" w:rsidRDefault="007F42AC" w:rsidP="007F42AC">
      <w:pPr>
        <w:pStyle w:val="Bezproreda1"/>
        <w:ind w:left="1572" w:hanging="432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1.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KORIŠTENJE I NAMJENA POVRŠINA (izmjene i dopune)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</w:p>
    <w:p w:rsidR="007F42AC" w:rsidRPr="00EA0A10" w:rsidRDefault="007F42AC" w:rsidP="007F42AC">
      <w:pPr>
        <w:pStyle w:val="Bezproreda1"/>
        <w:ind w:left="1572" w:hanging="432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PROMETNA, ULIČNA I KOMUNALNA INFRASTRUKTURNA MREŽA</w:t>
      </w:r>
    </w:p>
    <w:p w:rsidR="007F42AC" w:rsidRPr="00EA0A10" w:rsidRDefault="007F42AC" w:rsidP="007F42AC">
      <w:pPr>
        <w:pStyle w:val="Bezproreda1"/>
        <w:ind w:left="2130" w:hanging="55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2.A.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Prometna i ulična mreža (izmjene i dopune)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</w:p>
    <w:p w:rsidR="007F42AC" w:rsidRPr="00EA0A10" w:rsidRDefault="007F42AC" w:rsidP="007F42AC">
      <w:pPr>
        <w:pStyle w:val="Bezproreda1"/>
        <w:ind w:left="2130" w:hanging="55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2.B.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Elektroničke komunikacije i energetski sustav (izmjene i dopune)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</w:p>
    <w:p w:rsidR="007F42AC" w:rsidRPr="00EA0A10" w:rsidRDefault="007F42AC" w:rsidP="007F42AC">
      <w:pPr>
        <w:pStyle w:val="Bezproreda1"/>
        <w:ind w:left="2130" w:hanging="55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2.C.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Vodnogospodarski sustav (izmjene i dopune)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</w:p>
    <w:p w:rsidR="007F42AC" w:rsidRPr="00EA0A10" w:rsidRDefault="007F42AC" w:rsidP="007F42AC">
      <w:pPr>
        <w:pStyle w:val="Bezproreda1"/>
        <w:ind w:left="1572" w:hanging="40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3.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UVJETI KORIŠTENJA, UREĐENJA I ZAŠTITE POVRŠINA (izmjene i dopune)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</w:p>
    <w:p w:rsidR="007F42AC" w:rsidRPr="00EA0A10" w:rsidRDefault="007F42AC" w:rsidP="007F42AC">
      <w:pPr>
        <w:pStyle w:val="Bezproreda1"/>
        <w:ind w:left="1572" w:hanging="40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4.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NAČIN I UVJETI GRADNJE (izmjene i dopune)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</w:r>
    </w:p>
    <w:p w:rsidR="007F42AC" w:rsidRPr="00EA0A10" w:rsidRDefault="007F42AC" w:rsidP="007F42AC">
      <w:pPr>
        <w:pStyle w:val="Bezproreda1"/>
        <w:ind w:left="1140" w:hanging="420"/>
        <w:jc w:val="both"/>
        <w:rPr>
          <w:rFonts w:asciiTheme="minorHAnsi" w:hAnsiTheme="minorHAnsi" w:cstheme="minorHAnsi"/>
          <w:i w:val="0"/>
          <w:iCs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iCs/>
          <w:sz w:val="24"/>
          <w:szCs w:val="24"/>
        </w:rPr>
        <w:t>III.</w:t>
      </w:r>
      <w:r w:rsidRPr="00EA0A10">
        <w:rPr>
          <w:rFonts w:asciiTheme="minorHAnsi" w:hAnsiTheme="minorHAnsi" w:cstheme="minorHAnsi"/>
          <w:i w:val="0"/>
          <w:iCs/>
          <w:sz w:val="24"/>
          <w:szCs w:val="24"/>
        </w:rPr>
        <w:tab/>
        <w:t>PRILOZI PLANA</w:t>
      </w:r>
    </w:p>
    <w:p w:rsidR="007F42AC" w:rsidRPr="00EA0A10" w:rsidRDefault="007F42AC" w:rsidP="007F42AC">
      <w:pPr>
        <w:pStyle w:val="Bezproreda1"/>
        <w:ind w:left="1572" w:hanging="40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-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Obrazloženje plana</w:t>
      </w:r>
    </w:p>
    <w:p w:rsidR="007F42AC" w:rsidRPr="00EA0A10" w:rsidRDefault="007F42AC" w:rsidP="007F42AC">
      <w:pPr>
        <w:pStyle w:val="Bezproreda1"/>
        <w:ind w:left="1572" w:hanging="40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-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 xml:space="preserve">Popis sektorskih dokumenata i propisa koji </w:t>
      </w:r>
      <w:r w:rsidRPr="00EA0A10">
        <w:rPr>
          <w:rFonts w:asciiTheme="minorHAnsi" w:hAnsiTheme="minorHAnsi" w:cstheme="minorHAnsi"/>
          <w:i w:val="0"/>
          <w:iCs/>
          <w:sz w:val="24"/>
          <w:szCs w:val="24"/>
        </w:rPr>
        <w:t>su poštivani u izradi P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>lana</w:t>
      </w:r>
    </w:p>
    <w:p w:rsidR="007F42AC" w:rsidRPr="00EA0A10" w:rsidRDefault="007F42AC" w:rsidP="007F42AC">
      <w:pPr>
        <w:pStyle w:val="Bezproreda1"/>
        <w:ind w:left="1572" w:hanging="408"/>
        <w:jc w:val="both"/>
        <w:rPr>
          <w:rFonts w:asciiTheme="minorHAnsi" w:hAnsiTheme="minorHAnsi" w:cstheme="minorHAnsi"/>
          <w:bCs/>
          <w:i w:val="0"/>
          <w:iCs/>
          <w:sz w:val="24"/>
          <w:szCs w:val="24"/>
        </w:rPr>
      </w:pPr>
      <w:r w:rsidRPr="00EA0A10">
        <w:rPr>
          <w:rFonts w:asciiTheme="minorHAnsi" w:hAnsiTheme="minorHAnsi" w:cstheme="minorHAnsi"/>
          <w:bCs/>
          <w:i w:val="0"/>
          <w:iCs/>
          <w:sz w:val="24"/>
          <w:szCs w:val="24"/>
        </w:rPr>
        <w:t xml:space="preserve">- </w:t>
      </w:r>
      <w:r w:rsidRPr="00EA0A10">
        <w:rPr>
          <w:rFonts w:asciiTheme="minorHAnsi" w:hAnsiTheme="minorHAnsi" w:cstheme="minorHAnsi"/>
          <w:bCs/>
          <w:i w:val="0"/>
          <w:iCs/>
          <w:sz w:val="24"/>
          <w:szCs w:val="24"/>
        </w:rPr>
        <w:tab/>
        <w:t>Izvješće o javnoj raspravi</w:t>
      </w:r>
    </w:p>
    <w:p w:rsidR="007F42AC" w:rsidRPr="00EA0A10" w:rsidRDefault="007F42AC" w:rsidP="007F42AC">
      <w:pPr>
        <w:pStyle w:val="Bezproreda1"/>
        <w:ind w:left="1572" w:hanging="40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-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Evidencija postupka izrade i donošenja prostornog plana</w:t>
      </w:r>
    </w:p>
    <w:p w:rsidR="007F42AC" w:rsidRPr="00EA0A10" w:rsidRDefault="007F42AC" w:rsidP="007F42AC">
      <w:pPr>
        <w:pStyle w:val="Bezproreda1"/>
        <w:ind w:left="1572" w:hanging="40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-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Sažetak za javnost.</w:t>
      </w:r>
    </w:p>
    <w:p w:rsidR="007F42AC" w:rsidRPr="00EA0A10" w:rsidRDefault="007F42AC" w:rsidP="007F42AC">
      <w:pPr>
        <w:pStyle w:val="Bezproreda1"/>
        <w:jc w:val="both"/>
        <w:rPr>
          <w:rFonts w:asciiTheme="minorHAnsi" w:hAnsiTheme="minorHAnsi" w:cstheme="minorHAnsi"/>
          <w:b/>
          <w:bCs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 xml:space="preserve">(6) Elaborat koji čini tekstualni i grafički dio Plana iz stavka 3. ovog članka ovjeren pečatom Općinskog vijeća Općine Postira i potpisom predsjednika Općinskog vijeća Općine Postira, pohranjen je u pismohrani Općine Postira i sastavni je dio ove Odluke." 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BD63FA" w:rsidRPr="00EA0A10" w:rsidRDefault="00BD63FA" w:rsidP="00BD63FA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246F28" w:rsidRPr="00EA0A10" w:rsidRDefault="00246F28" w:rsidP="00246F28">
      <w:pPr>
        <w:pStyle w:val="Bezproreda1"/>
        <w:ind w:firstLine="70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(1) U članku 23. stavak 1. alineja 19. dodaje se tekst: „kao i sustavi zaštite ugrađene opreme (bukobrani i sl.)“.</w:t>
      </w:r>
    </w:p>
    <w:p w:rsidR="00246F28" w:rsidRPr="00EA0A10" w:rsidRDefault="00246F28" w:rsidP="00246F28">
      <w:pPr>
        <w:pStyle w:val="Bezproreda1"/>
        <w:ind w:firstLine="708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(2) U stavku 1. iza alineje 20. dodaje se alineja 21.:</w:t>
      </w:r>
    </w:p>
    <w:p w:rsidR="00246F28" w:rsidRPr="00EA0A10" w:rsidRDefault="00246F28" w:rsidP="00246F28">
      <w:pPr>
        <w:pStyle w:val="Bezproreda1"/>
        <w:ind w:left="1116" w:hanging="408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„-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omogućuje se korištenje 40% krovne plohe iznad propisane visine od 18,00 m kao prohodne terase, sa mogućnošću postave montažno-demontažnih elementa (zaštita od sunca, solarni paneli, „zeleni krov“ i slično), pri čemu se površina prohodne terase u tom slučaju ne smatra etažom;“.</w:t>
      </w:r>
    </w:p>
    <w:p w:rsidR="00246F28" w:rsidRPr="00EA0A10" w:rsidRDefault="00246F28" w:rsidP="00246F28">
      <w:pPr>
        <w:pStyle w:val="Bezproreda1"/>
        <w:ind w:left="1116" w:hanging="408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(3) Dosadašnje alineje 21. do 32. postaju alineje 22. do 33.</w:t>
      </w:r>
    </w:p>
    <w:p w:rsidR="00246F28" w:rsidRPr="00EA0A10" w:rsidRDefault="00246F28" w:rsidP="00BD63FA">
      <w:pPr>
        <w:pStyle w:val="Bezproreda1"/>
        <w:ind w:left="1116" w:hanging="408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lastRenderedPageBreak/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U članku 30. stavak 1., iza podstavka 5. dodaje se podstavak 6.:</w:t>
      </w:r>
    </w:p>
    <w:p w:rsidR="007F42AC" w:rsidRPr="00EA0A10" w:rsidRDefault="007F42AC" w:rsidP="007F42AC">
      <w:pPr>
        <w:pStyle w:val="Bezproreda1"/>
        <w:ind w:left="1164" w:hanging="444"/>
        <w:jc w:val="both"/>
        <w:rPr>
          <w:rFonts w:asciiTheme="minorHAnsi" w:eastAsia="Arial Narrow" w:hAnsiTheme="minorHAnsi" w:cstheme="minorHAnsi"/>
          <w:i w:val="0"/>
          <w:sz w:val="24"/>
          <w:szCs w:val="24"/>
        </w:rPr>
      </w:pPr>
      <w:r w:rsidRPr="00EA0A10">
        <w:rPr>
          <w:rFonts w:asciiTheme="minorHAnsi" w:eastAsia="Arial Narrow" w:hAnsiTheme="minorHAnsi" w:cstheme="minorHAnsi"/>
          <w:i w:val="0"/>
          <w:sz w:val="24"/>
          <w:szCs w:val="24"/>
        </w:rPr>
        <w:t>“-</w:t>
      </w:r>
      <w:r w:rsidRPr="00EA0A10">
        <w:rPr>
          <w:rFonts w:asciiTheme="minorHAnsi" w:eastAsia="Arial Narrow" w:hAnsiTheme="minorHAnsi" w:cstheme="minorHAnsi"/>
          <w:i w:val="0"/>
          <w:sz w:val="24"/>
          <w:szCs w:val="24"/>
        </w:rPr>
        <w:tab/>
        <w:t>izgradnja gata s liftom i sunčalištem za kupače smanjene pokretljivosti, približnih tlocrtnih dimenzija 10x20 m;”.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eastAsia="Arial Narrow" w:hAnsiTheme="minorHAnsi" w:cstheme="minorHAnsi"/>
          <w:i w:val="0"/>
          <w:sz w:val="24"/>
          <w:szCs w:val="24"/>
        </w:rPr>
        <w:t>(2) Dosadašnji podstavci 6. do 17. postaju podstavci 7. do 18.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U članku 31. stavak 2. iza podstavka 2. dodaju se podstavci 3. i 4.:</w:t>
      </w:r>
    </w:p>
    <w:p w:rsidR="007F42AC" w:rsidRPr="00EA0A10" w:rsidRDefault="007F42AC" w:rsidP="007F42AC">
      <w:pPr>
        <w:pStyle w:val="Bezproreda1"/>
        <w:ind w:left="1164" w:hanging="456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„-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na dijelovima koji su nepogodni za kupače, bez gradnje čvrstih objekata, dozvoljeno je prilagoditi površinu kupališnoj aktivnosti, na način da se saniraju i dograde postojeće popločane staze i sunčališne površine između kamenih grota, a na nekoliko pogodnih dijelova formiraju sunčališni platoi od drva;</w:t>
      </w:r>
    </w:p>
    <w:p w:rsidR="007F42AC" w:rsidRPr="00EA0A10" w:rsidRDefault="007F42AC" w:rsidP="007F42AC">
      <w:pPr>
        <w:pStyle w:val="Bezproreda1"/>
        <w:ind w:left="1164" w:hanging="456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-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drveni sunčališni platoi moraju biti demontažni i po isteku kupališne sezone će se rastavljati i  skladištiti do ponovne upotrebe;”.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(2) Dosadašnji podstavci 3. do 5. postaju podstavci 5. do 7.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F42AC" w:rsidRPr="00EA0A10" w:rsidRDefault="007F42AC" w:rsidP="007F42AC">
      <w:pPr>
        <w:pStyle w:val="Bezproreda1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U članku 41. stavak 1., iza podstavka 2. dodaje se riječ „ili“ i podstavak 3.:</w:t>
      </w:r>
    </w:p>
    <w:p w:rsidR="007F42AC" w:rsidRPr="00EA0A10" w:rsidRDefault="007F42AC" w:rsidP="007F42AC">
      <w:pPr>
        <w:pStyle w:val="Bezproreda1"/>
        <w:ind w:left="1140" w:hanging="432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„-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iznimno za ugostiteljsko-turističke građevine dio parkirališnih mjesta se može osigurati i na  građevnim česticama koje su udaljene najviše 500 m od građevine ugostiteljsko-turističke namjene“.</w:t>
      </w:r>
    </w:p>
    <w:p w:rsidR="007F42AC" w:rsidRPr="00EA0A10" w:rsidRDefault="007F42AC" w:rsidP="00740AC8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40AC8" w:rsidRPr="00EA0A10" w:rsidRDefault="00740AC8" w:rsidP="00740AC8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40AC8" w:rsidRPr="00EA0A10" w:rsidRDefault="00740AC8" w:rsidP="00740AC8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U članku 42., Tablica 1., redak 7., stupac 3., brojka „0,50“ zamjenjuje se brojkom „0,30“.</w:t>
      </w:r>
    </w:p>
    <w:p w:rsidR="00740AC8" w:rsidRPr="00EA0A10" w:rsidRDefault="00740AC8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U članku 43. iza stavka 1. dodaje se stavak 2.: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“(2) Iznimno od stavka 1. ovog članka, kada nije moguće osigurati potreban broj parkirališnih mjesta na vlastitoj građevnoj čestici, dio potrebnih parkirališnih mjesta za građevine ugostiteljsko-turističke namjene može se osigurati i na građevnim česticama koje su udaljene najviše 500 m od građevine ugostiteljsko-turističke namjene.”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Dosadašnji stavci 2. do 7. postaju stavci 3. do 8.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F42AC" w:rsidRPr="00EA0A10" w:rsidRDefault="007F42AC" w:rsidP="007F42AC">
      <w:pPr>
        <w:pStyle w:val="Bezproreda1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U članku 50. dodaju se stavci 2. do 5.: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“(2) Postojeći mol se planira rekonstruirati i dograditi na način da se krak gata smjera istok – zapad (dužine 17,5m) ruši te se dogradnja izvodi nastavljajući trasu korijena gata u smjeru jugoistok-sjeverozapad. Na ovaj način se formira gat ravne trase, približne dužine 40 m i širine 6 m.  korijenu gata, sa jugozapadne strane, se izvodi proširenje od 10 m, tako da se uz dužobalnu šetnicu formira operativno-manipulativna površina od cca 220 m</w:t>
      </w:r>
      <w:r w:rsidRPr="00EA0A10">
        <w:rPr>
          <w:rFonts w:asciiTheme="minorHAnsi" w:hAnsiTheme="minorHAnsi" w:cstheme="minorHAnsi"/>
          <w:i w:val="0"/>
          <w:sz w:val="24"/>
          <w:szCs w:val="24"/>
          <w:vertAlign w:val="superscript"/>
        </w:rPr>
        <w:t>2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. </w:t>
      </w:r>
    </w:p>
    <w:p w:rsidR="007F42AC" w:rsidRPr="00EA0A10" w:rsidRDefault="007F42AC" w:rsidP="007F42AC">
      <w:pPr>
        <w:pStyle w:val="Bezproreda1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(3) Konstruktivno se, u podmorskom dijelu, gat planira izvesti slaganjem predgotovljenih šupljih betonskih elemenata po visini u tri reda, od kojih se donji red temelji na prirodnoj matičnoj stijeni. Šupljine elemenata se ispunjavaju kamenom. U nadmorskom dijelu je po obodu gata izvode armirano betonski zidovi presjeka 90x80 cm. Nadmorski zidovi se oblažu kamenim pločama – obložnicama u dva reda, po visini.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(4) Po rubovima gata se ugrađuje kamena poklopnica presjeka 50x30 cm, a površina se uređuje slaganjem kamenog pločnika na prethodno izvedenoj armiranobetonskoj ploči. Sa sjeveroistočne strane gata se slaže obrambeni kamenomet (školjera) i nasipava </w:t>
      </w:r>
      <w:r w:rsidR="00D56DEA" w:rsidRPr="00EA0A10">
        <w:rPr>
          <w:rFonts w:asciiTheme="minorHAnsi" w:hAnsiTheme="minorHAnsi" w:cstheme="minorHAnsi"/>
          <w:i w:val="0"/>
          <w:sz w:val="24"/>
          <w:szCs w:val="24"/>
        </w:rPr>
        <w:t>šljunčana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 plaža.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>(5) Kruna obrambenog kamenometa je na visini +1,0 m, a plaža +0,60 m. Površina gata je na koti +1,10 m, a dubina u trasi priveza je - 4,0 m, sve mjereno od geodetske nule (HVRS71).”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lastRenderedPageBreak/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F42AC" w:rsidRPr="00EA0A10" w:rsidRDefault="007F42AC" w:rsidP="007F42AC">
      <w:pPr>
        <w:pStyle w:val="Bezproreda1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ab/>
        <w:t>U članku 77. iza stavka 1. dodaje se stavak 2.:</w:t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„(2) Glavni obalni kolektor položen uz obalnu šetnicu do crpne </w:t>
      </w:r>
      <w:r w:rsidRPr="00EA0A10">
        <w:rPr>
          <w:rFonts w:asciiTheme="minorHAnsi" w:eastAsia="MS Mincho" w:hAnsiTheme="minorHAnsi" w:cstheme="minorHAnsi"/>
          <w:i w:val="0"/>
          <w:sz w:val="24"/>
          <w:szCs w:val="24"/>
        </w:rPr>
        <w:t>stanica “Sardina” treba rekonstruirati ili zamijeniti novim u sklopu uređenja šetnice i plaže, s obzirom da je upitne strukturalne stabilnosti i funkcionalnosti.“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Članak 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begin"/>
      </w:r>
      <w:r w:rsidRPr="00EA0A10">
        <w:rPr>
          <w:rFonts w:asciiTheme="minorHAnsi" w:hAnsiTheme="minorHAnsi" w:cstheme="minorHAnsi"/>
          <w:i w:val="0"/>
          <w:sz w:val="24"/>
          <w:szCs w:val="24"/>
        </w:rPr>
        <w:instrText xml:space="preserve"> AUTONUM </w:instrTex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separate"/>
      </w:r>
      <w:r w:rsidRPr="00EA0A10">
        <w:rPr>
          <w:rFonts w:asciiTheme="minorHAnsi" w:hAnsiTheme="minorHAnsi" w:cstheme="minorHAnsi"/>
          <w:i w:val="0"/>
          <w:sz w:val="24"/>
          <w:szCs w:val="24"/>
        </w:rPr>
        <w:t>32.</w:t>
      </w:r>
      <w:r w:rsidRPr="00EA0A10">
        <w:rPr>
          <w:rFonts w:asciiTheme="minorHAnsi" w:hAnsiTheme="minorHAnsi" w:cstheme="minorHAnsi"/>
          <w:i w:val="0"/>
          <w:sz w:val="24"/>
          <w:szCs w:val="24"/>
        </w:rPr>
        <w:fldChar w:fldCharType="end"/>
      </w:r>
    </w:p>
    <w:p w:rsidR="007F42AC" w:rsidRPr="00EA0A10" w:rsidRDefault="007F42AC" w:rsidP="007F42AC">
      <w:pPr>
        <w:pStyle w:val="Bezproreda1"/>
        <w:ind w:firstLine="72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Odluka o donošenju Plana stupa na snagu osmog dana od dana objave ove Odluke u "Službenom glasniku” Općine Postira. 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p w:rsidR="007F42AC" w:rsidRPr="00EA0A10" w:rsidRDefault="00EA0A10" w:rsidP="007F42AC">
      <w:pPr>
        <w:pStyle w:val="Bezproreda1"/>
        <w:jc w:val="center"/>
        <w:rPr>
          <w:rFonts w:asciiTheme="minorHAnsi" w:hAnsiTheme="minorHAnsi" w:cstheme="minorHAnsi"/>
          <w:i w:val="0"/>
          <w:iCs/>
          <w:sz w:val="24"/>
          <w:szCs w:val="24"/>
        </w:rPr>
      </w:pPr>
      <w:r>
        <w:rPr>
          <w:rFonts w:asciiTheme="minorHAnsi" w:hAnsiTheme="minorHAnsi" w:cstheme="minorHAnsi"/>
          <w:i w:val="0"/>
          <w:iCs/>
          <w:sz w:val="24"/>
          <w:szCs w:val="24"/>
        </w:rPr>
        <w:t xml:space="preserve">                                                     </w:t>
      </w:r>
      <w:r w:rsidR="007F42AC" w:rsidRPr="00EA0A10">
        <w:rPr>
          <w:rFonts w:asciiTheme="minorHAnsi" w:hAnsiTheme="minorHAnsi" w:cstheme="minorHAnsi"/>
          <w:i w:val="0"/>
          <w:iCs/>
          <w:sz w:val="24"/>
          <w:szCs w:val="24"/>
        </w:rPr>
        <w:t>Predsjednik Općinskog vijeća</w:t>
      </w:r>
    </w:p>
    <w:p w:rsidR="007F42AC" w:rsidRPr="00EA0A10" w:rsidRDefault="00EA0A10" w:rsidP="007F42AC">
      <w:pPr>
        <w:pStyle w:val="Bezproreda1"/>
        <w:jc w:val="center"/>
        <w:rPr>
          <w:rFonts w:asciiTheme="minorHAnsi" w:hAnsiTheme="minorHAnsi" w:cstheme="minorHAnsi"/>
          <w:i w:val="0"/>
          <w:iCs/>
          <w:sz w:val="24"/>
          <w:szCs w:val="24"/>
        </w:rPr>
      </w:pPr>
      <w:r>
        <w:rPr>
          <w:rFonts w:asciiTheme="minorHAnsi" w:hAnsiTheme="minorHAnsi" w:cstheme="minorHAnsi"/>
          <w:i w:val="0"/>
          <w:iCs/>
          <w:sz w:val="24"/>
          <w:szCs w:val="24"/>
        </w:rPr>
        <w:t xml:space="preserve">                                                    </w:t>
      </w:r>
      <w:r w:rsidR="007F42AC" w:rsidRPr="00EA0A10">
        <w:rPr>
          <w:rFonts w:asciiTheme="minorHAnsi" w:hAnsiTheme="minorHAnsi" w:cstheme="minorHAnsi"/>
          <w:i w:val="0"/>
          <w:iCs/>
          <w:sz w:val="24"/>
          <w:szCs w:val="24"/>
        </w:rPr>
        <w:t>Općine Postira:</w:t>
      </w:r>
    </w:p>
    <w:p w:rsidR="007F42AC" w:rsidRPr="00EA0A10" w:rsidRDefault="00EA0A10" w:rsidP="007F42AC">
      <w:pPr>
        <w:pStyle w:val="Bezproreda1"/>
        <w:jc w:val="center"/>
        <w:rPr>
          <w:rFonts w:asciiTheme="minorHAnsi" w:hAnsiTheme="minorHAnsi" w:cstheme="minorHAnsi"/>
          <w:i w:val="0"/>
          <w:iCs/>
          <w:sz w:val="24"/>
          <w:szCs w:val="24"/>
        </w:rPr>
      </w:pPr>
      <w:r>
        <w:rPr>
          <w:rFonts w:asciiTheme="minorHAnsi" w:hAnsiTheme="minorHAnsi" w:cstheme="minorHAnsi"/>
          <w:i w:val="0"/>
          <w:iCs/>
          <w:sz w:val="24"/>
          <w:szCs w:val="24"/>
        </w:rPr>
        <w:t xml:space="preserve">                                                       </w:t>
      </w:r>
      <w:r w:rsidR="007F42AC" w:rsidRPr="00EA0A10">
        <w:rPr>
          <w:rFonts w:asciiTheme="minorHAnsi" w:hAnsiTheme="minorHAnsi" w:cstheme="minorHAnsi"/>
          <w:i w:val="0"/>
          <w:iCs/>
          <w:sz w:val="24"/>
          <w:szCs w:val="24"/>
        </w:rPr>
        <w:t>Marko Radić, v.r.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iCs/>
          <w:sz w:val="24"/>
          <w:szCs w:val="24"/>
        </w:rPr>
      </w:pP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iCs/>
          <w:sz w:val="24"/>
          <w:szCs w:val="24"/>
        </w:rPr>
      </w:pPr>
    </w:p>
    <w:p w:rsidR="007F42AC" w:rsidRPr="00EA0A10" w:rsidRDefault="00EA0A10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KLASA: 021-05/20-01/</w:t>
      </w:r>
      <w:r w:rsidR="000C298F">
        <w:rPr>
          <w:rFonts w:asciiTheme="minorHAnsi" w:hAnsiTheme="minorHAnsi" w:cstheme="minorHAnsi"/>
          <w:i w:val="0"/>
          <w:sz w:val="24"/>
          <w:szCs w:val="24"/>
        </w:rPr>
        <w:t>37</w:t>
      </w:r>
      <w:bookmarkStart w:id="0" w:name="_GoBack"/>
      <w:bookmarkEnd w:id="0"/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URBROJ: </w:t>
      </w:r>
      <w:r w:rsidR="00EA0A10">
        <w:rPr>
          <w:rFonts w:asciiTheme="minorHAnsi" w:hAnsiTheme="minorHAnsi" w:cstheme="minorHAnsi"/>
          <w:i w:val="0"/>
          <w:sz w:val="24"/>
          <w:szCs w:val="24"/>
        </w:rPr>
        <w:t>2104/05-01-20-1</w:t>
      </w:r>
    </w:p>
    <w:p w:rsidR="007F42AC" w:rsidRPr="00EA0A10" w:rsidRDefault="007F42AC" w:rsidP="007F42AC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  <w:r w:rsidRPr="00EA0A10">
        <w:rPr>
          <w:rFonts w:asciiTheme="minorHAnsi" w:hAnsiTheme="minorHAnsi" w:cstheme="minorHAnsi"/>
          <w:i w:val="0"/>
          <w:sz w:val="24"/>
          <w:szCs w:val="24"/>
        </w:rPr>
        <w:t xml:space="preserve">Postira, </w:t>
      </w:r>
      <w:r w:rsidR="00EA0A10">
        <w:rPr>
          <w:rFonts w:asciiTheme="minorHAnsi" w:hAnsiTheme="minorHAnsi" w:cstheme="minorHAnsi"/>
          <w:i w:val="0"/>
          <w:sz w:val="24"/>
          <w:szCs w:val="24"/>
        </w:rPr>
        <w:t>29. prosinca 2020. god.</w:t>
      </w:r>
    </w:p>
    <w:p w:rsidR="005315BE" w:rsidRPr="00EA0A10" w:rsidRDefault="005315BE" w:rsidP="00223605">
      <w:pPr>
        <w:pStyle w:val="Bezproreda1"/>
        <w:rPr>
          <w:rFonts w:asciiTheme="minorHAnsi" w:hAnsiTheme="minorHAnsi" w:cstheme="minorHAnsi"/>
          <w:i w:val="0"/>
          <w:sz w:val="24"/>
          <w:szCs w:val="24"/>
        </w:rPr>
      </w:pPr>
    </w:p>
    <w:sectPr w:rsidR="005315BE" w:rsidRPr="00EA0A10" w:rsidSect="00223605">
      <w:headerReference w:type="first" r:id="rId7"/>
      <w:type w:val="continuous"/>
      <w:pgSz w:w="11920" w:h="16840"/>
      <w:pgMar w:top="851" w:right="851" w:bottom="851" w:left="1418" w:header="720" w:footer="44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8A1" w:rsidRDefault="001348A1">
      <w:pPr>
        <w:spacing w:after="0" w:line="240" w:lineRule="auto"/>
      </w:pPr>
      <w:r>
        <w:separator/>
      </w:r>
    </w:p>
  </w:endnote>
  <w:endnote w:type="continuationSeparator" w:id="0">
    <w:p w:rsidR="001348A1" w:rsidRDefault="0013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8A1" w:rsidRDefault="001348A1">
      <w:pPr>
        <w:spacing w:after="0" w:line="240" w:lineRule="auto"/>
      </w:pPr>
      <w:r>
        <w:separator/>
      </w:r>
    </w:p>
  </w:footnote>
  <w:footnote w:type="continuationSeparator" w:id="0">
    <w:p w:rsidR="001348A1" w:rsidRDefault="0013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EC1" w:rsidRDefault="0022476B" w:rsidP="00FD0C8D">
    <w:pPr>
      <w:pStyle w:val="Zaglavlje"/>
      <w:ind w:hanging="1418"/>
      <w:rPr>
        <w:lang w:val="hr-HR"/>
      </w:rPr>
    </w:pPr>
    <w:r>
      <w:rPr>
        <w:noProof/>
        <w:szCs w:val="18"/>
        <w:lang w:val="hr-HR" w:eastAsia="hr-HR"/>
      </w:rPr>
      <w:drawing>
        <wp:inline distT="0" distB="0" distL="0" distR="0" wp14:anchorId="3FD849A0" wp14:editId="678D597D">
          <wp:extent cx="2493645" cy="1460500"/>
          <wp:effectExtent l="0" t="0" r="0" b="0"/>
          <wp:docPr id="1" name="Slika 1" descr="racun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cun_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559"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14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ahoma" w:hAnsi="Tahoma" w:cs="Tahoma"/>
        <w:b w:val="0"/>
        <w:i w:val="0"/>
        <w:sz w:val="20"/>
        <w:szCs w:val="20"/>
      </w:rPr>
    </w:lvl>
  </w:abstractNum>
  <w:abstractNum w:abstractNumId="1" w15:restartNumberingAfterBreak="0">
    <w:nsid w:val="029B231C"/>
    <w:multiLevelType w:val="hybridMultilevel"/>
    <w:tmpl w:val="6520F76E"/>
    <w:lvl w:ilvl="0" w:tplc="5DA4EF9A">
      <w:numFmt w:val="bullet"/>
      <w:lvlText w:val="-"/>
      <w:lvlJc w:val="left"/>
      <w:pPr>
        <w:ind w:left="2925" w:hanging="360"/>
      </w:pPr>
      <w:rPr>
        <w:rFonts w:ascii="Tahoma" w:eastAsia="Times New Roman" w:hAnsi="Tahoma" w:hint="default"/>
        <w:b w:val="0"/>
        <w:i w:val="0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49D25B9"/>
    <w:multiLevelType w:val="hybridMultilevel"/>
    <w:tmpl w:val="CC3E0802"/>
    <w:lvl w:ilvl="0" w:tplc="147E6E88">
      <w:numFmt w:val="decimal"/>
      <w:lvlText w:val="(%1)"/>
      <w:lvlJc w:val="left"/>
      <w:pPr>
        <w:ind w:left="4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6" w:hanging="360"/>
      </w:pPr>
    </w:lvl>
    <w:lvl w:ilvl="2" w:tplc="041A001B" w:tentative="1">
      <w:start w:val="1"/>
      <w:numFmt w:val="lowerRoman"/>
      <w:lvlText w:val="%3."/>
      <w:lvlJc w:val="right"/>
      <w:pPr>
        <w:ind w:left="1926" w:hanging="180"/>
      </w:pPr>
    </w:lvl>
    <w:lvl w:ilvl="3" w:tplc="041A000F" w:tentative="1">
      <w:start w:val="1"/>
      <w:numFmt w:val="decimal"/>
      <w:lvlText w:val="%4."/>
      <w:lvlJc w:val="left"/>
      <w:pPr>
        <w:ind w:left="2646" w:hanging="360"/>
      </w:pPr>
    </w:lvl>
    <w:lvl w:ilvl="4" w:tplc="041A0019" w:tentative="1">
      <w:start w:val="1"/>
      <w:numFmt w:val="lowerLetter"/>
      <w:lvlText w:val="%5."/>
      <w:lvlJc w:val="left"/>
      <w:pPr>
        <w:ind w:left="3366" w:hanging="360"/>
      </w:pPr>
    </w:lvl>
    <w:lvl w:ilvl="5" w:tplc="041A001B" w:tentative="1">
      <w:start w:val="1"/>
      <w:numFmt w:val="lowerRoman"/>
      <w:lvlText w:val="%6."/>
      <w:lvlJc w:val="right"/>
      <w:pPr>
        <w:ind w:left="4086" w:hanging="180"/>
      </w:pPr>
    </w:lvl>
    <w:lvl w:ilvl="6" w:tplc="041A000F" w:tentative="1">
      <w:start w:val="1"/>
      <w:numFmt w:val="decimal"/>
      <w:lvlText w:val="%7."/>
      <w:lvlJc w:val="left"/>
      <w:pPr>
        <w:ind w:left="4806" w:hanging="360"/>
      </w:pPr>
    </w:lvl>
    <w:lvl w:ilvl="7" w:tplc="041A0019" w:tentative="1">
      <w:start w:val="1"/>
      <w:numFmt w:val="lowerLetter"/>
      <w:lvlText w:val="%8."/>
      <w:lvlJc w:val="left"/>
      <w:pPr>
        <w:ind w:left="5526" w:hanging="360"/>
      </w:pPr>
    </w:lvl>
    <w:lvl w:ilvl="8" w:tplc="041A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" w15:restartNumberingAfterBreak="0">
    <w:nsid w:val="0D122D1A"/>
    <w:multiLevelType w:val="hybridMultilevel"/>
    <w:tmpl w:val="E33C361E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0E615061"/>
    <w:multiLevelType w:val="hybridMultilevel"/>
    <w:tmpl w:val="9C64532E"/>
    <w:lvl w:ilvl="0" w:tplc="F78A2DC0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D74F49"/>
    <w:multiLevelType w:val="hybridMultilevel"/>
    <w:tmpl w:val="127A1602"/>
    <w:lvl w:ilvl="0" w:tplc="335A918C">
      <w:start w:val="1"/>
      <w:numFmt w:val="bullet"/>
      <w:lvlText w:val="-"/>
      <w:lvlJc w:val="left"/>
      <w:pPr>
        <w:ind w:left="1428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D156840"/>
    <w:multiLevelType w:val="hybridMultilevel"/>
    <w:tmpl w:val="F0E8AFDC"/>
    <w:lvl w:ilvl="0" w:tplc="9EF22F1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3E719B"/>
    <w:multiLevelType w:val="multilevel"/>
    <w:tmpl w:val="772C71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4" w:hanging="2160"/>
      </w:pPr>
      <w:rPr>
        <w:rFonts w:hint="default"/>
      </w:rPr>
    </w:lvl>
  </w:abstractNum>
  <w:abstractNum w:abstractNumId="8" w15:restartNumberingAfterBreak="0">
    <w:nsid w:val="25637CDA"/>
    <w:multiLevelType w:val="hybridMultilevel"/>
    <w:tmpl w:val="783051AE"/>
    <w:lvl w:ilvl="0" w:tplc="58BCB2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127092"/>
    <w:multiLevelType w:val="hybridMultilevel"/>
    <w:tmpl w:val="D7661000"/>
    <w:lvl w:ilvl="0" w:tplc="711EFAAA">
      <w:numFmt w:val="bullet"/>
      <w:lvlText w:val="-"/>
      <w:lvlJc w:val="left"/>
      <w:pPr>
        <w:ind w:left="1422" w:hanging="360"/>
      </w:pPr>
      <w:rPr>
        <w:rFonts w:ascii="Times New Roman" w:eastAsia="Segoe MDL2 Asset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0" w15:restartNumberingAfterBreak="0">
    <w:nsid w:val="387F2865"/>
    <w:multiLevelType w:val="hybridMultilevel"/>
    <w:tmpl w:val="7E24BBEC"/>
    <w:lvl w:ilvl="0" w:tplc="F78A2DC0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90D652A"/>
    <w:multiLevelType w:val="hybridMultilevel"/>
    <w:tmpl w:val="862A7D5C"/>
    <w:lvl w:ilvl="0" w:tplc="F78A2DC0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AA348D8"/>
    <w:multiLevelType w:val="hybridMultilevel"/>
    <w:tmpl w:val="8046660E"/>
    <w:lvl w:ilvl="0" w:tplc="16FC1F3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DE2032"/>
    <w:multiLevelType w:val="hybridMultilevel"/>
    <w:tmpl w:val="8CBC94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9448D"/>
    <w:multiLevelType w:val="hybridMultilevel"/>
    <w:tmpl w:val="50DCA06C"/>
    <w:lvl w:ilvl="0" w:tplc="711EFAAA">
      <w:numFmt w:val="bullet"/>
      <w:lvlText w:val="-"/>
      <w:lvlJc w:val="left"/>
      <w:pPr>
        <w:ind w:left="720" w:hanging="360"/>
      </w:pPr>
      <w:rPr>
        <w:rFonts w:ascii="Times New Roman" w:eastAsia="Segoe MDL2 Asset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3259A"/>
    <w:multiLevelType w:val="multilevel"/>
    <w:tmpl w:val="62CA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A8436A"/>
    <w:multiLevelType w:val="multilevel"/>
    <w:tmpl w:val="F6DE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99145E"/>
    <w:multiLevelType w:val="hybridMultilevel"/>
    <w:tmpl w:val="485C7C68"/>
    <w:lvl w:ilvl="0" w:tplc="DF7E95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2A45A9"/>
    <w:multiLevelType w:val="multilevel"/>
    <w:tmpl w:val="61F4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51672"/>
    <w:multiLevelType w:val="hybridMultilevel"/>
    <w:tmpl w:val="7AC0766A"/>
    <w:lvl w:ilvl="0" w:tplc="09A09E5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B1BA1"/>
    <w:multiLevelType w:val="hybridMultilevel"/>
    <w:tmpl w:val="27925EBC"/>
    <w:lvl w:ilvl="0" w:tplc="711EFAAA">
      <w:numFmt w:val="bullet"/>
      <w:lvlText w:val="-"/>
      <w:lvlJc w:val="left"/>
      <w:pPr>
        <w:ind w:left="726" w:hanging="360"/>
      </w:pPr>
      <w:rPr>
        <w:rFonts w:ascii="Times New Roman" w:eastAsia="Segoe MDL2 Asset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1" w15:restartNumberingAfterBreak="0">
    <w:nsid w:val="6C2355E3"/>
    <w:multiLevelType w:val="multilevel"/>
    <w:tmpl w:val="5E601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2F6D92"/>
    <w:multiLevelType w:val="multilevel"/>
    <w:tmpl w:val="6F44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312CBE"/>
    <w:multiLevelType w:val="multilevel"/>
    <w:tmpl w:val="516C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10095B"/>
    <w:multiLevelType w:val="hybridMultilevel"/>
    <w:tmpl w:val="C6D0913A"/>
    <w:lvl w:ilvl="0" w:tplc="2AB6052C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65CE0"/>
    <w:multiLevelType w:val="multilevel"/>
    <w:tmpl w:val="944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634A95"/>
    <w:multiLevelType w:val="hybridMultilevel"/>
    <w:tmpl w:val="AAA27F18"/>
    <w:lvl w:ilvl="0" w:tplc="A9522DA6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C1C1D"/>
    <w:multiLevelType w:val="hybridMultilevel"/>
    <w:tmpl w:val="C0DA026E"/>
    <w:lvl w:ilvl="0" w:tplc="25906B38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8"/>
  </w:num>
  <w:num w:numId="4">
    <w:abstractNumId w:val="25"/>
  </w:num>
  <w:num w:numId="5">
    <w:abstractNumId w:val="16"/>
  </w:num>
  <w:num w:numId="6">
    <w:abstractNumId w:val="21"/>
  </w:num>
  <w:num w:numId="7">
    <w:abstractNumId w:val="24"/>
  </w:num>
  <w:num w:numId="8">
    <w:abstractNumId w:val="27"/>
  </w:num>
  <w:num w:numId="9">
    <w:abstractNumId w:val="22"/>
  </w:num>
  <w:num w:numId="10">
    <w:abstractNumId w:val="15"/>
  </w:num>
  <w:num w:numId="11">
    <w:abstractNumId w:val="2"/>
  </w:num>
  <w:num w:numId="12">
    <w:abstractNumId w:val="13"/>
  </w:num>
  <w:num w:numId="13">
    <w:abstractNumId w:val="26"/>
  </w:num>
  <w:num w:numId="14">
    <w:abstractNumId w:val="14"/>
  </w:num>
  <w:num w:numId="15">
    <w:abstractNumId w:val="7"/>
  </w:num>
  <w:num w:numId="16">
    <w:abstractNumId w:val="3"/>
  </w:num>
  <w:num w:numId="17">
    <w:abstractNumId w:val="20"/>
  </w:num>
  <w:num w:numId="18">
    <w:abstractNumId w:val="6"/>
  </w:num>
  <w:num w:numId="19">
    <w:abstractNumId w:val="5"/>
  </w:num>
  <w:num w:numId="20">
    <w:abstractNumId w:val="8"/>
  </w:num>
  <w:num w:numId="21">
    <w:abstractNumId w:val="12"/>
  </w:num>
  <w:num w:numId="22">
    <w:abstractNumId w:val="9"/>
  </w:num>
  <w:num w:numId="23">
    <w:abstractNumId w:val="0"/>
  </w:num>
  <w:num w:numId="24">
    <w:abstractNumId w:val="1"/>
  </w:num>
  <w:num w:numId="25">
    <w:abstractNumId w:val="4"/>
  </w:num>
  <w:num w:numId="26">
    <w:abstractNumId w:val="10"/>
  </w:num>
  <w:num w:numId="27">
    <w:abstractNumId w:val="11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6"/>
  <w:drawingGridVerticalSpacing w:val="6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02"/>
    <w:rsid w:val="00010B5D"/>
    <w:rsid w:val="000222DA"/>
    <w:rsid w:val="000374FE"/>
    <w:rsid w:val="00040B55"/>
    <w:rsid w:val="00043D89"/>
    <w:rsid w:val="00050593"/>
    <w:rsid w:val="000A76FC"/>
    <w:rsid w:val="000B302C"/>
    <w:rsid w:val="000C298F"/>
    <w:rsid w:val="000E0E34"/>
    <w:rsid w:val="000F14AF"/>
    <w:rsid w:val="00107A63"/>
    <w:rsid w:val="001348A1"/>
    <w:rsid w:val="00150F0B"/>
    <w:rsid w:val="00152D68"/>
    <w:rsid w:val="001628AE"/>
    <w:rsid w:val="00167108"/>
    <w:rsid w:val="001703AE"/>
    <w:rsid w:val="0018750A"/>
    <w:rsid w:val="00197876"/>
    <w:rsid w:val="00197D72"/>
    <w:rsid w:val="001B1ED1"/>
    <w:rsid w:val="001C5E95"/>
    <w:rsid w:val="001E1302"/>
    <w:rsid w:val="001F2CB3"/>
    <w:rsid w:val="001F5278"/>
    <w:rsid w:val="002171D8"/>
    <w:rsid w:val="00223605"/>
    <w:rsid w:val="0022476B"/>
    <w:rsid w:val="00246F28"/>
    <w:rsid w:val="0024712B"/>
    <w:rsid w:val="00250EBA"/>
    <w:rsid w:val="00265EC5"/>
    <w:rsid w:val="00286EA6"/>
    <w:rsid w:val="0029210A"/>
    <w:rsid w:val="002E479C"/>
    <w:rsid w:val="002E79F6"/>
    <w:rsid w:val="002F4650"/>
    <w:rsid w:val="002F5A48"/>
    <w:rsid w:val="00340613"/>
    <w:rsid w:val="00340944"/>
    <w:rsid w:val="00341CEB"/>
    <w:rsid w:val="00341FAC"/>
    <w:rsid w:val="00375912"/>
    <w:rsid w:val="00375E54"/>
    <w:rsid w:val="00385922"/>
    <w:rsid w:val="003A7B79"/>
    <w:rsid w:val="003E4AA6"/>
    <w:rsid w:val="00410D69"/>
    <w:rsid w:val="0042231E"/>
    <w:rsid w:val="00436249"/>
    <w:rsid w:val="004431EB"/>
    <w:rsid w:val="004501D0"/>
    <w:rsid w:val="00475B05"/>
    <w:rsid w:val="00487404"/>
    <w:rsid w:val="00494DF4"/>
    <w:rsid w:val="00496C23"/>
    <w:rsid w:val="00497EEA"/>
    <w:rsid w:val="004B33B2"/>
    <w:rsid w:val="004C6370"/>
    <w:rsid w:val="004F0298"/>
    <w:rsid w:val="004F654C"/>
    <w:rsid w:val="004F7E14"/>
    <w:rsid w:val="005315BE"/>
    <w:rsid w:val="00540D0D"/>
    <w:rsid w:val="0054297B"/>
    <w:rsid w:val="0055380F"/>
    <w:rsid w:val="00570A0A"/>
    <w:rsid w:val="00573F2E"/>
    <w:rsid w:val="005B2FFC"/>
    <w:rsid w:val="00610A9A"/>
    <w:rsid w:val="00640D76"/>
    <w:rsid w:val="00645B4A"/>
    <w:rsid w:val="00655374"/>
    <w:rsid w:val="006A0B57"/>
    <w:rsid w:val="006B18B5"/>
    <w:rsid w:val="006D4703"/>
    <w:rsid w:val="006E775D"/>
    <w:rsid w:val="006F7C3D"/>
    <w:rsid w:val="00706895"/>
    <w:rsid w:val="00723FA9"/>
    <w:rsid w:val="007266E6"/>
    <w:rsid w:val="007312DD"/>
    <w:rsid w:val="00735081"/>
    <w:rsid w:val="00740AC8"/>
    <w:rsid w:val="00783008"/>
    <w:rsid w:val="007A3068"/>
    <w:rsid w:val="007C0E8C"/>
    <w:rsid w:val="007D2FF8"/>
    <w:rsid w:val="007E4717"/>
    <w:rsid w:val="007F42AC"/>
    <w:rsid w:val="0081328B"/>
    <w:rsid w:val="00826C9A"/>
    <w:rsid w:val="00846341"/>
    <w:rsid w:val="0086026C"/>
    <w:rsid w:val="00880EE1"/>
    <w:rsid w:val="00883482"/>
    <w:rsid w:val="008A43F5"/>
    <w:rsid w:val="008A4490"/>
    <w:rsid w:val="008F3AEC"/>
    <w:rsid w:val="009158AE"/>
    <w:rsid w:val="009317FA"/>
    <w:rsid w:val="00950874"/>
    <w:rsid w:val="00996814"/>
    <w:rsid w:val="009C7C20"/>
    <w:rsid w:val="009D4CC1"/>
    <w:rsid w:val="009F56C8"/>
    <w:rsid w:val="00A022B9"/>
    <w:rsid w:val="00A065F3"/>
    <w:rsid w:val="00A23555"/>
    <w:rsid w:val="00A44013"/>
    <w:rsid w:val="00A45365"/>
    <w:rsid w:val="00A65A24"/>
    <w:rsid w:val="00A77740"/>
    <w:rsid w:val="00A82602"/>
    <w:rsid w:val="00A92B45"/>
    <w:rsid w:val="00AC3697"/>
    <w:rsid w:val="00B24EB0"/>
    <w:rsid w:val="00B736E5"/>
    <w:rsid w:val="00B856A3"/>
    <w:rsid w:val="00BB4E6A"/>
    <w:rsid w:val="00BD63FA"/>
    <w:rsid w:val="00C0768C"/>
    <w:rsid w:val="00C12BD3"/>
    <w:rsid w:val="00C1512D"/>
    <w:rsid w:val="00C43D73"/>
    <w:rsid w:val="00C53B09"/>
    <w:rsid w:val="00C53BFF"/>
    <w:rsid w:val="00C56C1F"/>
    <w:rsid w:val="00C6792A"/>
    <w:rsid w:val="00CA7BEB"/>
    <w:rsid w:val="00CB1FD2"/>
    <w:rsid w:val="00CB2C51"/>
    <w:rsid w:val="00CE0BEA"/>
    <w:rsid w:val="00CF7135"/>
    <w:rsid w:val="00D2768D"/>
    <w:rsid w:val="00D56DEA"/>
    <w:rsid w:val="00D60314"/>
    <w:rsid w:val="00D61951"/>
    <w:rsid w:val="00D73526"/>
    <w:rsid w:val="00D74E32"/>
    <w:rsid w:val="00D83B8F"/>
    <w:rsid w:val="00DC1B8B"/>
    <w:rsid w:val="00DF14A7"/>
    <w:rsid w:val="00DF2B7E"/>
    <w:rsid w:val="00DF7B8E"/>
    <w:rsid w:val="00E00F85"/>
    <w:rsid w:val="00E03A2E"/>
    <w:rsid w:val="00E16EC8"/>
    <w:rsid w:val="00E61E15"/>
    <w:rsid w:val="00E65E40"/>
    <w:rsid w:val="00EA0A10"/>
    <w:rsid w:val="00EA263B"/>
    <w:rsid w:val="00EB5D30"/>
    <w:rsid w:val="00EC443D"/>
    <w:rsid w:val="00F32E9B"/>
    <w:rsid w:val="00F63691"/>
    <w:rsid w:val="00F92B1A"/>
    <w:rsid w:val="00F9461E"/>
    <w:rsid w:val="00FD0AB6"/>
    <w:rsid w:val="00FD29B2"/>
    <w:rsid w:val="00FE0785"/>
    <w:rsid w:val="00F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9F261"/>
  <w15:docId w15:val="{351E591E-F270-458D-9030-E7D402EB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Naslov1">
    <w:name w:val="heading 1"/>
    <w:basedOn w:val="Normal"/>
    <w:next w:val="Normal"/>
    <w:link w:val="Naslov1Char"/>
    <w:uiPriority w:val="9"/>
    <w:qFormat/>
    <w:rsid w:val="00CB1F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9">
    <w:name w:val="heading 9"/>
    <w:basedOn w:val="Normal"/>
    <w:next w:val="Normal"/>
    <w:link w:val="Naslov9Char"/>
    <w:qFormat/>
    <w:rsid w:val="000B302C"/>
    <w:pPr>
      <w:keepNext/>
      <w:widowControl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A4490"/>
    <w:pPr>
      <w:spacing w:after="0" w:line="240" w:lineRule="auto"/>
    </w:pPr>
  </w:style>
  <w:style w:type="character" w:styleId="Hiperveza">
    <w:name w:val="Hyperlink"/>
    <w:basedOn w:val="Zadanifontodlomka"/>
    <w:uiPriority w:val="99"/>
    <w:semiHidden/>
    <w:unhideWhenUsed/>
    <w:rsid w:val="00167108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67108"/>
    <w:rPr>
      <w:color w:val="800080" w:themeColor="followedHyperlink"/>
      <w:u w:val="single"/>
    </w:rPr>
  </w:style>
  <w:style w:type="paragraph" w:styleId="StandardWeb">
    <w:name w:val="Normal (Web)"/>
    <w:basedOn w:val="Normal"/>
    <w:uiPriority w:val="99"/>
    <w:unhideWhenUsed/>
    <w:rsid w:val="00150F0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aglaeno">
    <w:name w:val="Strong"/>
    <w:basedOn w:val="Zadanifontodlomka"/>
    <w:uiPriority w:val="22"/>
    <w:qFormat/>
    <w:rsid w:val="00150F0B"/>
    <w:rPr>
      <w:b/>
      <w:bCs/>
    </w:rPr>
  </w:style>
  <w:style w:type="character" w:styleId="Referencafusnote">
    <w:name w:val="footnote reference"/>
    <w:rsid w:val="00341CEB"/>
    <w:rPr>
      <w:vertAlign w:val="superscript"/>
    </w:rPr>
  </w:style>
  <w:style w:type="paragraph" w:styleId="Zaglavlje">
    <w:name w:val="header"/>
    <w:aliases w:val=" Char10 Char"/>
    <w:basedOn w:val="Normal"/>
    <w:link w:val="ZaglavljeChar"/>
    <w:uiPriority w:val="99"/>
    <w:rsid w:val="0022476B"/>
    <w:pPr>
      <w:widowControl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i/>
      <w:sz w:val="20"/>
      <w:szCs w:val="20"/>
      <w:lang w:val="en-GB" w:eastAsia="x-none"/>
    </w:rPr>
  </w:style>
  <w:style w:type="character" w:customStyle="1" w:styleId="ZaglavljeChar">
    <w:name w:val="Zaglavlje Char"/>
    <w:aliases w:val=" Char10 Char Char"/>
    <w:basedOn w:val="Zadanifontodlomka"/>
    <w:link w:val="Zaglavlje"/>
    <w:uiPriority w:val="99"/>
    <w:rsid w:val="0022476B"/>
    <w:rPr>
      <w:rFonts w:ascii="Tahoma" w:eastAsia="Times New Roman" w:hAnsi="Tahoma" w:cs="Times New Roman"/>
      <w:i/>
      <w:sz w:val="20"/>
      <w:szCs w:val="20"/>
      <w:lang w:val="en-GB" w:eastAsia="x-none"/>
    </w:rPr>
  </w:style>
  <w:style w:type="paragraph" w:customStyle="1" w:styleId="Bezproreda1">
    <w:name w:val="Bez proreda1"/>
    <w:link w:val="BezproredaChar"/>
    <w:qFormat/>
    <w:rsid w:val="0022476B"/>
    <w:pPr>
      <w:widowControl/>
      <w:spacing w:after="0" w:line="240" w:lineRule="auto"/>
    </w:pPr>
    <w:rPr>
      <w:rFonts w:ascii="Tahoma" w:eastAsia="Tahoma" w:hAnsi="Tahoma" w:cs="Times New Roman"/>
      <w:i/>
      <w:lang w:val="hr-HR"/>
    </w:rPr>
  </w:style>
  <w:style w:type="character" w:customStyle="1" w:styleId="BezproredaChar">
    <w:name w:val="Bez proreda Char"/>
    <w:link w:val="Bezproreda1"/>
    <w:rsid w:val="0022476B"/>
    <w:rPr>
      <w:rFonts w:ascii="Tahoma" w:eastAsia="Tahoma" w:hAnsi="Tahoma" w:cs="Times New Roman"/>
      <w:i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476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1C5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9Char">
    <w:name w:val="Naslov 9 Char"/>
    <w:basedOn w:val="Zadanifontodlomka"/>
    <w:link w:val="Naslov9"/>
    <w:rsid w:val="000B302C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6B1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B18B5"/>
  </w:style>
  <w:style w:type="character" w:customStyle="1" w:styleId="summary">
    <w:name w:val="summary"/>
    <w:basedOn w:val="Zadanifontodlomka"/>
    <w:rsid w:val="004F7E14"/>
  </w:style>
  <w:style w:type="paragraph" w:styleId="Obinouvueno">
    <w:name w:val="Normal Indent"/>
    <w:basedOn w:val="Normal"/>
    <w:rsid w:val="00497EEA"/>
    <w:pPr>
      <w:widowControl/>
      <w:overflowPunct w:val="0"/>
      <w:autoSpaceDE w:val="0"/>
      <w:autoSpaceDN w:val="0"/>
      <w:adjustRightInd w:val="0"/>
      <w:spacing w:after="0" w:line="240" w:lineRule="auto"/>
      <w:ind w:left="720"/>
      <w:jc w:val="center"/>
      <w:textAlignment w:val="baseline"/>
    </w:pPr>
    <w:rPr>
      <w:rFonts w:ascii="HRTimes" w:eastAsia="Times New Roman" w:hAnsi="HRTimes" w:cs="Times New Roman"/>
      <w:position w:val="-8"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A4536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CB1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Dolečki</dc:creator>
  <cp:lastModifiedBy>Windows User</cp:lastModifiedBy>
  <cp:revision>12</cp:revision>
  <cp:lastPrinted>2020-08-11T10:05:00Z</cp:lastPrinted>
  <dcterms:created xsi:type="dcterms:W3CDTF">2020-09-18T08:47:00Z</dcterms:created>
  <dcterms:modified xsi:type="dcterms:W3CDTF">2020-12-31T10:00:00Z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LastSaved">
    <vt:filetime>2018-12-14T00:00:00Z</vt:filetime>
  </property>
</Properties>
</file>