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HRVATSKA</w:t>
      </w:r>
    </w:p>
    <w:p w:rsidR="009A06E2" w:rsidRDefault="00224FE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SPLITSKO-DALMATINSKA</w:t>
      </w:r>
    </w:p>
    <w:p w:rsidR="009A06E2" w:rsidRDefault="00224FE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 POSTIRA</w:t>
      </w:r>
    </w:p>
    <w:p w:rsidR="009A06E2" w:rsidRDefault="00224FE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Polježice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2, 21410 POSTIRA </w:t>
      </w:r>
    </w:p>
    <w:p w:rsidR="009A06E2" w:rsidRDefault="00224FE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(021) 63 21 33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224FE2" w:rsidRDefault="00224FE2" w:rsidP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>
        <w:rPr>
          <w:rFonts w:ascii="Calibri" w:eastAsia="Times New Roman" w:hAnsi="Calibri" w:cs="Times New Roman"/>
          <w:sz w:val="24"/>
          <w:szCs w:val="24"/>
        </w:rPr>
        <w:t>022-05/21-01/43</w:t>
      </w:r>
    </w:p>
    <w:p w:rsidR="00224FE2" w:rsidRDefault="00224FE2" w:rsidP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2104/05-21-01-2</w:t>
      </w:r>
    </w:p>
    <w:p w:rsidR="00224FE2" w:rsidRDefault="00224FE2" w:rsidP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, 28.10.2021. god.</w:t>
      </w:r>
    </w:p>
    <w:p w:rsidR="009A06E2" w:rsidRDefault="009A06E2" w:rsidP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36/95, 70/97, 128/99, 57/00, 129/00, 59/01, 26/03, 82/04, 110/04, 178/04, 38/09, 79/09, 153/09, 49/11, 84/11, 90/11, 144/12, 94/13, 153/13, 147/14, 36/15), te članka 32. Statuta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(Službeni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3/13, 6/13, 5/20 i 5/21), Općinsko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 4. sjednici održanoj dana 28.10.2021. godine donijelo je </w:t>
      </w:r>
    </w:p>
    <w:p w:rsidR="009A06E2" w:rsidRDefault="009A06E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A06E2" w:rsidRDefault="003016E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I. </w:t>
      </w:r>
      <w:bookmarkStart w:id="0" w:name="_GoBack"/>
      <w:bookmarkEnd w:id="0"/>
      <w:r w:rsidR="00224FE2"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:rsidR="009A06E2" w:rsidRDefault="00224FE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9A06E2" w:rsidRDefault="00224FE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na području Općine </w:t>
      </w:r>
      <w:proofErr w:type="spellStart"/>
      <w:r>
        <w:rPr>
          <w:rFonts w:ascii="Calibri" w:eastAsia="Times New Roman" w:hAnsi="Calibri" w:cs="Times New Roman"/>
          <w:b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/>
          <w:sz w:val="24"/>
          <w:szCs w:val="24"/>
        </w:rPr>
        <w:t xml:space="preserve"> u 2021. godini</w:t>
      </w:r>
    </w:p>
    <w:p w:rsidR="009A06E2" w:rsidRDefault="009A06E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9A06E2" w:rsidRDefault="00224FE2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:rsidR="009A06E2" w:rsidRDefault="009A06E2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9A06E2" w:rsidRDefault="00224FE2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 xml:space="preserve">Tekst Programa održavanja komunalne infrastrukture na području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u 2021 .godini (Službeni glasnik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8-20) mijenja se i sada glasi:</w:t>
      </w:r>
    </w:p>
    <w:p w:rsidR="009A06E2" w:rsidRDefault="009A06E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“</w:t>
      </w:r>
    </w:p>
    <w:p w:rsidR="009A06E2" w:rsidRDefault="00224FE2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UVOD</w:t>
      </w: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Program održavanja komunalne infrastrukture na području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u 2021. godini ( u daljnjem tekstu Program) odnosi se na održavanje komunalne infrastrukture slijedećih komunalnih djelatnosti:</w:t>
      </w:r>
    </w:p>
    <w:p w:rsidR="009A06E2" w:rsidRDefault="00224FE2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9A06E2" w:rsidRDefault="00224FE2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9A06E2" w:rsidRDefault="00224FE2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9A06E2" w:rsidRDefault="00224FE2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:rsidR="009A06E2" w:rsidRDefault="00224FE2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9A06E2" w:rsidRDefault="00224FE2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9A06E2" w:rsidRDefault="00224FE2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II OPSEG POSLOVA ODRŽAVANJA KOMUNALNE INFRASTRUKTURE I ISKAZ FINANCIJSKIH SREDSTAVA  ZA NJIHOVO FINANCIRANJE PO IZMJENAMA I DOPUNAMA ZA 2021.god.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Tabelarni prikaz Proračunom planiranih rashoda održavanja komunalne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infrastrukture,uračunate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razlike po planiranom izvršenju u tekućoj godini, te novi plan  po Izmjenama i dopunama proračuna za 2021.god.: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Reetkatablice"/>
        <w:tblW w:w="0" w:type="auto"/>
        <w:tblInd w:w="360" w:type="dxa"/>
        <w:tblLook w:val="04A0" w:firstRow="1" w:lastRow="0" w:firstColumn="1" w:lastColumn="0" w:noHBand="0" w:noVBand="1"/>
      </w:tblPr>
      <w:tblGrid>
        <w:gridCol w:w="2720"/>
        <w:gridCol w:w="2017"/>
        <w:gridCol w:w="1976"/>
        <w:gridCol w:w="2215"/>
      </w:tblGrid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Tekuće održav.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komunal.infrastrukture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-</w:t>
            </w:r>
          </w:p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2021.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dopune u 2021.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Novi plan-po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dopunama za 2021.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  <w:proofErr w:type="spellEnd"/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+140.000,00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180.000,00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 parkova ,nasada i igrališta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+78.000,00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148.000,00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održavanje plaža i kupališta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+25.000,00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65.000,00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groblja                              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+25.500,00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28.500,00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opskrba vodom  javnih površina  -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održ.hortikulture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170.000,00 kn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+69.283,89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239.283,89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energija za osvjetljenje javnih površina   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+60.000,00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tekućeg održavanja postojeće javne rasvjete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52.000,00 kn 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+35.000,00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87.000,00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skupljanje i odvoz smeća  </w:t>
            </w:r>
          </w:p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-55.000,00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195.000,00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Kupinovica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“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+3.000,00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33.000,00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uređenje i ostali radovi na deponiju     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održav.objekata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u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vl.općine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rasvjeta,voda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,usluge i materijali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68.000,00 kn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+13.000,00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81.000,00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pravaca poljskih puteva                                             </w:t>
            </w: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100 000,00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+62.800,00 kn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162.800,00 kn</w:t>
            </w:r>
          </w:p>
        </w:tc>
      </w:tr>
      <w:tr w:rsidR="009A06E2">
        <w:tc>
          <w:tcPr>
            <w:tcW w:w="2720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  <w:p w:rsidR="009A06E2" w:rsidRDefault="009A06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017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1.003.000,00 kn</w:t>
            </w:r>
          </w:p>
        </w:tc>
        <w:tc>
          <w:tcPr>
            <w:tcW w:w="1976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+446.583,89</w:t>
            </w:r>
          </w:p>
        </w:tc>
        <w:tc>
          <w:tcPr>
            <w:tcW w:w="2215" w:type="dxa"/>
          </w:tcPr>
          <w:p w:rsidR="009A06E2" w:rsidRDefault="00224FE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1.449.583,89 kn</w:t>
            </w:r>
          </w:p>
        </w:tc>
      </w:tr>
    </w:tbl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Iz  gornje tabele proizlazi prikaz novog plana po izmjenama i dopunama za 2021.god. i to za svaku pojedinu vrstu tekućeg održavanja, kako slijedi: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                660.783,89 kn</w:t>
      </w:r>
    </w:p>
    <w:p w:rsidR="009A06E2" w:rsidRDefault="00224F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održav.cesta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i trotoara –usluge i materijali                                 180.000,00 kn</w:t>
      </w:r>
    </w:p>
    <w:p w:rsidR="009A06E2" w:rsidRDefault="00224F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održavanje parkova ,nasada i igrališta -usluge i materijali        148.000,00 kn</w:t>
      </w:r>
    </w:p>
    <w:p w:rsidR="009A06E2" w:rsidRDefault="00224F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održavanje plaža i kupališta-usluge i materijali                             65.000,00 kn</w:t>
      </w:r>
    </w:p>
    <w:p w:rsidR="009A06E2" w:rsidRDefault="00224F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održavanje groblja                                                                                28.500,00 kn</w:t>
      </w:r>
    </w:p>
    <w:p w:rsidR="009A06E2" w:rsidRDefault="00224F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opskrba vodom  javnih površina                                                                   239.283,89 kn</w:t>
      </w:r>
    </w:p>
    <w:p w:rsidR="009A06E2" w:rsidRDefault="009A06E2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JAVNE RASVJETE                                                                          287.000,00 kn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-   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el.energija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za osvjetljenje javnih površina                                                    200.000,00 kn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                              87.000,00 kn </w:t>
      </w: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9A06E2" w:rsidRDefault="00224FE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ODRŽAVANJE ČISTOĆE U DIJELU KOJI SE ODNOSI NA ČIŠĆENJE 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JAVNIH POVRŠINA                                                                                                   238.000,00 kn</w:t>
      </w:r>
    </w:p>
    <w:p w:rsidR="009A06E2" w:rsidRDefault="00224FE2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skupljanje i odvoz smeća                                                                                  195.000,00 kn</w:t>
      </w:r>
    </w:p>
    <w:p w:rsidR="009A06E2" w:rsidRDefault="00224FE2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renta za korištenje odlagališta „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Kupinovica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“                                                   33.000,00 kn</w:t>
      </w:r>
    </w:p>
    <w:p w:rsidR="009A06E2" w:rsidRDefault="00224FE2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usluge deratizacije                                                                                                10.000,00 kn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                                20.000,00 kn</w:t>
      </w:r>
    </w:p>
    <w:p w:rsidR="009A06E2" w:rsidRDefault="00224FE2">
      <w:pPr>
        <w:numPr>
          <w:ilvl w:val="0"/>
          <w:numId w:val="7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sanacija, uređenje i ostali radovi na deponiju                                                  20.000,00 kn</w:t>
      </w:r>
    </w:p>
    <w:p w:rsidR="009A06E2" w:rsidRDefault="009A06E2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OBJEKATA U VLASNIŠTVU OPĆINE                                               81.000,00 kn</w:t>
      </w:r>
    </w:p>
    <w:p w:rsidR="009A06E2" w:rsidRDefault="00224FE2">
      <w:pPr>
        <w:numPr>
          <w:ilvl w:val="0"/>
          <w:numId w:val="7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održav.objekata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u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vl.općine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-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ljekarne, zgrade općine i ostalih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opć.zgrada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-.</w:t>
      </w: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el.energija,voda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, usluge , materijali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       81.000,00 Kn</w:t>
      </w: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POLJSKIH PUTEVA-RAZNI PRAVCI                                               162.800,00 kn</w:t>
      </w:r>
    </w:p>
    <w:p w:rsidR="009A06E2" w:rsidRDefault="00224FE2">
      <w:pPr>
        <w:pStyle w:val="Odlomakpopisa"/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 162.800,00 kn</w:t>
      </w:r>
    </w:p>
    <w:p w:rsidR="009A06E2" w:rsidRDefault="009A06E2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U K U P N O    </w:t>
      </w:r>
      <w:proofErr w:type="spellStart"/>
      <w:r>
        <w:rPr>
          <w:rFonts w:ascii="Calibri" w:eastAsia="Times New Roman" w:hAnsi="Calibri" w:cs="Times New Roman"/>
          <w:b/>
          <w:sz w:val="28"/>
          <w:szCs w:val="28"/>
        </w:rPr>
        <w:t>O</w:t>
      </w:r>
      <w:proofErr w:type="spellEnd"/>
      <w:r>
        <w:rPr>
          <w:rFonts w:ascii="Calibri" w:eastAsia="Times New Roman" w:hAnsi="Calibri" w:cs="Times New Roman"/>
          <w:b/>
          <w:sz w:val="28"/>
          <w:szCs w:val="28"/>
        </w:rPr>
        <w:t xml:space="preserve"> D R Ž A V A NJ A   :                                        1.449.583,89 kn</w:t>
      </w: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za održavanje raznih objekata komunalne infrastrukture , te nabavku razne opreme komunalne infrastrukture, s gore iskazanom procjenom troškova njihovog održavanja, po izmjenama i dopunama za 2021.god., je slijedeći:</w:t>
      </w: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-Naknada za javne površine                                                       110.000,00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-Komunalna naknada                                                                  800.000,00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-Grobljanska naknada                                                                   46.000,00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-Koncesijska odobrenja                                                                 59.000,00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-Koncesija na pomorskom dobru                                              110.000,00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-Iznajmljivanje objekata                                                              120.000,00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-Dio participacija Lučke uprave-za uplove                                 94.583,89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-Participacija za režijske troškove                                                80.000,00 kn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-Vodni doprinos                                                                               30.000,00 kn</w:t>
      </w:r>
      <w:r>
        <w:rPr>
          <w:rFonts w:ascii="Calibri" w:eastAsia="Times New Roman" w:hAnsi="Calibri" w:cs="Times New Roman"/>
          <w:b/>
          <w:sz w:val="24"/>
          <w:szCs w:val="24"/>
        </w:rPr>
        <w:tab/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FINANCIRANJA :            1.449.583,89 kn    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9A06E2" w:rsidRDefault="009A06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III ZAKLJUČNE ODREDBE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Ovaj Program stupa na snagu danom donošenja i biti će objavljen u Službenom glasniku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. “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9A06E2" w:rsidRDefault="009A06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A06E2" w:rsidRDefault="00224FE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Toni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Glavinić,v.r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. </w:t>
      </w:r>
    </w:p>
    <w:p w:rsidR="009A06E2" w:rsidRDefault="009A0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A06E2" w:rsidRDefault="009A0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A06E2" w:rsidRDefault="009A0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A06E2" w:rsidRDefault="009A0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A06E2" w:rsidRDefault="009A06E2"/>
    <w:sectPr w:rsidR="009A06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multilevel"/>
    <w:tmpl w:val="1BD60890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2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 w15:restartNumberingAfterBreak="0">
    <w:nsid w:val="30920381"/>
    <w:multiLevelType w:val="multilevel"/>
    <w:tmpl w:val="30920381"/>
    <w:lvl w:ilvl="0">
      <w:start w:val="1"/>
      <w:numFmt w:val="upperRoman"/>
      <w:lvlText w:val="%1.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" w15:restartNumberingAfterBreak="0">
    <w:nsid w:val="333F3589"/>
    <w:multiLevelType w:val="multilevel"/>
    <w:tmpl w:val="333F358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3C9842A8"/>
    <w:multiLevelType w:val="multilevel"/>
    <w:tmpl w:val="3C9842A8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4" w15:restartNumberingAfterBreak="0">
    <w:nsid w:val="69CC03A9"/>
    <w:multiLevelType w:val="multilevel"/>
    <w:tmpl w:val="69CC03A9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7D1D0BA9"/>
    <w:multiLevelType w:val="multilevel"/>
    <w:tmpl w:val="7D1D0BA9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3A45E0"/>
    <w:multiLevelType w:val="multilevel"/>
    <w:tmpl w:val="7E3A45E0"/>
    <w:lvl w:ilvl="0">
      <w:start w:val="1"/>
      <w:numFmt w:val="bullet"/>
      <w:lvlText w:val="-"/>
      <w:lvlJc w:val="left"/>
      <w:pPr>
        <w:tabs>
          <w:tab w:val="left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left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left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left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left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left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left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left" w:pos="6404"/>
        </w:tabs>
        <w:ind w:left="6404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A078E"/>
    <w:rsid w:val="000D2891"/>
    <w:rsid w:val="00106D49"/>
    <w:rsid w:val="00124163"/>
    <w:rsid w:val="00171ADB"/>
    <w:rsid w:val="00177F54"/>
    <w:rsid w:val="001B34F2"/>
    <w:rsid w:val="001B4AE4"/>
    <w:rsid w:val="001C3E8E"/>
    <w:rsid w:val="00224FE2"/>
    <w:rsid w:val="0026523C"/>
    <w:rsid w:val="002A5604"/>
    <w:rsid w:val="002D668D"/>
    <w:rsid w:val="002E39CF"/>
    <w:rsid w:val="003016E2"/>
    <w:rsid w:val="003D7BC0"/>
    <w:rsid w:val="003F100A"/>
    <w:rsid w:val="0040549D"/>
    <w:rsid w:val="0044484F"/>
    <w:rsid w:val="0049399C"/>
    <w:rsid w:val="0050156E"/>
    <w:rsid w:val="0054235C"/>
    <w:rsid w:val="00543D2C"/>
    <w:rsid w:val="005A664B"/>
    <w:rsid w:val="005B131F"/>
    <w:rsid w:val="006A40F8"/>
    <w:rsid w:val="006A7AFD"/>
    <w:rsid w:val="006C7BC9"/>
    <w:rsid w:val="0070115B"/>
    <w:rsid w:val="0074327B"/>
    <w:rsid w:val="0083684A"/>
    <w:rsid w:val="008621EC"/>
    <w:rsid w:val="00864710"/>
    <w:rsid w:val="008F0D0C"/>
    <w:rsid w:val="008F60A4"/>
    <w:rsid w:val="009546F4"/>
    <w:rsid w:val="00957C0B"/>
    <w:rsid w:val="0098456B"/>
    <w:rsid w:val="009A06E2"/>
    <w:rsid w:val="009B5DA2"/>
    <w:rsid w:val="009E431E"/>
    <w:rsid w:val="00A75461"/>
    <w:rsid w:val="00B24AF8"/>
    <w:rsid w:val="00B56C43"/>
    <w:rsid w:val="00B7676A"/>
    <w:rsid w:val="00B830AA"/>
    <w:rsid w:val="00BA74DD"/>
    <w:rsid w:val="00BB1E6E"/>
    <w:rsid w:val="00BF60DD"/>
    <w:rsid w:val="00C253ED"/>
    <w:rsid w:val="00C6140B"/>
    <w:rsid w:val="00CA26D1"/>
    <w:rsid w:val="00D52522"/>
    <w:rsid w:val="00D67AB7"/>
    <w:rsid w:val="00D87E25"/>
    <w:rsid w:val="00DA1901"/>
    <w:rsid w:val="00DB3C41"/>
    <w:rsid w:val="00DB4047"/>
    <w:rsid w:val="00DC64C1"/>
    <w:rsid w:val="00E322A9"/>
    <w:rsid w:val="00E72391"/>
    <w:rsid w:val="00EE033D"/>
    <w:rsid w:val="00F108CA"/>
    <w:rsid w:val="5F1B3EA3"/>
    <w:rsid w:val="727E46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FEF0F"/>
  <w15:docId w15:val="{E0FEA95C-43FF-4CE3-BFE2-369AB567A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lomakpopisa">
    <w:name w:val="List Paragraph"/>
    <w:basedOn w:val="Normal"/>
    <w:uiPriority w:val="34"/>
    <w:qFormat/>
    <w:pPr>
      <w:ind w:left="720"/>
      <w:contextualSpacing/>
    </w:pPr>
  </w:style>
  <w:style w:type="character" w:customStyle="1" w:styleId="TekstbaloniaChar">
    <w:name w:val="Tekst balončića Char"/>
    <w:basedOn w:val="Zadanifontodlomka"/>
    <w:link w:val="Tekstbalonia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D2DB332-6CB5-413B-9562-4E8A735AB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2021-10-08T09:39:00Z</cp:lastPrinted>
  <dcterms:created xsi:type="dcterms:W3CDTF">2021-10-06T08:36:00Z</dcterms:created>
  <dcterms:modified xsi:type="dcterms:W3CDTF">2021-11-02T09:59:00Z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