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0D8629" w14:textId="134D3B55" w:rsidR="001C5DC8" w:rsidRDefault="001C5DC8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7697D87C" w14:textId="79A73B50" w:rsidR="001C5DC8" w:rsidRPr="001F45E5" w:rsidRDefault="001C5DC8" w:rsidP="001C5DC8">
      <w:pPr>
        <w:rPr>
          <w:rFonts w:ascii="Calibri" w:hAnsi="Calibri"/>
          <w:i/>
        </w:rPr>
      </w:pPr>
      <w:r>
        <w:rPr>
          <w:rFonts w:ascii="Calibri" w:hAnsi="Calibri"/>
          <w:i/>
        </w:rPr>
        <w:t xml:space="preserve">                  </w:t>
      </w:r>
      <w:r w:rsidRPr="001F45E5">
        <w:rPr>
          <w:rFonts w:ascii="Calibri" w:hAnsi="Calibri"/>
          <w:i/>
        </w:rPr>
        <w:t xml:space="preserve">    </w:t>
      </w:r>
      <w:r w:rsidRPr="001F45E5">
        <w:rPr>
          <w:rFonts w:ascii="Calibri" w:hAnsi="Calibri"/>
          <w:i/>
          <w:noProof/>
          <w:lang w:eastAsia="hr-HR"/>
        </w:rPr>
        <w:drawing>
          <wp:inline distT="0" distB="0" distL="0" distR="0" wp14:anchorId="36264E55" wp14:editId="6B6415DA">
            <wp:extent cx="495300" cy="733425"/>
            <wp:effectExtent l="0" t="0" r="0" b="952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59036F" w14:textId="77777777" w:rsidR="001C5DC8" w:rsidRPr="001F45E5" w:rsidRDefault="001C5DC8" w:rsidP="001C5DC8">
      <w:pPr>
        <w:outlineLvl w:val="0"/>
        <w:rPr>
          <w:rFonts w:ascii="Calibri" w:hAnsi="Calibri"/>
        </w:rPr>
      </w:pPr>
      <w:r w:rsidRPr="001F45E5">
        <w:rPr>
          <w:rFonts w:ascii="Calibri" w:hAnsi="Calibri"/>
        </w:rPr>
        <w:t xml:space="preserve">         </w:t>
      </w:r>
      <w:r w:rsidRPr="001F45E5">
        <w:rPr>
          <w:rFonts w:ascii="Calibri" w:hAnsi="Calibri"/>
          <w:lang w:val="de-DE"/>
        </w:rPr>
        <w:t>REPUBLIKA</w:t>
      </w:r>
      <w:r w:rsidRPr="001F45E5">
        <w:rPr>
          <w:rFonts w:ascii="Calibri" w:hAnsi="Calibri"/>
        </w:rPr>
        <w:t xml:space="preserve">  </w:t>
      </w:r>
      <w:r w:rsidRPr="001F45E5">
        <w:rPr>
          <w:rFonts w:ascii="Calibri" w:hAnsi="Calibri"/>
          <w:lang w:val="de-DE"/>
        </w:rPr>
        <w:t>HRVATSKA</w:t>
      </w:r>
    </w:p>
    <w:p w14:paraId="03E592DE" w14:textId="77777777" w:rsidR="001C5DC8" w:rsidRPr="001F45E5" w:rsidRDefault="001C5DC8" w:rsidP="001C5DC8">
      <w:pPr>
        <w:outlineLvl w:val="0"/>
        <w:rPr>
          <w:rFonts w:ascii="Calibri" w:hAnsi="Calibri"/>
        </w:rPr>
      </w:pPr>
      <w:r w:rsidRPr="001F45E5">
        <w:rPr>
          <w:rFonts w:ascii="Calibri" w:hAnsi="Calibri"/>
        </w:rPr>
        <w:t>Ž</w:t>
      </w:r>
      <w:r w:rsidRPr="001F45E5">
        <w:rPr>
          <w:rFonts w:ascii="Calibri" w:hAnsi="Calibri"/>
          <w:lang w:val="de-DE"/>
        </w:rPr>
        <w:t>UPANIJA</w:t>
      </w:r>
      <w:r w:rsidRPr="001F45E5">
        <w:rPr>
          <w:rFonts w:ascii="Calibri" w:hAnsi="Calibri"/>
        </w:rPr>
        <w:t xml:space="preserve"> </w:t>
      </w:r>
      <w:r w:rsidRPr="001F45E5">
        <w:rPr>
          <w:rFonts w:ascii="Calibri" w:hAnsi="Calibri"/>
          <w:lang w:val="de-DE"/>
        </w:rPr>
        <w:t>SPLITSKO</w:t>
      </w:r>
      <w:r w:rsidRPr="001F45E5">
        <w:rPr>
          <w:rFonts w:ascii="Calibri" w:hAnsi="Calibri"/>
        </w:rPr>
        <w:t xml:space="preserve"> </w:t>
      </w:r>
      <w:r w:rsidRPr="001F45E5">
        <w:rPr>
          <w:rFonts w:ascii="Calibri" w:hAnsi="Calibri"/>
          <w:lang w:val="de-DE"/>
        </w:rPr>
        <w:t>DALMATINSKA</w:t>
      </w:r>
    </w:p>
    <w:p w14:paraId="19400473" w14:textId="77777777" w:rsidR="001C5DC8" w:rsidRPr="001F45E5" w:rsidRDefault="001C5DC8" w:rsidP="001C5DC8">
      <w:pPr>
        <w:outlineLvl w:val="0"/>
        <w:rPr>
          <w:rFonts w:ascii="Calibri" w:hAnsi="Calibri"/>
        </w:rPr>
      </w:pPr>
      <w:r w:rsidRPr="001F45E5">
        <w:rPr>
          <w:rFonts w:ascii="Calibri" w:hAnsi="Calibri"/>
          <w:lang w:val="it-IT"/>
        </w:rPr>
        <w:t>OP</w:t>
      </w:r>
      <w:r w:rsidRPr="001F45E5">
        <w:rPr>
          <w:rFonts w:ascii="Calibri" w:hAnsi="Calibri"/>
        </w:rPr>
        <w:t>Ć</w:t>
      </w:r>
      <w:r w:rsidRPr="001F45E5">
        <w:rPr>
          <w:rFonts w:ascii="Calibri" w:hAnsi="Calibri"/>
          <w:lang w:val="it-IT"/>
        </w:rPr>
        <w:t>INA</w:t>
      </w:r>
      <w:r w:rsidRPr="001F45E5">
        <w:rPr>
          <w:rFonts w:ascii="Calibri" w:hAnsi="Calibri"/>
        </w:rPr>
        <w:t xml:space="preserve"> </w:t>
      </w:r>
      <w:r w:rsidRPr="001F45E5">
        <w:rPr>
          <w:rFonts w:ascii="Calibri" w:hAnsi="Calibri"/>
          <w:lang w:val="it-IT"/>
        </w:rPr>
        <w:t>POSTIRA</w:t>
      </w:r>
    </w:p>
    <w:p w14:paraId="47F7734A" w14:textId="77777777" w:rsidR="001C5DC8" w:rsidRPr="001F45E5" w:rsidRDefault="001C5DC8" w:rsidP="001C5DC8">
      <w:pPr>
        <w:outlineLvl w:val="0"/>
        <w:rPr>
          <w:rFonts w:ascii="Calibri" w:hAnsi="Calibri"/>
          <w:lang w:val="it-IT"/>
        </w:rPr>
      </w:pPr>
      <w:r w:rsidRPr="001F45E5">
        <w:rPr>
          <w:rFonts w:ascii="Calibri" w:hAnsi="Calibri"/>
          <w:lang w:val="it-IT"/>
        </w:rPr>
        <w:t xml:space="preserve">Polježice 2, 21410 POSTIRA </w:t>
      </w:r>
    </w:p>
    <w:p w14:paraId="7B0EAA9B" w14:textId="77777777" w:rsidR="001C5DC8" w:rsidRPr="001F45E5" w:rsidRDefault="001C5DC8" w:rsidP="001C5DC8">
      <w:pPr>
        <w:outlineLvl w:val="0"/>
        <w:rPr>
          <w:rFonts w:ascii="Calibri" w:hAnsi="Calibri"/>
          <w:lang w:val="it-IT"/>
        </w:rPr>
      </w:pPr>
      <w:r w:rsidRPr="001F45E5">
        <w:rPr>
          <w:rFonts w:ascii="Calibri" w:hAnsi="Calibri"/>
          <w:lang w:val="it-IT"/>
        </w:rPr>
        <w:t>tel (021) 63 21 33</w:t>
      </w:r>
    </w:p>
    <w:p w14:paraId="7CB3FC82" w14:textId="77777777" w:rsidR="001C5DC8" w:rsidRPr="001F45E5" w:rsidRDefault="001C5DC8" w:rsidP="001C5DC8">
      <w:pPr>
        <w:rPr>
          <w:rFonts w:ascii="Calibri" w:hAnsi="Calibri"/>
          <w:lang w:val="it-IT"/>
        </w:rPr>
      </w:pPr>
      <w:r w:rsidRPr="001F45E5">
        <w:rPr>
          <w:rFonts w:ascii="Calibri" w:hAnsi="Calibri"/>
          <w:lang w:val="it-IT"/>
        </w:rPr>
        <w:t>fax (021) 63 21 07</w:t>
      </w:r>
    </w:p>
    <w:p w14:paraId="4723FBAF" w14:textId="0A09CD7E" w:rsidR="001C5DC8" w:rsidRPr="001C5DC8" w:rsidRDefault="001C5DC8" w:rsidP="001C5DC8">
      <w:pPr>
        <w:rPr>
          <w:rFonts w:ascii="Calibri" w:hAnsi="Calibri"/>
          <w:lang w:val="it-IT"/>
        </w:rPr>
      </w:pPr>
      <w:r>
        <w:rPr>
          <w:rFonts w:ascii="Calibri" w:hAnsi="Calibri"/>
          <w:lang w:val="it-IT"/>
        </w:rPr>
        <w:t>e-mail: info@ opcina-postira.hr</w:t>
      </w:r>
    </w:p>
    <w:p w14:paraId="4810BB2B" w14:textId="2F074AD3" w:rsidR="001C5DC8" w:rsidRPr="00BB20E5" w:rsidRDefault="001C5DC8" w:rsidP="001C5DC8">
      <w:pPr>
        <w:rPr>
          <w:rFonts w:ascii="Calibri" w:hAnsi="Calibri" w:cs="Calibri"/>
          <w:bCs/>
          <w:iCs/>
          <w:sz w:val="24"/>
          <w:szCs w:val="24"/>
        </w:rPr>
      </w:pPr>
      <w:r w:rsidRPr="00BB20E5">
        <w:rPr>
          <w:rFonts w:ascii="Calibri" w:hAnsi="Calibri" w:cs="Calibri"/>
          <w:bCs/>
          <w:iCs/>
          <w:sz w:val="24"/>
          <w:szCs w:val="24"/>
        </w:rPr>
        <w:t>KLASA: 024-01/22-01/</w:t>
      </w:r>
      <w:r w:rsidR="00474B4E">
        <w:rPr>
          <w:rFonts w:ascii="Calibri" w:hAnsi="Calibri" w:cs="Calibri"/>
          <w:bCs/>
          <w:iCs/>
          <w:sz w:val="24"/>
          <w:szCs w:val="24"/>
        </w:rPr>
        <w:t>35</w:t>
      </w:r>
      <w:bookmarkStart w:id="0" w:name="_GoBack"/>
      <w:bookmarkEnd w:id="0"/>
    </w:p>
    <w:p w14:paraId="44E9464C" w14:textId="77777777" w:rsidR="001C5DC8" w:rsidRPr="00BB20E5" w:rsidRDefault="001C5DC8" w:rsidP="001C5DC8">
      <w:pPr>
        <w:rPr>
          <w:rFonts w:ascii="Calibri" w:hAnsi="Calibri" w:cs="Calibri"/>
          <w:bCs/>
          <w:iCs/>
          <w:sz w:val="24"/>
          <w:szCs w:val="24"/>
        </w:rPr>
      </w:pPr>
      <w:r w:rsidRPr="00BB20E5">
        <w:rPr>
          <w:rFonts w:ascii="Calibri" w:hAnsi="Calibri" w:cs="Calibri"/>
          <w:bCs/>
          <w:iCs/>
          <w:sz w:val="24"/>
          <w:szCs w:val="24"/>
        </w:rPr>
        <w:t>URBROJ: 2181-40-01-22-1</w:t>
      </w:r>
    </w:p>
    <w:p w14:paraId="443ABE1B" w14:textId="633469C7" w:rsidR="001C5DC8" w:rsidRPr="00BB20E5" w:rsidRDefault="001C5DC8" w:rsidP="001C5DC8">
      <w:pPr>
        <w:rPr>
          <w:rFonts w:ascii="Calibri" w:hAnsi="Calibri" w:cs="Calibri"/>
          <w:bCs/>
          <w:iCs/>
          <w:sz w:val="24"/>
          <w:szCs w:val="24"/>
        </w:rPr>
      </w:pPr>
      <w:r w:rsidRPr="00BB20E5">
        <w:rPr>
          <w:rFonts w:ascii="Calibri" w:hAnsi="Calibri" w:cs="Calibri"/>
          <w:bCs/>
          <w:iCs/>
          <w:sz w:val="24"/>
          <w:szCs w:val="24"/>
        </w:rPr>
        <w:t>Postira,1</w:t>
      </w:r>
      <w:r w:rsidR="00ED0D8E">
        <w:rPr>
          <w:rFonts w:ascii="Calibri" w:hAnsi="Calibri" w:cs="Calibri"/>
          <w:bCs/>
          <w:iCs/>
          <w:sz w:val="24"/>
          <w:szCs w:val="24"/>
        </w:rPr>
        <w:t>1</w:t>
      </w:r>
      <w:r w:rsidRPr="00BB20E5">
        <w:rPr>
          <w:rFonts w:ascii="Calibri" w:hAnsi="Calibri" w:cs="Calibri"/>
          <w:bCs/>
          <w:iCs/>
          <w:sz w:val="24"/>
          <w:szCs w:val="24"/>
        </w:rPr>
        <w:t>.08.2022. godine</w:t>
      </w:r>
    </w:p>
    <w:p w14:paraId="2EC9F68E" w14:textId="60AB3B1A" w:rsidR="001C5DC8" w:rsidRDefault="001C5DC8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24074FDB" w14:textId="77777777" w:rsidR="001C5DC8" w:rsidRDefault="001C5DC8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1FFE73BD" w14:textId="4DFDBF2A" w:rsidR="003C7995" w:rsidRPr="00BB20E5" w:rsidRDefault="00203C9A" w:rsidP="008F6D0A">
      <w:pPr>
        <w:spacing w:line="240" w:lineRule="auto"/>
        <w:jc w:val="both"/>
        <w:rPr>
          <w:rFonts w:ascii="Calibri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Na temelju članka 4. stavka 1. Zakona o sprječavanju sukoba interesa („Narodne novine“ broj 143/21)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 xml:space="preserve">i </w:t>
      </w:r>
      <w:r w:rsidR="003179DB" w:rsidRPr="00BB20E5">
        <w:rPr>
          <w:rFonts w:ascii="Calibri" w:hAnsi="Calibri" w:cs="Calibri"/>
          <w:sz w:val="24"/>
          <w:szCs w:val="24"/>
        </w:rPr>
        <w:t xml:space="preserve">članka 32. Statuta Općine </w:t>
      </w:r>
      <w:r w:rsidR="00F46E06" w:rsidRPr="00BB20E5">
        <w:rPr>
          <w:rFonts w:ascii="Calibri" w:hAnsi="Calibri" w:cs="Calibri"/>
          <w:sz w:val="24"/>
          <w:szCs w:val="24"/>
        </w:rPr>
        <w:t>Postira</w:t>
      </w:r>
      <w:r w:rsidR="005C350C" w:rsidRPr="00BB20E5">
        <w:rPr>
          <w:rFonts w:ascii="Calibri" w:hAnsi="Calibri" w:cs="Calibri"/>
          <w:sz w:val="24"/>
          <w:szCs w:val="24"/>
        </w:rPr>
        <w:t xml:space="preserve"> </w:t>
      </w:r>
      <w:r w:rsidR="003179DB" w:rsidRPr="00BB20E5">
        <w:rPr>
          <w:rFonts w:ascii="Calibri" w:hAnsi="Calibri" w:cs="Calibri"/>
          <w:sz w:val="24"/>
          <w:szCs w:val="24"/>
        </w:rPr>
        <w:t xml:space="preserve">(„Službeni glasnik Općine </w:t>
      </w:r>
      <w:r w:rsidR="00F46E06" w:rsidRPr="00BB20E5">
        <w:rPr>
          <w:rFonts w:ascii="Calibri" w:hAnsi="Calibri" w:cs="Calibri"/>
          <w:sz w:val="24"/>
          <w:szCs w:val="24"/>
        </w:rPr>
        <w:t>Postira</w:t>
      </w:r>
      <w:r w:rsidR="003179DB" w:rsidRPr="00BB20E5">
        <w:rPr>
          <w:rFonts w:ascii="Calibri" w:hAnsi="Calibri" w:cs="Calibri"/>
          <w:sz w:val="24"/>
          <w:szCs w:val="24"/>
        </w:rPr>
        <w:t xml:space="preserve">“ broj </w:t>
      </w:r>
      <w:r w:rsidR="00F46E06" w:rsidRPr="00BB20E5">
        <w:rPr>
          <w:rFonts w:ascii="Calibri" w:hAnsi="Calibri" w:cs="Calibri"/>
          <w:sz w:val="24"/>
          <w:szCs w:val="24"/>
        </w:rPr>
        <w:t>3</w:t>
      </w:r>
      <w:r w:rsidR="003179DB" w:rsidRPr="00BB20E5">
        <w:rPr>
          <w:rFonts w:ascii="Calibri" w:hAnsi="Calibri" w:cs="Calibri"/>
          <w:sz w:val="24"/>
          <w:szCs w:val="24"/>
        </w:rPr>
        <w:t xml:space="preserve">/13, </w:t>
      </w:r>
      <w:r w:rsidR="00F46E06" w:rsidRPr="00BB20E5">
        <w:rPr>
          <w:rFonts w:ascii="Calibri" w:hAnsi="Calibri" w:cs="Calibri"/>
          <w:sz w:val="24"/>
          <w:szCs w:val="24"/>
        </w:rPr>
        <w:t>6</w:t>
      </w:r>
      <w:r w:rsidR="003179DB" w:rsidRPr="00BB20E5">
        <w:rPr>
          <w:rFonts w:ascii="Calibri" w:hAnsi="Calibri" w:cs="Calibri"/>
          <w:sz w:val="24"/>
          <w:szCs w:val="24"/>
        </w:rPr>
        <w:t>/1</w:t>
      </w:r>
      <w:r w:rsidR="00F46E06" w:rsidRPr="00BB20E5">
        <w:rPr>
          <w:rFonts w:ascii="Calibri" w:hAnsi="Calibri" w:cs="Calibri"/>
          <w:sz w:val="24"/>
          <w:szCs w:val="24"/>
        </w:rPr>
        <w:t>3</w:t>
      </w:r>
      <w:r w:rsidR="003179DB" w:rsidRPr="00BB20E5">
        <w:rPr>
          <w:rFonts w:ascii="Calibri" w:hAnsi="Calibri" w:cs="Calibri"/>
          <w:sz w:val="24"/>
          <w:szCs w:val="24"/>
        </w:rPr>
        <w:t xml:space="preserve">, </w:t>
      </w:r>
      <w:r w:rsidR="00F46E06" w:rsidRPr="00BB20E5">
        <w:rPr>
          <w:rFonts w:ascii="Calibri" w:hAnsi="Calibri" w:cs="Calibri"/>
          <w:sz w:val="24"/>
          <w:szCs w:val="24"/>
        </w:rPr>
        <w:t>5</w:t>
      </w:r>
      <w:r w:rsidR="003179DB" w:rsidRPr="00BB20E5">
        <w:rPr>
          <w:rFonts w:ascii="Calibri" w:hAnsi="Calibri" w:cs="Calibri"/>
          <w:sz w:val="24"/>
          <w:szCs w:val="24"/>
        </w:rPr>
        <w:t xml:space="preserve">/20, </w:t>
      </w:r>
      <w:r w:rsidR="00F46E06" w:rsidRPr="00BB20E5">
        <w:rPr>
          <w:rFonts w:ascii="Calibri" w:hAnsi="Calibri" w:cs="Calibri"/>
          <w:sz w:val="24"/>
          <w:szCs w:val="24"/>
        </w:rPr>
        <w:t>5/21,)</w:t>
      </w:r>
      <w:r w:rsidR="003179DB" w:rsidRPr="00BB20E5">
        <w:rPr>
          <w:rFonts w:ascii="Calibri" w:hAnsi="Calibri" w:cs="Calibri"/>
          <w:sz w:val="24"/>
          <w:szCs w:val="24"/>
        </w:rPr>
        <w:t xml:space="preserve">, Općinsko vijeće Općine </w:t>
      </w:r>
      <w:r w:rsidR="00F12401" w:rsidRPr="00BB20E5">
        <w:rPr>
          <w:rFonts w:ascii="Calibri" w:hAnsi="Calibri" w:cs="Calibri"/>
          <w:sz w:val="24"/>
          <w:szCs w:val="24"/>
        </w:rPr>
        <w:t xml:space="preserve">Postira </w:t>
      </w:r>
      <w:r w:rsidR="005C350C" w:rsidRPr="00BB20E5">
        <w:rPr>
          <w:rFonts w:ascii="Calibri" w:hAnsi="Calibri" w:cs="Calibri"/>
          <w:sz w:val="24"/>
          <w:szCs w:val="24"/>
        </w:rPr>
        <w:t xml:space="preserve">na svojoj </w:t>
      </w:r>
      <w:r w:rsidR="003179DB" w:rsidRPr="00BB20E5">
        <w:rPr>
          <w:rFonts w:ascii="Calibri" w:hAnsi="Calibri" w:cs="Calibri"/>
          <w:sz w:val="24"/>
          <w:szCs w:val="24"/>
        </w:rPr>
        <w:t>1</w:t>
      </w:r>
      <w:r w:rsidR="00F12401" w:rsidRPr="00BB20E5">
        <w:rPr>
          <w:rFonts w:ascii="Calibri" w:hAnsi="Calibri" w:cs="Calibri"/>
          <w:sz w:val="24"/>
          <w:szCs w:val="24"/>
        </w:rPr>
        <w:t>1</w:t>
      </w:r>
      <w:r w:rsidR="005C350C" w:rsidRPr="00BB20E5">
        <w:rPr>
          <w:rFonts w:ascii="Calibri" w:hAnsi="Calibri" w:cs="Calibri"/>
          <w:sz w:val="24"/>
          <w:szCs w:val="24"/>
        </w:rPr>
        <w:t xml:space="preserve">. sjednici, održanoj dana </w:t>
      </w:r>
      <w:r w:rsidR="00F12401" w:rsidRPr="00BB20E5">
        <w:rPr>
          <w:rFonts w:ascii="Calibri" w:hAnsi="Calibri" w:cs="Calibri"/>
          <w:sz w:val="24"/>
          <w:szCs w:val="24"/>
        </w:rPr>
        <w:t>1</w:t>
      </w:r>
      <w:r w:rsidR="00ED0D8E">
        <w:rPr>
          <w:rFonts w:ascii="Calibri" w:hAnsi="Calibri" w:cs="Calibri"/>
          <w:sz w:val="24"/>
          <w:szCs w:val="24"/>
        </w:rPr>
        <w:t>1</w:t>
      </w:r>
      <w:r w:rsidR="00F12401" w:rsidRPr="00BB20E5">
        <w:rPr>
          <w:rFonts w:ascii="Calibri" w:hAnsi="Calibri" w:cs="Calibri"/>
          <w:sz w:val="24"/>
          <w:szCs w:val="24"/>
        </w:rPr>
        <w:t>.08.</w:t>
      </w:r>
      <w:r w:rsidR="005C350C" w:rsidRPr="00BB20E5">
        <w:rPr>
          <w:rFonts w:ascii="Calibri" w:hAnsi="Calibri" w:cs="Calibri"/>
          <w:sz w:val="24"/>
          <w:szCs w:val="24"/>
        </w:rPr>
        <w:t>2022. godine, donosi</w:t>
      </w:r>
    </w:p>
    <w:p w14:paraId="7FAAE9AE" w14:textId="77777777" w:rsidR="005C350C" w:rsidRPr="00BB20E5" w:rsidRDefault="005C350C">
      <w:pPr>
        <w:jc w:val="both"/>
        <w:rPr>
          <w:rFonts w:ascii="Calibri" w:eastAsia="Times New Roman" w:hAnsi="Calibri" w:cs="Calibri"/>
          <w:sz w:val="24"/>
          <w:szCs w:val="24"/>
        </w:rPr>
      </w:pPr>
    </w:p>
    <w:p w14:paraId="5AD3B81D" w14:textId="77777777" w:rsidR="00BD53CC" w:rsidRPr="00BB20E5" w:rsidRDefault="00BD53CC" w:rsidP="00BD53CC">
      <w:pPr>
        <w:autoSpaceDE w:val="0"/>
        <w:autoSpaceDN w:val="0"/>
        <w:adjustRightInd w:val="0"/>
        <w:spacing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BB20E5">
        <w:rPr>
          <w:rFonts w:ascii="Calibri" w:hAnsi="Calibri" w:cs="Calibri"/>
          <w:b/>
          <w:bCs/>
          <w:sz w:val="24"/>
          <w:szCs w:val="24"/>
        </w:rPr>
        <w:t xml:space="preserve">ETIČKI KODEKS  </w:t>
      </w:r>
    </w:p>
    <w:p w14:paraId="074B0CC7" w14:textId="3237CDF8" w:rsidR="003C7995" w:rsidRPr="00BB20E5" w:rsidRDefault="00BD53CC" w:rsidP="00BD53CC">
      <w:pPr>
        <w:keepNext/>
        <w:keepLines/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hAnsi="Calibri" w:cs="Calibri"/>
          <w:b/>
          <w:bCs/>
          <w:sz w:val="24"/>
          <w:szCs w:val="24"/>
        </w:rPr>
        <w:t xml:space="preserve">ponašanja članova </w:t>
      </w:r>
      <w:r w:rsidR="00E75E87">
        <w:rPr>
          <w:rFonts w:ascii="Calibri" w:hAnsi="Calibri" w:cs="Calibri"/>
          <w:b/>
          <w:bCs/>
          <w:sz w:val="24"/>
          <w:szCs w:val="24"/>
        </w:rPr>
        <w:t>o</w:t>
      </w:r>
      <w:r w:rsidRPr="00BB20E5">
        <w:rPr>
          <w:rFonts w:ascii="Calibri" w:hAnsi="Calibri" w:cs="Calibri"/>
          <w:b/>
          <w:bCs/>
          <w:sz w:val="24"/>
          <w:szCs w:val="24"/>
        </w:rPr>
        <w:t>pćinskog vijeća Općine</w:t>
      </w:r>
      <w:r w:rsidR="003179DB" w:rsidRPr="00BB20E5">
        <w:rPr>
          <w:rFonts w:ascii="Calibri" w:hAnsi="Calibri" w:cs="Calibri"/>
          <w:b/>
          <w:bCs/>
          <w:sz w:val="24"/>
          <w:szCs w:val="24"/>
        </w:rPr>
        <w:t xml:space="preserve"> </w:t>
      </w:r>
      <w:r w:rsidR="00F12401" w:rsidRPr="00BB20E5">
        <w:rPr>
          <w:rFonts w:ascii="Calibri" w:hAnsi="Calibri" w:cs="Calibri"/>
          <w:b/>
          <w:bCs/>
          <w:sz w:val="24"/>
          <w:szCs w:val="24"/>
        </w:rPr>
        <w:t>Postira</w:t>
      </w:r>
      <w:r w:rsidR="003179DB" w:rsidRPr="00BB20E5">
        <w:rPr>
          <w:rFonts w:ascii="Calibri" w:hAnsi="Calibri" w:cs="Calibri"/>
          <w:b/>
          <w:bCs/>
          <w:sz w:val="24"/>
          <w:szCs w:val="24"/>
        </w:rPr>
        <w:t xml:space="preserve"> </w:t>
      </w:r>
    </w:p>
    <w:p w14:paraId="6535D268" w14:textId="77777777" w:rsidR="005C350C" w:rsidRPr="00BB20E5" w:rsidRDefault="005C350C">
      <w:pPr>
        <w:keepNext/>
        <w:keepLines/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5CD5CEC0" w14:textId="77777777" w:rsidR="003C7995" w:rsidRPr="00BB20E5" w:rsidRDefault="003C7995">
      <w:pPr>
        <w:keepNext/>
        <w:keepLines/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116975F8" w14:textId="10E369F4" w:rsidR="003C7995" w:rsidRPr="00BB20E5" w:rsidRDefault="00203C9A" w:rsidP="003179DB">
      <w:pPr>
        <w:pStyle w:val="Odlomakpopisa"/>
        <w:numPr>
          <w:ilvl w:val="0"/>
          <w:numId w:val="1"/>
        </w:numPr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UVODNE ODREDBE</w:t>
      </w:r>
    </w:p>
    <w:p w14:paraId="15DF52E2" w14:textId="77777777" w:rsidR="005C350C" w:rsidRPr="00BB20E5" w:rsidRDefault="005C350C" w:rsidP="005C350C">
      <w:pPr>
        <w:rPr>
          <w:rFonts w:ascii="Calibri" w:eastAsia="Times New Roman" w:hAnsi="Calibri" w:cs="Calibri"/>
          <w:b/>
          <w:sz w:val="24"/>
          <w:szCs w:val="24"/>
        </w:rPr>
      </w:pPr>
    </w:p>
    <w:p w14:paraId="337B6CE3" w14:textId="77777777" w:rsidR="003C7995" w:rsidRPr="00BB20E5" w:rsidRDefault="00203C9A" w:rsidP="005C350C">
      <w:pPr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1.</w:t>
      </w:r>
    </w:p>
    <w:p w14:paraId="210D1091" w14:textId="79E7C42D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Kodeksom ponašanja vijećnika u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Općinskom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vijeću 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975455" w:rsidRPr="00BB20E5">
        <w:rPr>
          <w:rFonts w:ascii="Calibri" w:eastAsia="Times New Roman" w:hAnsi="Calibri" w:cs="Calibri"/>
          <w:sz w:val="24"/>
          <w:szCs w:val="24"/>
        </w:rPr>
        <w:t>Postira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(dalje u tekstu: Kodeks) uređuje se sprečavanje sukoba između privatnog i javnog interesa u obnašanju dužnosti vijećnika u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Općinskom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vijeću 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975455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(dalje u tekstu: vijećnik), načinu praćenja primjene Kodeksa, tijela koja odlučuju o povredama Kodeksa te druga pitanja od značaja za sprječavanje sukoba interesa.</w:t>
      </w:r>
    </w:p>
    <w:p w14:paraId="0D4144D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(2) Svrha ovog Kodeksa je sprečavanje sukoba interesa i sprečavanje privatnih utjecaja na donošenje odluka u obnašanju dužnosti vijećnika, jačanje njihovog integriteta, objektivnosti i nepristranosti, jačanje transparentnosti u obavljanju vijećničke dužnosti te jačanje povjerenja građana u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Općinsko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vijeće kao tijelo javne vlasti.</w:t>
      </w:r>
    </w:p>
    <w:p w14:paraId="1BFA045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(3) Cilj je Etičkog kodeksa uspostava primjerene razine odgovornog ponašanja, korektnog odnosa i kulture dijaloga u obnašanju javne dužnosti, s naglaskom na savjesnost, časnost, poštenje, nepristranost, objektivnost i odgovornost u obavljanju dužnosti članova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i članova radnih tijela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vijeća.</w:t>
      </w:r>
    </w:p>
    <w:p w14:paraId="6184F4C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(4) Izrazi koji se koriste u ovom kodeksu, a imaju rodno značenje, bez obzira na to jesu li korišteni u muškom ili ženskom rodu, odnose se na jednak način na muški i ženski rod.</w:t>
      </w:r>
    </w:p>
    <w:p w14:paraId="44AECC68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391F84A2" w14:textId="77777777" w:rsidR="00ED0D8E" w:rsidRDefault="00ED0D8E" w:rsidP="008F6D0A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00E49D62" w14:textId="275669A4" w:rsidR="003C7995" w:rsidRPr="00BB20E5" w:rsidRDefault="00203C9A" w:rsidP="008F6D0A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lastRenderedPageBreak/>
        <w:t>ZNAČENJE POJMOVA</w:t>
      </w:r>
    </w:p>
    <w:p w14:paraId="5D7665C8" w14:textId="77777777" w:rsidR="005C350C" w:rsidRPr="00BB20E5" w:rsidRDefault="005C350C" w:rsidP="008F6D0A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222B97CE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2.</w:t>
      </w:r>
    </w:p>
    <w:p w14:paraId="7D6B793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Pojedini pojmovi, u smislu ovog Kodeksa, imaju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sljedeća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značenja</w:t>
      </w:r>
      <w:r w:rsidRPr="00BB20E5">
        <w:rPr>
          <w:rFonts w:ascii="Calibri" w:eastAsia="Times New Roman" w:hAnsi="Calibri" w:cs="Calibri"/>
          <w:sz w:val="24"/>
          <w:szCs w:val="24"/>
        </w:rPr>
        <w:t>:</w:t>
      </w:r>
    </w:p>
    <w:p w14:paraId="1F16732D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</w:t>
      </w:r>
      <w:r w:rsidRPr="00BB20E5">
        <w:rPr>
          <w:rFonts w:ascii="Calibri" w:eastAsia="Times New Roman" w:hAnsi="Calibri" w:cs="Calibri"/>
          <w:i/>
          <w:sz w:val="24"/>
          <w:szCs w:val="24"/>
        </w:rPr>
        <w:t>član obitelji vijećnika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je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bračni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ili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izvanbračni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drug obveznika,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životni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partner i neformalni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životni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partner, njegovi srodnici po krvi u uspravnoj lozi,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braća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i sestre vijećnika te posvojitelj odnosno posvojenik vijećnika</w:t>
      </w:r>
    </w:p>
    <w:p w14:paraId="3B4D356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</w:t>
      </w:r>
      <w:r w:rsidRPr="00BB20E5">
        <w:rPr>
          <w:rFonts w:ascii="Calibri" w:eastAsia="Times New Roman" w:hAnsi="Calibri" w:cs="Calibri"/>
          <w:i/>
          <w:sz w:val="24"/>
          <w:szCs w:val="24"/>
        </w:rPr>
        <w:t>poslovni odnos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odnosi se na ugovore o javnoj nabavi, kupoprodaju, zakup, najam,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državne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potpore i druge oblike izravnog stjecanja sredstava od tijela javne vlasti, na koncesije, koncesijska odobrenja i ugovore javno-privatnog partnerstva, osim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državnih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potpora u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slučaju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elementarnih nepogoda</w:t>
      </w:r>
    </w:p>
    <w:p w14:paraId="1C058E4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</w:t>
      </w:r>
      <w:r w:rsidRPr="00BB20E5">
        <w:rPr>
          <w:rFonts w:ascii="Calibri" w:eastAsia="Times New Roman" w:hAnsi="Calibri" w:cs="Calibri"/>
          <w:i/>
          <w:sz w:val="24"/>
          <w:szCs w:val="24"/>
        </w:rPr>
        <w:t>poslovni subjekti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su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trgovačka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društva</w:t>
      </w:r>
      <w:r w:rsidRPr="00BB20E5">
        <w:rPr>
          <w:rFonts w:ascii="Calibri" w:eastAsia="Times New Roman" w:hAnsi="Calibri" w:cs="Calibri"/>
          <w:sz w:val="24"/>
          <w:szCs w:val="24"/>
        </w:rPr>
        <w:t>, ustanove i druge pravne osobe te drugi subjekti poslovnih odnosa kao što su obrti, zadruge, obiteljska poljoprivredna gospodarstva i nositelji samostalnih djelatnosti te nositelji i članovi drugih poslovnih subjekata osnovanih na temelju zakona</w:t>
      </w:r>
    </w:p>
    <w:p w14:paraId="1C2FEA9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</w:t>
      </w:r>
      <w:r w:rsidRPr="00BB20E5">
        <w:rPr>
          <w:rFonts w:ascii="Calibri" w:eastAsia="Times New Roman" w:hAnsi="Calibri" w:cs="Calibri"/>
          <w:i/>
          <w:sz w:val="24"/>
          <w:szCs w:val="24"/>
        </w:rPr>
        <w:t>povezane osobe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su osobe navedene u alineji 1. ovoga stavka te ostale osobe koje se prema drugim osnovama i okolnostima  opravdano mogu smatrati interesno povezanima s obveznikom</w:t>
      </w:r>
    </w:p>
    <w:p w14:paraId="7546C66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</w:t>
      </w:r>
      <w:r w:rsidRPr="00BB20E5">
        <w:rPr>
          <w:rFonts w:ascii="Calibri" w:eastAsia="Times New Roman" w:hAnsi="Calibri" w:cs="Calibri"/>
          <w:i/>
          <w:sz w:val="24"/>
          <w:szCs w:val="24"/>
        </w:rPr>
        <w:t>privatni interes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="005C350C" w:rsidRPr="00BB20E5">
        <w:rPr>
          <w:rFonts w:ascii="Calibri" w:eastAsia="Times New Roman" w:hAnsi="Calibri" w:cs="Calibri"/>
          <w:sz w:val="24"/>
          <w:szCs w:val="24"/>
        </w:rPr>
        <w:t>obuhvaća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imovinsku i neimovinsku korist vijećnika i povezanih osoba</w:t>
      </w:r>
    </w:p>
    <w:p w14:paraId="3735E4FD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</w:t>
      </w:r>
      <w:r w:rsidRPr="00BB20E5">
        <w:rPr>
          <w:rFonts w:ascii="Calibri" w:eastAsia="Times New Roman" w:hAnsi="Calibri" w:cs="Calibri"/>
          <w:i/>
          <w:sz w:val="24"/>
          <w:szCs w:val="24"/>
        </w:rPr>
        <w:t>integritet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podrazumijeva da se mišljenja, stavovi i ponašanje osobe temelje na njezinoj vjerodostojnosti, istini, ispravnosti i poštenju</w:t>
      </w:r>
    </w:p>
    <w:p w14:paraId="299E7EB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</w:t>
      </w:r>
      <w:r w:rsidRPr="00BB20E5">
        <w:rPr>
          <w:rFonts w:ascii="Calibri" w:eastAsia="Times New Roman" w:hAnsi="Calibri" w:cs="Calibri"/>
          <w:i/>
          <w:sz w:val="24"/>
          <w:szCs w:val="24"/>
        </w:rPr>
        <w:t>objektivnost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podrazumijeva da je nečije mišljenje i ponašanje zasnovano na istinitim činjenicama, stvarno i potpuno neovisno o subjektu, njegovim opažanjima i vrednovanjima</w:t>
      </w:r>
    </w:p>
    <w:p w14:paraId="40705D9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</w:t>
      </w:r>
      <w:r w:rsidRPr="00BB20E5">
        <w:rPr>
          <w:rFonts w:ascii="Calibri" w:eastAsia="Times New Roman" w:hAnsi="Calibri" w:cs="Calibri"/>
          <w:i/>
          <w:sz w:val="24"/>
          <w:szCs w:val="24"/>
        </w:rPr>
        <w:t>nepristranost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podrazumijeva da osoba svoja mišljenja i ponašanja temelji na objektivnim odlukama na koje ne utječu predrasude ili interesi.</w:t>
      </w:r>
    </w:p>
    <w:p w14:paraId="31C44B2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52838EA0" w14:textId="410527D8" w:rsidR="003C7995" w:rsidRPr="00BB20E5" w:rsidRDefault="00203C9A" w:rsidP="003179DB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SUKOB INTERESA</w:t>
      </w:r>
    </w:p>
    <w:p w14:paraId="1C037535" w14:textId="77777777" w:rsidR="008433CB" w:rsidRPr="00BB20E5" w:rsidRDefault="008433CB" w:rsidP="008F6D0A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4BB42701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3.</w:t>
      </w:r>
    </w:p>
    <w:p w14:paraId="59492668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U obnašanju vijećničke dužnosti vijećnici ne smiju svoj privatni interes stavljati ispred javnog interesa.</w:t>
      </w:r>
    </w:p>
    <w:p w14:paraId="665343D6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Sukob interesa postoji kada su privatni interesi vijećnika u suprotnosti s javnim interesom, a posebice:</w:t>
      </w:r>
    </w:p>
    <w:p w14:paraId="235E63B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kada privatni interes vijećnika može utjecati na njegovu nepristranost u obavljanju vijećničke dužnosti (potencijalni sukob interesa)</w:t>
      </w:r>
    </w:p>
    <w:p w14:paraId="7723A6A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kada je privatni interes vijećnika utjecao ili se osnovano može smatrati da je utjecao na njegovu nepristranost u obavljanju vijećničke dužnosti (stvarni sukob interesa).</w:t>
      </w:r>
    </w:p>
    <w:p w14:paraId="2DBCA88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(3) U slučaju dvojbe o postojanju sukoba interesa vijećnik je dužan učiniti sve što je potrebno da odjeli privatni interes od javnog interesa i zaštiti javni interes.</w:t>
      </w:r>
    </w:p>
    <w:p w14:paraId="399A6A3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73E9564E" w14:textId="53DAA925" w:rsidR="003C7995" w:rsidRPr="00BB20E5" w:rsidRDefault="00203C9A" w:rsidP="003179DB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NAČELA DJELOVANJA</w:t>
      </w:r>
    </w:p>
    <w:p w14:paraId="59A0F37B" w14:textId="77777777" w:rsidR="008433CB" w:rsidRPr="00BB20E5" w:rsidRDefault="008433CB" w:rsidP="008F6D0A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0EA9AD59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4.</w:t>
      </w:r>
    </w:p>
    <w:p w14:paraId="1E6BE5E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Vijećnici se u obavljanju javne dužnosti moraju pridržavati sljedećih temeljnih načela:</w:t>
      </w:r>
    </w:p>
    <w:p w14:paraId="2C5ECB9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1. zakonitosti i zaštite javnog interesa</w:t>
      </w:r>
    </w:p>
    <w:p w14:paraId="4BB469E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2. odanosti lokalnoj zajednici te dužnosti očuvanja i razvijanja povjerenja građana u nositelje političkih dužnosti i institucije </w:t>
      </w:r>
      <w:r w:rsidR="008433CB" w:rsidRPr="00BB20E5">
        <w:rPr>
          <w:rFonts w:ascii="Calibri" w:eastAsia="Times New Roman" w:hAnsi="Calibri" w:cs="Calibri"/>
          <w:sz w:val="24"/>
          <w:szCs w:val="24"/>
        </w:rPr>
        <w:t>općinske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vlasti u kojima djeluju</w:t>
      </w:r>
    </w:p>
    <w:p w14:paraId="635039F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lastRenderedPageBreak/>
        <w:t>3. poštovanja integriteta i dostojanstva osobe, zabrane diskriminacije i povlašćivanja te zabrane uznemiravanja</w:t>
      </w:r>
    </w:p>
    <w:p w14:paraId="17CC40D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4. čestitosti i poštenja te izuzetosti iz situacije u kojoj postoji mogućnost sukoba interesa</w:t>
      </w:r>
    </w:p>
    <w:p w14:paraId="11DFA9CF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5. zabrane zlouporabe ovlasti, zabrane korištenja dužnosti za osobni probitak ili probitak povezane osobe, zabrane korištenja autoriteta dužnosti u obavljanju privatnih poslova, zabrane traženja ili primanja darova radi povoljnog rješavanja pojedine stvari te zabrane davanja obećanja izvan propisanih ovlasti</w:t>
      </w:r>
    </w:p>
    <w:p w14:paraId="4C8224C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6. konstruktivnog pridonošenja rješavanju javnih pitanja</w:t>
      </w:r>
    </w:p>
    <w:p w14:paraId="37CA5B3C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7.  javnosti rada i dostupnosti građanima</w:t>
      </w:r>
    </w:p>
    <w:p w14:paraId="691ADE5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8. poštovanja posebne javne uloge koju mediji imaju u demokratskom društvu te aktivne i ne diskriminirajuće suradnje s medijima koji prate rad tijela </w:t>
      </w:r>
      <w:r w:rsidR="008433CB" w:rsidRPr="00BB20E5">
        <w:rPr>
          <w:rFonts w:ascii="Calibri" w:eastAsia="Times New Roman" w:hAnsi="Calibri" w:cs="Calibri"/>
          <w:sz w:val="24"/>
          <w:szCs w:val="24"/>
        </w:rPr>
        <w:t>općinske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vlasti</w:t>
      </w:r>
    </w:p>
    <w:p w14:paraId="46CFBB3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9. zabrane svjesnog iznošenja neistina</w:t>
      </w:r>
    </w:p>
    <w:p w14:paraId="2A4F0FF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10. iznošenja službenih stavova u skladu s ovlastima</w:t>
      </w:r>
    </w:p>
    <w:p w14:paraId="36254E4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11. pridržavanja pravila rada tijela u koje su izabrani, odnosno imenovani</w:t>
      </w:r>
    </w:p>
    <w:p w14:paraId="5038CCD0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12. aktivnog sudjelovanja u radu tijela u koje su izabrani, odnosno imenovani</w:t>
      </w:r>
    </w:p>
    <w:p w14:paraId="2E162B4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13. razvijanja vlastite upućenosti o odlukama u čijem donošenju sudjeluju, korištenjem relevantnih izvora informacija, trajnim usavršavanjem i na druge načine</w:t>
      </w:r>
    </w:p>
    <w:p w14:paraId="2387AD0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14. prihvaćanja dobrih običaja parlamentarizma te primjerenog komuniciranja, uključujući zabranu uvredljivog govora</w:t>
      </w:r>
    </w:p>
    <w:p w14:paraId="27056B50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15. odnosa prema službenicima i namještenicima upravnih odjela </w:t>
      </w:r>
      <w:r w:rsidR="008433CB" w:rsidRPr="00BB20E5">
        <w:rPr>
          <w:rFonts w:ascii="Calibri" w:eastAsia="Times New Roman" w:hAnsi="Calibri" w:cs="Calibri"/>
          <w:sz w:val="24"/>
          <w:szCs w:val="24"/>
        </w:rPr>
        <w:t>Općine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koji se temelji na propisanim pravima, obvezama i odgovornostima obiju strana, isključujući pritom svaki oblik političkog pritiska na upravu koji se u demokratskim društvima smatra neprihvatljivim (primjerice, davanje naloga za protupropisno postupanje, najava smjena slijedom promjene vlasti i slično)</w:t>
      </w:r>
    </w:p>
    <w:p w14:paraId="15F2B56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16. redovitog puta komuniciranja sa službenicima i namještenicima, što uključuje pribavljanje službenih informacija ili obavljanje službenih poslova, putem njihovih pretpostavljenih</w:t>
      </w:r>
    </w:p>
    <w:p w14:paraId="1B25117F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17. osobne odgovornosti za svoje postupke.</w:t>
      </w:r>
    </w:p>
    <w:p w14:paraId="781D050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Vijećnici u obnašanju vijećničke dužnosti moraju postupati časno, pošteno, savjesno, odgovorno i nepristrano, čuvajući vlastitu vjerodostojnost i dostojanstvo povjerene im dužnosti te povjerenje građana.</w:t>
      </w:r>
    </w:p>
    <w:p w14:paraId="0C560FB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(3) Vijećnici su osobno odgovorni za svoje djelovanje u obnašanju vijećničke dužnosti na koju su izabrani prema građanima koji su ih izabrali.</w:t>
      </w:r>
    </w:p>
    <w:p w14:paraId="5CA4DDC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(4) Vijećnici ne smiju koristiti javnu dužnost za osobni probitak ili probitak osobe koja je s njima povezana. Vijećnici ne smiju biti ni u kakvom odnosu ovisnosti prema osobama koje bi mogle utjecati na njihovu objektivnost.</w:t>
      </w:r>
    </w:p>
    <w:p w14:paraId="3BDD0B6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(5) Građani imaju pravo biti upoznati s ponašanjem vijećnika kao javnih osoba, a koje su u vezi s obnašanjem dužnosti vijećnika.</w:t>
      </w:r>
    </w:p>
    <w:p w14:paraId="2A0AA49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7559F818" w14:textId="34C98079" w:rsidR="003C7995" w:rsidRPr="00BB20E5" w:rsidRDefault="00203C9A" w:rsidP="003179DB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OBAVEZE VIJEĆNIKA U SVRHU SPREČAVANJA SUKOBA INTERESA</w:t>
      </w:r>
    </w:p>
    <w:p w14:paraId="178FA17D" w14:textId="77777777" w:rsidR="008433CB" w:rsidRPr="00BB20E5" w:rsidRDefault="008433CB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7C32FA1E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5.</w:t>
      </w:r>
    </w:p>
    <w:p w14:paraId="4AB25C90" w14:textId="5870163A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Sukladno odredbama zakona kojim se uređuje sprečavanje sukoba između privatnog i javnog interesa u obnašanju javnih dužnosti, vijećnici su dužni u roku od 15 dana od stupanja na dužnost ili stjecanja udjela obavijestiti predsjednika </w:t>
      </w:r>
      <w:r w:rsidR="008433CB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06025F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ako imaju 5 % ili više udjela u vlasništvu poslovnog subjekta.</w:t>
      </w:r>
    </w:p>
    <w:p w14:paraId="3795F055" w14:textId="053F5D9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lastRenderedPageBreak/>
        <w:t xml:space="preserve">(2) Popis udjela iz stavka 1. ovog članka objavljuje se i redovito ažurira na mrežnim stranicama 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06025F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>.</w:t>
      </w:r>
    </w:p>
    <w:p w14:paraId="0E31B590" w14:textId="4D50A83D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(3) Vijećnik je dužan pisanim putem u roku od 15 dana obavijestiti </w:t>
      </w:r>
      <w:r w:rsidR="008433CB" w:rsidRPr="00BB20E5">
        <w:rPr>
          <w:rFonts w:ascii="Calibri" w:eastAsia="Times New Roman" w:hAnsi="Calibri" w:cs="Calibri"/>
          <w:sz w:val="24"/>
          <w:szCs w:val="24"/>
        </w:rPr>
        <w:t>Općinsko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vijeće o stupanju u poslovni odnos poslovnih subjekata u njegovu vlasništvu i vlasništvu članova njegove obitelji s 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Općinom </w:t>
      </w:r>
      <w:r w:rsidR="0006025F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te s trgovačkim društvima i drugim pravnim osobama kojima je 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Općina </w:t>
      </w:r>
      <w:r w:rsidR="0006025F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osnivač.</w:t>
      </w:r>
    </w:p>
    <w:p w14:paraId="240F102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70EAB261" w14:textId="39C6998B" w:rsidR="003C7995" w:rsidRPr="00BB20E5" w:rsidRDefault="00203C9A" w:rsidP="003179DB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SPREČAVANJE SUKOBA INTERESA</w:t>
      </w:r>
    </w:p>
    <w:p w14:paraId="76CA1EC2" w14:textId="77777777" w:rsidR="008433CB" w:rsidRPr="00BB20E5" w:rsidRDefault="008433CB" w:rsidP="008F6D0A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430AEB7E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6.</w:t>
      </w:r>
    </w:p>
    <w:p w14:paraId="14F913B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Vijećnicima je zabranjeno:</w:t>
      </w:r>
    </w:p>
    <w:p w14:paraId="3276569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primiti ili zahtijevati korist ili obećanje koristi radi obavljanja vijećničke dužnosti</w:t>
      </w:r>
    </w:p>
    <w:p w14:paraId="00E54D3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ostvariti ili dobiti pravo ako se krši načelo jednakosti pred zakonom</w:t>
      </w:r>
    </w:p>
    <w:p w14:paraId="77CF960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zloupotrijebiti posebna prava vijećnika koja proizlaze ili su potrebna za obavljanje vijećničke dužnosti</w:t>
      </w:r>
    </w:p>
    <w:p w14:paraId="71BACDED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primiti dodatnu naknadu za poslove obnašanja vijećničke dužnosti</w:t>
      </w:r>
    </w:p>
    <w:p w14:paraId="267AE49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tražiti, prihvatiti ili primiti vrijednost ili uslugu radi glasovanja o bilo kojoj stvari, ili utjecati na odluku nekog tijela ili osobe radi osobnog probitka ili probitka povezane osobe</w:t>
      </w:r>
    </w:p>
    <w:p w14:paraId="539FAF6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obećavati zaposlenje ili neko drugo pravo u zamjenu za dar ili obećanje dara</w:t>
      </w:r>
    </w:p>
    <w:p w14:paraId="3018A74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utjecati na dobivanje poslova ili ugovora o javnoj nabavi</w:t>
      </w:r>
    </w:p>
    <w:p w14:paraId="3CD65D1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koristiti povlaštene informacije o djelovanju upravnih tijela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općinske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uprave radi osobnog probitka ili probitka povezane osobe</w:t>
      </w:r>
    </w:p>
    <w:p w14:paraId="06BDC600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na drugi način koristiti položaj vijećnika utjecanjem na odluku upravnih tijela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općinske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uprave ili osoba koje su u njima zaposlene kako bi postigli osobni probitak ili probitak povezane osobe, neku povlasticu ili pravo, sklopili pravni posao ili na drugi način interesno pogodovali sebi ili drugoj povezanoj osobi.</w:t>
      </w:r>
    </w:p>
    <w:p w14:paraId="3961998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704BE4B3" w14:textId="6215B484" w:rsidR="003C7995" w:rsidRPr="00BB20E5" w:rsidRDefault="00203C9A" w:rsidP="003179DB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POSTUPANJE VIJEĆNIKA U DVOJBI O POSTOJANJU SUKOBA INTERESA</w:t>
      </w:r>
    </w:p>
    <w:p w14:paraId="2A918F41" w14:textId="77777777" w:rsidR="006A5D47" w:rsidRPr="00BB20E5" w:rsidRDefault="006A5D47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2D317D91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7.</w:t>
      </w:r>
    </w:p>
    <w:p w14:paraId="5EAAEC0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U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slučaju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dvojbe o postojanju sukoba interesa vijećnik je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dužan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učiniti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sve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što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je potrebno da odijeli privatni interes od javnog interesa.</w:t>
      </w:r>
    </w:p>
    <w:p w14:paraId="5E2EC0C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(2) U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slučaju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dvojbe predstavlja li neko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ponašanje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povredu odredaba Kodeksa ili drugog, vijećnici su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dužni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zatražiti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mišljenje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Odbora za sprečavanje sukoba interesa (dalje u tekstu: Odbor).</w:t>
      </w:r>
    </w:p>
    <w:p w14:paraId="42A5ACFD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(3) Odbor će najkasnije u roku od 15 dana od dana primitka zahtjeva vijećnika dati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obrazloženo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mišljenje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i/ili upute iz stavka 2. ovoga članka.</w:t>
      </w:r>
    </w:p>
    <w:p w14:paraId="68EA4FE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       </w:t>
      </w:r>
      <w:r w:rsidRPr="00BB20E5">
        <w:rPr>
          <w:rFonts w:ascii="Calibri" w:eastAsia="Times New Roman" w:hAnsi="Calibri" w:cs="Calibri"/>
          <w:sz w:val="24"/>
          <w:szCs w:val="24"/>
        </w:rPr>
        <w:tab/>
        <w:t xml:space="preserve"> </w:t>
      </w:r>
    </w:p>
    <w:p w14:paraId="00095E7E" w14:textId="7E1B539B" w:rsidR="003C7995" w:rsidRPr="00BB20E5" w:rsidRDefault="00203C9A" w:rsidP="003179DB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DEKLARIRANJE SUKOBA INTERESA I NESUDJELOVANJE U ODLUČIVANJU</w:t>
      </w:r>
    </w:p>
    <w:p w14:paraId="027AB303" w14:textId="77777777" w:rsidR="006A5D47" w:rsidRPr="00BB20E5" w:rsidRDefault="006A5D47" w:rsidP="008F6D0A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38322626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8.</w:t>
      </w:r>
    </w:p>
    <w:p w14:paraId="76EE5FC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Ako se pojave okolnosti koje se mogu definirati kao potencijalni sukob interesa, vijećnik je dužan deklarirati ga na odgovarajući način i razriješiti tako da zaštiti javni interes.</w:t>
      </w:r>
    </w:p>
    <w:p w14:paraId="38618E0A" w14:textId="045ACD85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Ako nije drukčije propisano zakonom, vijećnik će se izuzeti od donošenja odluka odnosno sudjelovanja u donošenju odluka i sklapanju ugovora koji utječu na njegov vlastiti poslovni interes ili poslovni interes s njim povezanih osoba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. </w:t>
      </w:r>
    </w:p>
    <w:p w14:paraId="4CBD6958" w14:textId="5D9894F9" w:rsidR="003C7995" w:rsidRPr="00BB20E5" w:rsidRDefault="003C7995" w:rsidP="008F6D0A">
      <w:pPr>
        <w:spacing w:line="240" w:lineRule="auto"/>
        <w:jc w:val="both"/>
        <w:rPr>
          <w:rFonts w:ascii="Calibri" w:eastAsia="Times New Roman" w:hAnsi="Calibri" w:cs="Calibri"/>
          <w:b/>
          <w:sz w:val="24"/>
          <w:szCs w:val="24"/>
        </w:rPr>
      </w:pPr>
    </w:p>
    <w:p w14:paraId="7D693F35" w14:textId="33C983DA" w:rsidR="003C7995" w:rsidRPr="00BB20E5" w:rsidRDefault="00203C9A" w:rsidP="003179DB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lastRenderedPageBreak/>
        <w:t>TIJELA ZA PRAĆENJE PRIMJENE KODEKSA</w:t>
      </w:r>
    </w:p>
    <w:p w14:paraId="49AAC013" w14:textId="77777777" w:rsidR="006A5D47" w:rsidRPr="00BB20E5" w:rsidRDefault="006A5D47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3697816E" w14:textId="6C3189B6" w:rsidR="003C7995" w:rsidRPr="00BB20E5" w:rsidRDefault="003179DB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9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6D4D1B58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Primjenu Kodeksa prate Odbor i Vijeće časti.</w:t>
      </w:r>
    </w:p>
    <w:p w14:paraId="421EFCA0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 xml:space="preserve"> </w:t>
      </w:r>
    </w:p>
    <w:p w14:paraId="39CE5121" w14:textId="041ACA66" w:rsidR="003C7995" w:rsidRPr="00BB20E5" w:rsidRDefault="003179DB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10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3B0B320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Postupak za utvrđivanje povrede Kodeksa pokreće se u obliku zaključka:</w:t>
      </w:r>
    </w:p>
    <w:p w14:paraId="378A5A7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po službenoj dužnosti</w:t>
      </w:r>
    </w:p>
    <w:p w14:paraId="51BD0B4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povodom vjerodostojne i osnovane prijave o mogućoj povredi ovoga Kodeksa (dalje u tekstu: prijava).</w:t>
      </w:r>
    </w:p>
    <w:p w14:paraId="5C66754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Po službenoj dužnosti postupak se pokreće kada je to nužno radi zaštite javnog interesa ili kada postoje okolnosti koje mogu upućivati da se radi o potencijalnom ili stvarnom sukobu interesa.</w:t>
      </w:r>
    </w:p>
    <w:p w14:paraId="61AE7132" w14:textId="17604F9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(3) Prijava se podnosi kada postoje okolnosti koje mogu upućivati da se radi o potencijalnom ili stvarnom sukobu interesa, a mogu je podnijeti svaki vijećnik,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općinski načelnik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, radno tijelo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="003179DB" w:rsidRPr="00BB20E5">
        <w:rPr>
          <w:rFonts w:ascii="Calibri" w:eastAsia="Times New Roman" w:hAnsi="Calibri" w:cs="Calibri"/>
          <w:sz w:val="24"/>
          <w:szCs w:val="24"/>
        </w:rPr>
        <w:t>vijeća</w:t>
      </w:r>
      <w:r w:rsidRPr="00BB20E5">
        <w:rPr>
          <w:rFonts w:ascii="Calibri" w:eastAsia="Times New Roman" w:hAnsi="Calibri" w:cs="Calibri"/>
          <w:sz w:val="24"/>
          <w:szCs w:val="24"/>
        </w:rPr>
        <w:t>, te građani i pravne osobe.</w:t>
      </w:r>
    </w:p>
    <w:p w14:paraId="7C3978C8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(4) Građanima koji podnesu prijavu jamči se zaštita anonimnosti.</w:t>
      </w:r>
    </w:p>
    <w:p w14:paraId="43DB86E5" w14:textId="1D354416" w:rsidR="003C7995" w:rsidRPr="00BB20E5" w:rsidRDefault="003C7995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57D2CAF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4CC071E4" w14:textId="4EB4C9EB" w:rsidR="003C7995" w:rsidRPr="00BB20E5" w:rsidRDefault="00203C9A" w:rsidP="003179DB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PRAĆENJE PRIMJENE KODEKSA U PRVOM STUPNJU</w:t>
      </w:r>
    </w:p>
    <w:p w14:paraId="0DDE18B7" w14:textId="77777777" w:rsidR="006A5D47" w:rsidRPr="00BB20E5" w:rsidRDefault="006A5D47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1C66D2A4" w14:textId="4FDA1C4D" w:rsidR="003C7995" w:rsidRPr="00BB20E5" w:rsidRDefault="003179DB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11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2FAB8CDC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Odbor se imenuje i razrješuje od strane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vijeća.</w:t>
      </w:r>
    </w:p>
    <w:p w14:paraId="63479F00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(2) Odbor ima predsjednika i dva člana koje imenuje </w:t>
      </w:r>
      <w:r w:rsidR="006A5D47" w:rsidRPr="00BB20E5">
        <w:rPr>
          <w:rFonts w:ascii="Calibri" w:eastAsia="Times New Roman" w:hAnsi="Calibri" w:cs="Calibri"/>
          <w:sz w:val="24"/>
          <w:szCs w:val="24"/>
        </w:rPr>
        <w:t>Općinsko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vijeće.</w:t>
      </w:r>
    </w:p>
    <w:p w14:paraId="4DAB9CFD" w14:textId="3F87F0B6" w:rsidR="008F6D0A" w:rsidRPr="00BB20E5" w:rsidRDefault="00203C9A" w:rsidP="008F6D0A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(3) </w:t>
      </w:r>
      <w:r w:rsidR="008F6D0A" w:rsidRPr="00BB20E5">
        <w:rPr>
          <w:rFonts w:ascii="Calibri" w:hAnsi="Calibri" w:cs="Calibri"/>
          <w:sz w:val="24"/>
          <w:szCs w:val="24"/>
        </w:rPr>
        <w:t>Predsjednik Odbora imenuje se iz reda osoba nedvojbenoga javnog ugleda u lokalnoj zajednici</w:t>
      </w:r>
      <w:r w:rsidR="000108B6" w:rsidRPr="00BB20E5">
        <w:rPr>
          <w:rFonts w:ascii="Calibri" w:hAnsi="Calibri" w:cs="Calibri"/>
          <w:sz w:val="24"/>
          <w:szCs w:val="24"/>
        </w:rPr>
        <w:t xml:space="preserve"> koji </w:t>
      </w:r>
      <w:r w:rsidR="000108B6" w:rsidRPr="00BB20E5">
        <w:rPr>
          <w:rFonts w:ascii="Calibri" w:eastAsia="Times New Roman" w:hAnsi="Calibri" w:cs="Calibri"/>
          <w:sz w:val="24"/>
          <w:szCs w:val="24"/>
        </w:rPr>
        <w:t>ima državljanstvo Republike Hrvatske i prebivališ</w:t>
      </w:r>
      <w:r w:rsidR="003179DB" w:rsidRPr="00BB20E5">
        <w:rPr>
          <w:rFonts w:ascii="Calibri" w:eastAsia="Times New Roman" w:hAnsi="Calibri" w:cs="Calibri"/>
          <w:sz w:val="24"/>
          <w:szCs w:val="24"/>
        </w:rPr>
        <w:t>te na području Splitsko dalmatinske županije</w:t>
      </w:r>
      <w:r w:rsidR="008F6D0A" w:rsidRPr="00BB20E5">
        <w:rPr>
          <w:rFonts w:ascii="Calibri" w:hAnsi="Calibri" w:cs="Calibri"/>
          <w:sz w:val="24"/>
          <w:szCs w:val="24"/>
        </w:rPr>
        <w:t xml:space="preserve">. </w:t>
      </w:r>
      <w:r w:rsidR="003A1F95" w:rsidRPr="00BB20E5">
        <w:rPr>
          <w:rFonts w:ascii="Calibri" w:hAnsi="Calibri" w:cs="Calibri"/>
          <w:color w:val="000000"/>
          <w:sz w:val="24"/>
          <w:szCs w:val="24"/>
          <w:shd w:val="clear" w:color="auto" w:fill="FFFFFF"/>
        </w:rPr>
        <w:t>Nedvojbeni javni ugled u lokalnoj zajednici imaju osobe koje nisu pravomoćnom presudom proglašene krivom za počinjenje bilo kojeg kaznenog djela.</w:t>
      </w:r>
      <w:r w:rsidR="003A1F95" w:rsidRPr="00BB20E5">
        <w:rPr>
          <w:rFonts w:ascii="Calibri" w:hAnsi="Calibri" w:cs="Calibri"/>
          <w:sz w:val="24"/>
          <w:szCs w:val="24"/>
        </w:rPr>
        <w:t xml:space="preserve"> </w:t>
      </w:r>
      <w:r w:rsidR="008F6D0A" w:rsidRPr="00BB20E5">
        <w:rPr>
          <w:rFonts w:ascii="Calibri" w:hAnsi="Calibri" w:cs="Calibri"/>
          <w:sz w:val="24"/>
          <w:szCs w:val="24"/>
        </w:rPr>
        <w:t>Predsjednik Odbora ne može biti član Općinskog vijeća, niti član političke stranke, odnosno kandidat nezavisne liste zastupljene u Općinskom vijeću.</w:t>
      </w:r>
    </w:p>
    <w:p w14:paraId="4BB2758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(4) Članove Odbora imenuj</w:t>
      </w:r>
      <w:r w:rsidR="00591826" w:rsidRPr="00BB20E5">
        <w:rPr>
          <w:rFonts w:ascii="Calibri" w:eastAsia="Times New Roman" w:hAnsi="Calibri" w:cs="Calibri"/>
          <w:sz w:val="24"/>
          <w:szCs w:val="24"/>
        </w:rPr>
        <w:t xml:space="preserve">e </w:t>
      </w:r>
      <w:r w:rsidR="008F6D0A" w:rsidRPr="00BB20E5">
        <w:rPr>
          <w:rFonts w:ascii="Calibri" w:eastAsia="Times New Roman" w:hAnsi="Calibri" w:cs="Calibri"/>
          <w:sz w:val="24"/>
          <w:szCs w:val="24"/>
        </w:rPr>
        <w:t>Općinsko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vijeće iz reda vijećnika. </w:t>
      </w:r>
      <w:r w:rsidR="00EA456C" w:rsidRPr="00BB20E5">
        <w:rPr>
          <w:rFonts w:ascii="Calibri" w:eastAsia="Times New Roman" w:hAnsi="Calibri" w:cs="Calibri"/>
          <w:sz w:val="24"/>
          <w:szCs w:val="24"/>
        </w:rPr>
        <w:t>Članovi Odbora se u pravilu biraju tako da se jedan član bira iz reda predstavničke većine, a drugi iz reda predstavničke manjine, na njihov prijedlog. U slučaju kada ne postoji predstavnička većina, svaki vijećnik može predložiti sebe ili drugog vijećnika za člana Odora.</w:t>
      </w:r>
    </w:p>
    <w:p w14:paraId="1853407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(5) Mandat predsjednika i članova Odbora traje do isteka mandata članova </w:t>
      </w:r>
      <w:r w:rsidR="008F6D0A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vijeća.</w:t>
      </w:r>
    </w:p>
    <w:p w14:paraId="4CDCE43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(6) Odbor će u roku od 15 dana od dana održavanja konstituirajuće sjednice donijeti Poslovnik o radu kojim se uređuje sazivanje sjednica, </w:t>
      </w:r>
      <w:r w:rsidR="008F6D0A" w:rsidRPr="00BB20E5">
        <w:rPr>
          <w:rFonts w:ascii="Calibri" w:eastAsia="Times New Roman" w:hAnsi="Calibri" w:cs="Calibri"/>
          <w:sz w:val="24"/>
          <w:szCs w:val="24"/>
        </w:rPr>
        <w:t>način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rada i </w:t>
      </w:r>
      <w:r w:rsidR="008F6D0A" w:rsidRPr="00BB20E5">
        <w:rPr>
          <w:rFonts w:ascii="Calibri" w:eastAsia="Times New Roman" w:hAnsi="Calibri" w:cs="Calibri"/>
          <w:sz w:val="24"/>
          <w:szCs w:val="24"/>
        </w:rPr>
        <w:t>odlučivanje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Odbora, </w:t>
      </w:r>
      <w:r w:rsidR="008F6D0A" w:rsidRPr="00BB20E5">
        <w:rPr>
          <w:rFonts w:ascii="Calibri" w:eastAsia="Times New Roman" w:hAnsi="Calibri" w:cs="Calibri"/>
          <w:sz w:val="24"/>
          <w:szCs w:val="24"/>
        </w:rPr>
        <w:t>donošenje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odluka, davanje </w:t>
      </w:r>
      <w:r w:rsidR="008F6D0A" w:rsidRPr="00BB20E5">
        <w:rPr>
          <w:rFonts w:ascii="Calibri" w:eastAsia="Times New Roman" w:hAnsi="Calibri" w:cs="Calibri"/>
          <w:sz w:val="24"/>
          <w:szCs w:val="24"/>
        </w:rPr>
        <w:t>mišljenja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i druga važna pitanja.</w:t>
      </w:r>
    </w:p>
    <w:p w14:paraId="512B89F6" w14:textId="619FE92E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(7) Poslovnik o radu Odbora iz prethodnog stavka ovog članka objavit će se na mrežnim stranicama 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273189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>.</w:t>
      </w:r>
    </w:p>
    <w:p w14:paraId="0E5891DD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76E0898C" w14:textId="1BA2B5F7" w:rsidR="003C7995" w:rsidRPr="00BB20E5" w:rsidRDefault="003179DB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12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1F09BDE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</w:t>
      </w:r>
      <w:r w:rsidR="008F6D0A" w:rsidRPr="00BB20E5">
        <w:rPr>
          <w:rFonts w:ascii="Calibri" w:eastAsia="Times New Roman" w:hAnsi="Calibri" w:cs="Calibri"/>
          <w:sz w:val="24"/>
          <w:szCs w:val="24"/>
        </w:rPr>
        <w:t>Nadležnosti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Odbora su:</w:t>
      </w:r>
    </w:p>
    <w:p w14:paraId="53C69B6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praćenje primjene Kodeksa u prvom stupnju,</w:t>
      </w:r>
    </w:p>
    <w:p w14:paraId="0543EA5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- pokretanje postupaka za utvrđivanje povreda odredbi ovog Kodeksa o sukobu interesa ili drugog zabranjenog ili popisanog </w:t>
      </w:r>
      <w:r w:rsidR="008F6D0A" w:rsidRPr="00BB20E5">
        <w:rPr>
          <w:rFonts w:ascii="Calibri" w:eastAsia="Times New Roman" w:hAnsi="Calibri" w:cs="Calibri"/>
          <w:sz w:val="24"/>
          <w:szCs w:val="24"/>
        </w:rPr>
        <w:t>ponašanja</w:t>
      </w:r>
      <w:r w:rsidRPr="00BB20E5">
        <w:rPr>
          <w:rFonts w:ascii="Calibri" w:eastAsia="Times New Roman" w:hAnsi="Calibri" w:cs="Calibri"/>
          <w:sz w:val="24"/>
          <w:szCs w:val="24"/>
        </w:rPr>
        <w:t>, po službenoj dužnosti ili temeljem prijave,</w:t>
      </w:r>
    </w:p>
    <w:p w14:paraId="198239D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lastRenderedPageBreak/>
        <w:t>- davanje mišljenja i/ili uputa u slučaju potencijalnog sukoba interesa na osobni zahtjev vijećnika,</w:t>
      </w:r>
    </w:p>
    <w:p w14:paraId="33F0C67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objavljivanje prakse Odbora,</w:t>
      </w:r>
    </w:p>
    <w:p w14:paraId="36FA9E4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druga važna pitanja.</w:t>
      </w:r>
    </w:p>
    <w:p w14:paraId="47968B24" w14:textId="77777777" w:rsidR="003C7995" w:rsidRPr="00BB20E5" w:rsidRDefault="00203C9A" w:rsidP="003A1F95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(2) U nadležnosti Odbora su sva pitanja koja nisu izričito propisana u nadležnosti Vijeća časti. </w:t>
      </w:r>
    </w:p>
    <w:p w14:paraId="7564C841" w14:textId="77777777" w:rsidR="000108B6" w:rsidRPr="00BB20E5" w:rsidRDefault="000108B6" w:rsidP="003A1F95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36636032" w14:textId="79B68176" w:rsidR="003C7995" w:rsidRPr="00BB20E5" w:rsidRDefault="003179DB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13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1D6E3E4D" w14:textId="76040DF6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Prijava se podnosi Odboru prvenstveno elektroničkim putem, a podredno preporučenom poštom u zatvo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renoj omotnici na  adresu 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273189" w:rsidRPr="00BB20E5">
        <w:rPr>
          <w:rFonts w:ascii="Calibri" w:eastAsia="Times New Roman" w:hAnsi="Calibri" w:cs="Calibri"/>
          <w:sz w:val="24"/>
          <w:szCs w:val="24"/>
        </w:rPr>
        <w:t>Postira</w:t>
      </w:r>
      <w:r w:rsidR="003179DB" w:rsidRPr="00BB20E5">
        <w:rPr>
          <w:rFonts w:ascii="Calibri" w:eastAsia="Times New Roman" w:hAnsi="Calibri" w:cs="Calibri"/>
          <w:sz w:val="24"/>
          <w:szCs w:val="24"/>
        </w:rPr>
        <w:t xml:space="preserve">. </w:t>
      </w:r>
    </w:p>
    <w:p w14:paraId="2958C52C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Prijava mora biti razumljiva i sadržavati sve što je potrebno da bi se po njoj moglo postupiti, a osobito:</w:t>
      </w:r>
    </w:p>
    <w:p w14:paraId="4D91017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naziv Odbora</w:t>
      </w:r>
    </w:p>
    <w:p w14:paraId="4EF26CA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osobno ime odnosno naziv i adresu podnositelja prijave te osoba ovlaštenih za zastupanje</w:t>
      </w:r>
    </w:p>
    <w:p w14:paraId="453F198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osobni identifikacijski broj (OIB) prijavitelja ako joj je dodijeljen i osobe ovlaštene za zastupanje</w:t>
      </w:r>
    </w:p>
    <w:p w14:paraId="20C27E1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adresu e-pošte</w:t>
      </w:r>
    </w:p>
    <w:p w14:paraId="606B5D5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ime i prezime vijećnika na kojeg se odnosi</w:t>
      </w:r>
    </w:p>
    <w:p w14:paraId="11E7D208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navođenje odredbe Kodeksa koja je (potencijalno) povrijeđena</w:t>
      </w:r>
    </w:p>
    <w:p w14:paraId="05713C1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naznaku radi li se o potencijalnom ili stvarnom sukobu interesa</w:t>
      </w:r>
    </w:p>
    <w:p w14:paraId="641A5D1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razloge zbog kojih prijavitelj smatra da se vijećnik nalazi u potencijalnom i/ili stvarnom sukobu interesa</w:t>
      </w:r>
    </w:p>
    <w:p w14:paraId="62726AC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dokaze na kojima prijavitelj temelji svoje navode</w:t>
      </w:r>
    </w:p>
    <w:p w14:paraId="5A769D2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potpis podnositelja prijave, odnosno osobe ovlaštene za zastupanje</w:t>
      </w:r>
    </w:p>
    <w:p w14:paraId="13777A46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dan podnošenja prijave.</w:t>
      </w:r>
    </w:p>
    <w:p w14:paraId="699A7D2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(3) Kad prijava sadržava kakav nedostatak koji onemogućuje postupanje, odnosno ako je ista nerazumljiva ili nepotpuna, Odbor može zaključkom upozoriti na to podnositelja prijave i odredit će rok od tri dana u kojem je podnositelj prijave dužan otkloniti nedostatak, uz upozorenje </w:t>
      </w:r>
      <w:r w:rsidRPr="00BB20E5">
        <w:rPr>
          <w:rFonts w:ascii="Calibri" w:eastAsia="Times New Roman" w:hAnsi="Calibri" w:cs="Calibri"/>
          <w:sz w:val="24"/>
          <w:szCs w:val="24"/>
          <w:highlight w:val="white"/>
        </w:rPr>
        <w:t>da će se prijava odbaciti ako to u određenom roku ne učini</w:t>
      </w:r>
      <w:r w:rsidR="00A07963" w:rsidRPr="00BB20E5">
        <w:rPr>
          <w:rFonts w:ascii="Calibri" w:eastAsia="Times New Roman" w:hAnsi="Calibri" w:cs="Calibri"/>
          <w:sz w:val="24"/>
          <w:szCs w:val="24"/>
        </w:rPr>
        <w:t>.</w:t>
      </w:r>
    </w:p>
    <w:p w14:paraId="66BF79E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(4) Zaključak o pokretanju postupka po službenoj dužnosti mora biti razumljiv i sadržavati sve što je potrebno da bi se po njemu moglo postupiti, a osobito:</w:t>
      </w:r>
    </w:p>
    <w:p w14:paraId="5AB4C37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naziv Odbora</w:t>
      </w:r>
    </w:p>
    <w:p w14:paraId="63BAEA8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propis o nadležnosti</w:t>
      </w:r>
    </w:p>
    <w:p w14:paraId="14C3BEB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sastav Odbora</w:t>
      </w:r>
    </w:p>
    <w:p w14:paraId="347765F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ime i prezime vijećnika na kojeg se odnosi</w:t>
      </w:r>
    </w:p>
    <w:p w14:paraId="6390850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kratku oznaku predmeta postupka</w:t>
      </w:r>
    </w:p>
    <w:p w14:paraId="3A4B7F5C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navođenje odredbe Kodeksa koja je (potencijalno) povrijeđena</w:t>
      </w:r>
    </w:p>
    <w:p w14:paraId="7D61B9E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naznaku radi li se o potencijalnom ili stvarnom sukobu interesa</w:t>
      </w:r>
    </w:p>
    <w:p w14:paraId="29257F5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obrazloženje razloga pokretanja postupka</w:t>
      </w:r>
    </w:p>
    <w:p w14:paraId="1E936E9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činjenice i dokaze na temelju kojih se postupak pokreće</w:t>
      </w:r>
    </w:p>
    <w:p w14:paraId="1906A15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dan donošenja zaključka.</w:t>
      </w:r>
    </w:p>
    <w:p w14:paraId="2E67BA68" w14:textId="77777777" w:rsidR="003C7995" w:rsidRPr="00BB20E5" w:rsidRDefault="003C7995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5C66E5AC" w14:textId="1E84B530" w:rsidR="003C7995" w:rsidRPr="00BB20E5" w:rsidRDefault="00B863B5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14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  <w:r w:rsidR="00203C9A"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7285D2A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Tijekom postupka podnositelj prijave može odustati od prijave u pisanom obliku, usmeno na zapisnik ili elektroničkim putem.</w:t>
      </w:r>
    </w:p>
    <w:p w14:paraId="12EFEC80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Ako podnositelj odustane od prijave, donijet će se zaključak o obustavi postupka.</w:t>
      </w:r>
    </w:p>
    <w:p w14:paraId="1950A01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(3) </w:t>
      </w:r>
      <w:r w:rsidR="00AF5797" w:rsidRPr="00BB20E5">
        <w:rPr>
          <w:rFonts w:ascii="Calibri" w:eastAsia="Times New Roman" w:hAnsi="Calibri" w:cs="Calibri"/>
          <w:sz w:val="24"/>
          <w:szCs w:val="24"/>
        </w:rPr>
        <w:t>Iznimno od prethodnog stavka, p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ostupak </w:t>
      </w:r>
      <w:r w:rsidR="00AF5797" w:rsidRPr="00BB20E5">
        <w:rPr>
          <w:rFonts w:ascii="Calibri" w:eastAsia="Times New Roman" w:hAnsi="Calibri" w:cs="Calibri"/>
          <w:sz w:val="24"/>
          <w:szCs w:val="24"/>
        </w:rPr>
        <w:t>se može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nastaviti ako je takvo što u javnom interesu ili to zahtijeva protivna stranka.</w:t>
      </w:r>
    </w:p>
    <w:p w14:paraId="4519CDDF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lastRenderedPageBreak/>
        <w:t xml:space="preserve"> </w:t>
      </w:r>
    </w:p>
    <w:p w14:paraId="208C6C22" w14:textId="4D5977E3" w:rsidR="000108B6" w:rsidRPr="00BB20E5" w:rsidRDefault="00203C9A" w:rsidP="00BE21E8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NAČIN POSTUPANJA ODBORA</w:t>
      </w:r>
    </w:p>
    <w:p w14:paraId="461D1ED5" w14:textId="77777777" w:rsidR="000108B6" w:rsidRPr="00BB20E5" w:rsidRDefault="000108B6" w:rsidP="00BE21E8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663499FB" w14:textId="37A2D315" w:rsidR="003C7995" w:rsidRPr="00BB20E5" w:rsidRDefault="00B863B5" w:rsidP="003A1F95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15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0B0432C4" w14:textId="52353204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Odbor će u roku od 15 dana od donošenja zaključka o pokretanju postupka po službenoj dužnosti (potencijalni sukob interesa i/ili stvarni sukob interesa) ili zaprimanja prijave pozvati vijećnika prvenstveno elektroničkim putem da dostavi očitovanje na zaključak u kojem može iznijeti činjenice i predložiti dokaze u svoju korist. U slučaju da Odbo</w:t>
      </w:r>
      <w:r w:rsidR="00B863B5" w:rsidRPr="00BB20E5">
        <w:rPr>
          <w:rFonts w:ascii="Calibri" w:eastAsia="Times New Roman" w:hAnsi="Calibri" w:cs="Calibri"/>
          <w:sz w:val="24"/>
          <w:szCs w:val="24"/>
        </w:rPr>
        <w:t>r postupi u skladu sa člankom 13</w:t>
      </w:r>
      <w:r w:rsidRPr="00BB20E5">
        <w:rPr>
          <w:rFonts w:ascii="Calibri" w:eastAsia="Times New Roman" w:hAnsi="Calibri" w:cs="Calibri"/>
          <w:sz w:val="24"/>
          <w:szCs w:val="24"/>
        </w:rPr>
        <w:t>. stavkom 3., rok naveden u ovom stavku počinje teći od isteka dodatno određenog roka.</w:t>
      </w:r>
    </w:p>
    <w:p w14:paraId="3B1C30F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Vijećnik je dužan dostaviti očitovanje najkasnije u roku od 10 dana od dana primitka zaključka.</w:t>
      </w:r>
    </w:p>
    <w:p w14:paraId="4390450F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(3) Nakon zaprimanja očitovanja vijećnika, Odbor može pribaviti druge dokaze ako smatra da je to potrebno radi utvrđivanja točnog i potpunog činjeničnog stanja.</w:t>
      </w:r>
    </w:p>
    <w:p w14:paraId="10B6208D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(4) Ako vijećnik ne dostavi </w:t>
      </w:r>
      <w:r w:rsidR="003A1F95" w:rsidRPr="00BB20E5">
        <w:rPr>
          <w:rFonts w:ascii="Calibri" w:eastAsia="Times New Roman" w:hAnsi="Calibri" w:cs="Calibri"/>
          <w:sz w:val="24"/>
          <w:szCs w:val="24"/>
        </w:rPr>
        <w:t>očitovanje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u skladu sa stavkom 2. ovoga članka, Odbor će nastaviti postupanje po zaključku o pokretanju postupka.</w:t>
      </w:r>
    </w:p>
    <w:p w14:paraId="360B7B5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(5) Ako je postupak po službenoj dužnosti ili po prijavi pokrenut protiv člana Odbora, taj član ne sudjeluje u postupku i u odlučivanju.</w:t>
      </w:r>
    </w:p>
    <w:p w14:paraId="71889D30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(6) Odbor donosi odluke na sjednici većinom glasova</w:t>
      </w:r>
      <w:r w:rsidR="002B7328" w:rsidRPr="00BB20E5">
        <w:rPr>
          <w:rFonts w:ascii="Calibri" w:eastAsia="Times New Roman" w:hAnsi="Calibri" w:cs="Calibri"/>
          <w:sz w:val="24"/>
          <w:szCs w:val="24"/>
        </w:rPr>
        <w:t>, osim u slučaju stavka 5. ovog članka kada Odbor odluke donosi jednoglasno.</w:t>
      </w:r>
    </w:p>
    <w:p w14:paraId="210324B0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10A33D4C" w14:textId="7A953D25" w:rsidR="003C7995" w:rsidRPr="00BB20E5" w:rsidRDefault="00B863B5" w:rsidP="003A1F95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16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6173396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Odbor će zaključkom odbaciti prijavu ako:</w:t>
      </w:r>
    </w:p>
    <w:p w14:paraId="1C6E892D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je prijava podnesena nenadležnom tijelu</w:t>
      </w:r>
    </w:p>
    <w:p w14:paraId="57914BE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je prijava nerazumljiva i ne sadržava sve što je potrebno da bi se po njoj moglo postupiti</w:t>
      </w:r>
    </w:p>
    <w:p w14:paraId="7C18C9F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se iz prijave ne može sa sigurnošću zaključiti u odnosu na kojeg vijećnika je podnesena</w:t>
      </w:r>
    </w:p>
    <w:p w14:paraId="5E099AD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nije obrazloženo u čemu se sastoji (mogući) sukob interesa</w:t>
      </w:r>
    </w:p>
    <w:p w14:paraId="31852ED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je prijava anonimna</w:t>
      </w:r>
    </w:p>
    <w:p w14:paraId="5D631C6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je prijava podnesena od strane neovlaštene osobe pravne osobe</w:t>
      </w:r>
    </w:p>
    <w:p w14:paraId="3E44EED6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prijavitelj nakon određivanja dodatnog roka ne otkloni nedostatak o kojem je obavješten.</w:t>
      </w:r>
    </w:p>
    <w:p w14:paraId="758B5EA8" w14:textId="43FC241D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(2) Protiv zaključka o odbacivanju prijave prijavitelj može podnijeti prigovor u roku od 8 dana od dana zaprimanja zaključka. Prigovor se podnosi Vijeću časti prvenstveno elektroničkim putem, a podredno preporučenom </w:t>
      </w:r>
      <w:r w:rsidR="00B863B5" w:rsidRPr="00BB20E5">
        <w:rPr>
          <w:rFonts w:ascii="Calibri" w:eastAsia="Times New Roman" w:hAnsi="Calibri" w:cs="Calibri"/>
          <w:sz w:val="24"/>
          <w:szCs w:val="24"/>
        </w:rPr>
        <w:t xml:space="preserve">poštom u zatvorenoj omotnici na 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adresu  </w:t>
      </w:r>
      <w:r w:rsidR="00B863B5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273189" w:rsidRPr="00BB20E5">
        <w:rPr>
          <w:rFonts w:ascii="Calibri" w:eastAsia="Times New Roman" w:hAnsi="Calibri" w:cs="Calibri"/>
          <w:sz w:val="24"/>
          <w:szCs w:val="24"/>
        </w:rPr>
        <w:t>Postira</w:t>
      </w:r>
      <w:r w:rsidR="00B863B5" w:rsidRPr="00BB20E5">
        <w:rPr>
          <w:rFonts w:ascii="Calibri" w:eastAsia="Times New Roman" w:hAnsi="Calibri" w:cs="Calibri"/>
          <w:sz w:val="24"/>
          <w:szCs w:val="24"/>
        </w:rPr>
        <w:t xml:space="preserve">. </w:t>
      </w:r>
    </w:p>
    <w:p w14:paraId="7EBB47D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(3) Prigovor iz prethodnog stavka ovog članka treba sadržavati:</w:t>
      </w:r>
    </w:p>
    <w:p w14:paraId="71C00A3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naziv Vijeća</w:t>
      </w:r>
    </w:p>
    <w:p w14:paraId="6F54338C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osobno ime odnosno naziv i adresu podnositelja prijave te osoba ovlaštenih za zastupanje</w:t>
      </w:r>
    </w:p>
    <w:p w14:paraId="0C4A66C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osobni identifikacijski broj (OIB) prijavitelja ako joj je dodijeljen i osobe ovlaštene za zastupanje</w:t>
      </w:r>
    </w:p>
    <w:p w14:paraId="1D5620A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oznaku zaključka protiv kojeg se podnosi</w:t>
      </w:r>
    </w:p>
    <w:p w14:paraId="0C2ECB1C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određenu izjavu o tome da se zaključak pobija u cijelosti ili u nekom dijelu</w:t>
      </w:r>
    </w:p>
    <w:p w14:paraId="7A32A5F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razloge zbog kojih se prigovor podnosi</w:t>
      </w:r>
    </w:p>
    <w:p w14:paraId="041703A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potpis podnositelja prigovora, odnosno osobe ovlaštene za zastupanje</w:t>
      </w:r>
    </w:p>
    <w:p w14:paraId="01F3D33F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datum podnošenja.</w:t>
      </w:r>
    </w:p>
    <w:p w14:paraId="01FBC67F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 xml:space="preserve"> </w:t>
      </w:r>
    </w:p>
    <w:p w14:paraId="75DF08C2" w14:textId="77777777" w:rsidR="00A961EB" w:rsidRDefault="00A961EB" w:rsidP="008D2F97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24003C4B" w14:textId="77777777" w:rsidR="00A961EB" w:rsidRDefault="00A961EB" w:rsidP="008D2F97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32FAA8DE" w14:textId="378FD58C" w:rsidR="003C7995" w:rsidRPr="00BB20E5" w:rsidRDefault="00B863B5" w:rsidP="008D2F97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lastRenderedPageBreak/>
        <w:t>Članak 17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552D15FF" w14:textId="280E7884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Nakon </w:t>
      </w:r>
      <w:r w:rsidR="00B863B5" w:rsidRPr="00BB20E5">
        <w:rPr>
          <w:rFonts w:ascii="Calibri" w:eastAsia="Times New Roman" w:hAnsi="Calibri" w:cs="Calibri"/>
          <w:sz w:val="24"/>
          <w:szCs w:val="24"/>
        </w:rPr>
        <w:t>provedenog postupka iz članka 15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. ovog Kodeksa, Odbor će dostaviti </w:t>
      </w:r>
      <w:r w:rsidR="008D2F97" w:rsidRPr="00BB20E5">
        <w:rPr>
          <w:rFonts w:ascii="Calibri" w:eastAsia="Times New Roman" w:hAnsi="Calibri" w:cs="Calibri"/>
          <w:sz w:val="24"/>
          <w:szCs w:val="24"/>
        </w:rPr>
        <w:t xml:space="preserve">Općinskom 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vijeću prijedlog odluke najkasnije 8 dana prije sazivanja prve sljedeće sjednice </w:t>
      </w:r>
      <w:r w:rsidR="008D2F97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vijeća.</w:t>
      </w:r>
    </w:p>
    <w:p w14:paraId="3DB1C98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Odbor će uz prijedlog odluke dostaviti i zaključak odnosno prijavu podnositelja, očitovanje vijećnika, ako je dostavljeno, dokaze vezane uz navode iz zaključka odnosno prijave te prijedlog sankcije.</w:t>
      </w:r>
    </w:p>
    <w:p w14:paraId="688D1D7A" w14:textId="01B7DCA8" w:rsidR="008D2F97" w:rsidRPr="00BB20E5" w:rsidRDefault="00203C9A" w:rsidP="008D2F97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(3) Odbor je dužan najkasnije u roku od 60 dana od donošenja zaključka o pokretanju postupka po službenoj dužnosti, odnosno zaprimanja prijave, postupiti sukladno stavku 1. ovog članka. U slučaju da Odbo</w:t>
      </w:r>
      <w:r w:rsidR="00B863B5" w:rsidRPr="00BB20E5">
        <w:rPr>
          <w:rFonts w:ascii="Calibri" w:eastAsia="Times New Roman" w:hAnsi="Calibri" w:cs="Calibri"/>
          <w:sz w:val="24"/>
          <w:szCs w:val="24"/>
        </w:rPr>
        <w:t>r postupi u skladu sa člankom 13</w:t>
      </w:r>
      <w:r w:rsidRPr="00BB20E5">
        <w:rPr>
          <w:rFonts w:ascii="Calibri" w:eastAsia="Times New Roman" w:hAnsi="Calibri" w:cs="Calibri"/>
          <w:sz w:val="24"/>
          <w:szCs w:val="24"/>
        </w:rPr>
        <w:t>. stavkom 3., rok naveden u ovom stavku</w:t>
      </w:r>
      <w:r w:rsidR="008D2F97"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Pr="00BB20E5">
        <w:rPr>
          <w:rFonts w:ascii="Calibri" w:eastAsia="Times New Roman" w:hAnsi="Calibri" w:cs="Calibri"/>
          <w:sz w:val="24"/>
          <w:szCs w:val="24"/>
        </w:rPr>
        <w:t>počinje teći od isteka dodatno određenog roka.</w:t>
      </w:r>
    </w:p>
    <w:p w14:paraId="08B0BE92" w14:textId="77777777" w:rsidR="008D2F97" w:rsidRPr="00BB20E5" w:rsidRDefault="008D2F97" w:rsidP="008D2F97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7F8B9411" w14:textId="4CD1CF03" w:rsidR="003C7995" w:rsidRPr="00BB20E5" w:rsidRDefault="00203C9A" w:rsidP="00B863B5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 xml:space="preserve">POSTUPANJE </w:t>
      </w:r>
      <w:r w:rsidR="00D964FD" w:rsidRPr="00BB20E5">
        <w:rPr>
          <w:rFonts w:ascii="Calibri" w:eastAsia="Times New Roman" w:hAnsi="Calibri" w:cs="Calibri"/>
          <w:b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b/>
          <w:sz w:val="24"/>
          <w:szCs w:val="24"/>
        </w:rPr>
        <w:t xml:space="preserve"> VIJEĆA </w:t>
      </w:r>
      <w:r w:rsidR="00B863B5" w:rsidRPr="00BB20E5">
        <w:rPr>
          <w:rFonts w:ascii="Calibri" w:eastAsia="Times New Roman" w:hAnsi="Calibri" w:cs="Calibri"/>
          <w:b/>
          <w:sz w:val="24"/>
          <w:szCs w:val="24"/>
        </w:rPr>
        <w:t xml:space="preserve">OPĆINE </w:t>
      </w:r>
      <w:r w:rsidR="00273189" w:rsidRPr="00BB20E5">
        <w:rPr>
          <w:rFonts w:ascii="Calibri" w:eastAsia="Times New Roman" w:hAnsi="Calibri" w:cs="Calibri"/>
          <w:b/>
          <w:sz w:val="24"/>
          <w:szCs w:val="24"/>
        </w:rPr>
        <w:t>POSTIRA</w:t>
      </w:r>
      <w:r w:rsidR="00B863B5" w:rsidRPr="00BB20E5">
        <w:rPr>
          <w:rFonts w:ascii="Calibri" w:eastAsia="Times New Roman" w:hAnsi="Calibri" w:cs="Calibri"/>
          <w:b/>
          <w:sz w:val="24"/>
          <w:szCs w:val="24"/>
        </w:rPr>
        <w:t xml:space="preserve"> </w:t>
      </w:r>
    </w:p>
    <w:p w14:paraId="28BC56C0" w14:textId="77777777" w:rsidR="008D2F97" w:rsidRPr="00BB20E5" w:rsidRDefault="008D2F97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5C58BFEB" w14:textId="4267AAAB" w:rsidR="003C7995" w:rsidRPr="00BB20E5" w:rsidRDefault="00B863B5" w:rsidP="008D2F97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18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53C76EBD" w14:textId="7C6D2804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Za povredu odredba Kodeksa </w:t>
      </w:r>
      <w:r w:rsidR="00D964FD" w:rsidRPr="00BB20E5">
        <w:rPr>
          <w:rFonts w:ascii="Calibri" w:eastAsia="Times New Roman" w:hAnsi="Calibri" w:cs="Calibri"/>
          <w:sz w:val="24"/>
          <w:szCs w:val="24"/>
        </w:rPr>
        <w:t>Općinsko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vijeće može izreći opomenu, dati upozorenje ili preporuku vijećniku za otklanjanje uzroka postojanja sukoba interesa odnosno za usklađivanje načina djelovanja vijećnika s odredbama Kodeksa. Odluka </w:t>
      </w:r>
      <w:r w:rsidR="00D964FD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objavljuje se u Službenom </w:t>
      </w:r>
      <w:r w:rsidR="00B863B5" w:rsidRPr="00BB20E5">
        <w:rPr>
          <w:rFonts w:ascii="Calibri" w:eastAsia="Times New Roman" w:hAnsi="Calibri" w:cs="Calibri"/>
          <w:sz w:val="24"/>
          <w:szCs w:val="24"/>
        </w:rPr>
        <w:t xml:space="preserve">glasniku Općine </w:t>
      </w:r>
      <w:r w:rsidR="00273189" w:rsidRPr="00BB20E5">
        <w:rPr>
          <w:rFonts w:ascii="Calibri" w:eastAsia="Times New Roman" w:hAnsi="Calibri" w:cs="Calibri"/>
          <w:sz w:val="24"/>
          <w:szCs w:val="24"/>
        </w:rPr>
        <w:t>Postira</w:t>
      </w:r>
      <w:r w:rsidR="00B863B5"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i na mrežnim stranicama </w:t>
      </w:r>
      <w:r w:rsidR="00B863B5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273189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>.</w:t>
      </w:r>
    </w:p>
    <w:p w14:paraId="24F036B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(2) Protiv odluke </w:t>
      </w:r>
      <w:r w:rsidR="00D964FD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vijećnik i/ili podnositelj prijave može u roku od 8 dana od dana primitka odluke podnijeti prigovor Vijeću časti.</w:t>
      </w:r>
    </w:p>
    <w:p w14:paraId="2E70774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(3) Prigovor iz prethodnog stavka ovog članka treba sadržavati:</w:t>
      </w:r>
    </w:p>
    <w:p w14:paraId="2B9BD1D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naziv Vijeća</w:t>
      </w:r>
    </w:p>
    <w:p w14:paraId="13CE7ED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ime i prezime podnositelja prigovora</w:t>
      </w:r>
    </w:p>
    <w:p w14:paraId="73E51ED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ime i prezime vijećnika na kojeg se odluka iz stavka 1. ovog članka odnosi</w:t>
      </w:r>
    </w:p>
    <w:p w14:paraId="37DC763F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oznaku odluke protiv koje se podnosi</w:t>
      </w:r>
    </w:p>
    <w:p w14:paraId="1FB1107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određenu izjavu o tome da se odluka pobija u cijelosti ili u nekom dijelu</w:t>
      </w:r>
    </w:p>
    <w:p w14:paraId="66D0E32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razloge zbog kojih se prigovor podnosi</w:t>
      </w:r>
    </w:p>
    <w:p w14:paraId="76A6D456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potpis podnositelja prigovora, odnosno osobe ovlaštene za zastupanje</w:t>
      </w:r>
    </w:p>
    <w:p w14:paraId="792CD58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datum podnošenja.</w:t>
      </w:r>
    </w:p>
    <w:p w14:paraId="4808D0FF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(4) U prigovoru se ne mogu iznositi nove činjenice niti predlagati novi dokazi, osim ako se oni odnose na povrede postupka propisanog ovim Kodeksom.</w:t>
      </w:r>
    </w:p>
    <w:p w14:paraId="1546939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(5) Prigovor odgađa pravni učinak odluke </w:t>
      </w:r>
      <w:r w:rsidR="00D964FD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vijeća.</w:t>
      </w:r>
    </w:p>
    <w:p w14:paraId="4F98D03C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(6) Ako se podnese prigovor, </w:t>
      </w:r>
      <w:r w:rsidR="00D964FD" w:rsidRPr="00BB20E5">
        <w:rPr>
          <w:rFonts w:ascii="Calibri" w:eastAsia="Times New Roman" w:hAnsi="Calibri" w:cs="Calibri"/>
          <w:sz w:val="24"/>
          <w:szCs w:val="24"/>
        </w:rPr>
        <w:t>Općinsko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vijeće neće objaviti svoju odluku.</w:t>
      </w:r>
    </w:p>
    <w:p w14:paraId="34797978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7BF20468" w14:textId="056CED71" w:rsidR="007C2715" w:rsidRPr="00BB20E5" w:rsidRDefault="007C2715" w:rsidP="00A961EB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3335CB1C" w14:textId="4BF7C94A" w:rsidR="003C7995" w:rsidRPr="00BB20E5" w:rsidRDefault="00B863B5" w:rsidP="00D964FD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19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  <w:r w:rsidR="00203C9A"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31BDB4D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Vijećnik odnosno, podnositelj prijave se može odreći prava na prigovor od časa kad je odluka </w:t>
      </w:r>
      <w:r w:rsidR="00D964FD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objavljena, a ako odluka nije objavljena, onda od časa kad joj prijepis odluke bude dostavljen.</w:t>
      </w:r>
    </w:p>
    <w:p w14:paraId="55CF2A0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Do donošenja odluke Vijeća časti vijećnik, odnosno podnositelj prijave može odustati od već podnesenog prigovora. Odricanje ili odustanak od prigovora ne može se opozvati.</w:t>
      </w:r>
    </w:p>
    <w:p w14:paraId="078CB999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3CB8CEA4" w14:textId="74EF07D3" w:rsidR="003C7995" w:rsidRPr="00BB20E5" w:rsidRDefault="00203C9A" w:rsidP="00B863B5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PRAĆENJE PRIMJENE KODEKSA U DRUGOM STUPNJU</w:t>
      </w:r>
    </w:p>
    <w:p w14:paraId="18DC3BED" w14:textId="77777777" w:rsidR="00D964FD" w:rsidRPr="00BB20E5" w:rsidRDefault="00D964FD" w:rsidP="00D964FD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53F3BE7A" w14:textId="0D66C315" w:rsidR="003C7995" w:rsidRPr="00BB20E5" w:rsidRDefault="00B863B5" w:rsidP="00D964FD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20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48DF1DD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Vijeće časti se imenuje i razrješuje od strane </w:t>
      </w:r>
      <w:r w:rsidR="00D964FD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vijeća.</w:t>
      </w:r>
    </w:p>
    <w:p w14:paraId="3287D06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lastRenderedPageBreak/>
        <w:t xml:space="preserve">(2) Vijeće časti ima predsjednika i dva član koje imenuje </w:t>
      </w:r>
      <w:r w:rsidR="00D964FD" w:rsidRPr="00BB20E5">
        <w:rPr>
          <w:rFonts w:ascii="Calibri" w:eastAsia="Times New Roman" w:hAnsi="Calibri" w:cs="Calibri"/>
          <w:sz w:val="24"/>
          <w:szCs w:val="24"/>
        </w:rPr>
        <w:t>Općinsko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vijeće.</w:t>
      </w:r>
    </w:p>
    <w:p w14:paraId="1F534528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(3) Za predsjednika odnosno člana Vijeća časti može biti izabrana osoba </w:t>
      </w:r>
      <w:r w:rsidR="000108B6" w:rsidRPr="00BB20E5">
        <w:rPr>
          <w:rFonts w:ascii="Calibri" w:hAnsi="Calibri" w:cs="Calibri"/>
          <w:sz w:val="24"/>
          <w:szCs w:val="24"/>
        </w:rPr>
        <w:t>nedvojbenoga javnog ugleda u lokalnoj zajednici</w:t>
      </w:r>
      <w:r w:rsidR="000108B6" w:rsidRPr="00BB20E5">
        <w:rPr>
          <w:rFonts w:ascii="Calibri" w:eastAsia="Times New Roman" w:hAnsi="Calibri" w:cs="Calibri"/>
          <w:sz w:val="24"/>
          <w:szCs w:val="24"/>
        </w:rPr>
        <w:t xml:space="preserve"> </w:t>
      </w:r>
      <w:r w:rsidRPr="00BB20E5">
        <w:rPr>
          <w:rFonts w:ascii="Calibri" w:eastAsia="Times New Roman" w:hAnsi="Calibri" w:cs="Calibri"/>
          <w:sz w:val="24"/>
          <w:szCs w:val="24"/>
        </w:rPr>
        <w:t>koja ispunjava sljedeće uvjete:</w:t>
      </w:r>
    </w:p>
    <w:p w14:paraId="5890D06B" w14:textId="7B0C51BD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1. ima državljanstvo Republike Hrvatske i prebivalište na području </w:t>
      </w:r>
      <w:r w:rsidR="00B863B5" w:rsidRPr="00BB20E5">
        <w:rPr>
          <w:rFonts w:ascii="Calibri" w:eastAsia="Times New Roman" w:hAnsi="Calibri" w:cs="Calibri"/>
          <w:sz w:val="24"/>
          <w:szCs w:val="24"/>
        </w:rPr>
        <w:t xml:space="preserve">Splitsko dalmatinske županije, </w:t>
      </w:r>
    </w:p>
    <w:p w14:paraId="46987E40" w14:textId="77777777" w:rsidR="003C7995" w:rsidRPr="00BB20E5" w:rsidRDefault="000108B6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2</w:t>
      </w:r>
      <w:r w:rsidR="00203C9A" w:rsidRPr="00BB20E5">
        <w:rPr>
          <w:rFonts w:ascii="Calibri" w:eastAsia="Times New Roman" w:hAnsi="Calibri" w:cs="Calibri"/>
          <w:sz w:val="24"/>
          <w:szCs w:val="24"/>
        </w:rPr>
        <w:t>. nije osuđivana za kaznena djela i protiv koje se ne vodi kazneni postupak za kaznena djela za koja se postupak pokreće po službenoj dužnosti</w:t>
      </w:r>
    </w:p>
    <w:p w14:paraId="63302DDF" w14:textId="77777777" w:rsidR="000108B6" w:rsidRPr="00BB20E5" w:rsidRDefault="000108B6" w:rsidP="000108B6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3. nije član političke stranke, a niti je posljednjih pet godina do dana imenovanja u Vijeće časti, u tom razdoblju kao kandidat obnašala dužnost u predstavničkim i izvršnim tijelima na državnoj razini, kao ni u lokalnoj i područnoj (regionalnoj) samoupravi.</w:t>
      </w:r>
    </w:p>
    <w:p w14:paraId="5772BE1C" w14:textId="3C544FCC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(4) Mandat predsjednika i članova Vijeća časti traje do isteka mandata članova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uz mogućnost reizbora.</w:t>
      </w:r>
    </w:p>
    <w:p w14:paraId="67F40F16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(5) Vijeće časti će u roku od 15 dana od dana održavanja konstituirajuće sjednice donijeti Poslovnik o radu kojim se uređuje sazivanje sjednica,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način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rada i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odlučivanje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,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donošenje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odluka i druga važna pitanja.</w:t>
      </w:r>
    </w:p>
    <w:p w14:paraId="18F3B3CF" w14:textId="50B4D078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(6) Poslovnik o radu Vijeća časti iz prethodnog stavka ovog članka objavit će se na mrežnim stranicama stranici </w:t>
      </w:r>
      <w:r w:rsidR="00B863B5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D275C1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>.</w:t>
      </w:r>
    </w:p>
    <w:p w14:paraId="5845C67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07DCB5C1" w14:textId="58BDB325" w:rsidR="003C7995" w:rsidRPr="00BB20E5" w:rsidRDefault="00B863B5" w:rsidP="00B10BEC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21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393568C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Nadležnosti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časti su:</w:t>
      </w:r>
    </w:p>
    <w:p w14:paraId="5100A46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praćenje primjene Kodeksa u drugom stupnju,</w:t>
      </w:r>
    </w:p>
    <w:p w14:paraId="20B0F48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objavljivanje prakse Vijeća časti.</w:t>
      </w:r>
    </w:p>
    <w:p w14:paraId="3FA13CA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27A09E33" w14:textId="77F6A91F" w:rsidR="003C7995" w:rsidRPr="00BB20E5" w:rsidRDefault="00B863B5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22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57E1C199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Vijeće časti donosi odluku na sjednici većinom glasova svih članova u roku od 30 dana od dana podnesenog prigovora.</w:t>
      </w:r>
    </w:p>
    <w:p w14:paraId="0ACCF7D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(2) Vijeće časti ispituje odluku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u onom dijelu u kojemu se ista pobija prigovorom, a ako se iz prigovora ne vidi u kojem se dijelu odluka pobija, uzet će da se odluka pobija u dijelu u kojemu vijećnik ili podnositelj prijave nije uspio u postupku.</w:t>
      </w:r>
    </w:p>
    <w:p w14:paraId="744C5368" w14:textId="77777777" w:rsidR="003C7995" w:rsidRPr="00BB20E5" w:rsidRDefault="00203C9A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 xml:space="preserve"> </w:t>
      </w:r>
    </w:p>
    <w:p w14:paraId="2F28C35B" w14:textId="6F8C9EF6" w:rsidR="003C7995" w:rsidRPr="00BB20E5" w:rsidRDefault="00203C9A" w:rsidP="00B863B5">
      <w:pPr>
        <w:pStyle w:val="Odlomakpopisa"/>
        <w:numPr>
          <w:ilvl w:val="0"/>
          <w:numId w:val="1"/>
        </w:num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ODLUKE VIJEĆA ČASTI</w:t>
      </w:r>
    </w:p>
    <w:p w14:paraId="49DB363A" w14:textId="77777777" w:rsidR="00B10BEC" w:rsidRPr="00BB20E5" w:rsidRDefault="00B10BEC" w:rsidP="00B10BEC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79BC2370" w14:textId="3BEC6DB7" w:rsidR="003C7995" w:rsidRPr="00BB20E5" w:rsidRDefault="00B863B5" w:rsidP="00B10BEC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23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41A86DC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(1) Vijeće časti može zaključkom odbaciti prigovor kao nepravodoban, nepotpun ili kao nedopušten, odlukom odbiti prigovor kao neosnovanu i potvrditi odluku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vijeća, odlukom ukinuti odluku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i odbaciti prijavu ili odlukom preinačiti odluku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vijeća.</w:t>
      </w:r>
    </w:p>
    <w:p w14:paraId="75877ED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 </w:t>
      </w:r>
    </w:p>
    <w:p w14:paraId="05A84AD3" w14:textId="77777777" w:rsidR="00B863B5" w:rsidRPr="00BB20E5" w:rsidRDefault="00B863B5" w:rsidP="00B10BEC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6A1B1138" w14:textId="44A1939A" w:rsidR="003C7995" w:rsidRPr="00BB20E5" w:rsidRDefault="00B863B5" w:rsidP="00B10BEC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24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2B7073E0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Prigovor je nepravodoban ako je podnesen nakon proteka roka za njegovo podnošenje.</w:t>
      </w:r>
    </w:p>
    <w:p w14:paraId="141A2CBF" w14:textId="0BB94090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(2) Prigovor je nepotpun ako ne sad</w:t>
      </w:r>
      <w:r w:rsidR="00B863B5" w:rsidRPr="00BB20E5">
        <w:rPr>
          <w:rFonts w:ascii="Calibri" w:eastAsia="Times New Roman" w:hAnsi="Calibri" w:cs="Calibri"/>
          <w:sz w:val="24"/>
          <w:szCs w:val="24"/>
        </w:rPr>
        <w:t>rži podatke navedene u članku 17</w:t>
      </w:r>
      <w:r w:rsidRPr="00BB20E5">
        <w:rPr>
          <w:rFonts w:ascii="Calibri" w:eastAsia="Times New Roman" w:hAnsi="Calibri" w:cs="Calibri"/>
          <w:sz w:val="24"/>
          <w:szCs w:val="24"/>
        </w:rPr>
        <w:t>. stavku 3. ovog Kodeksa.</w:t>
      </w:r>
    </w:p>
    <w:p w14:paraId="4B336318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(3) Prigovor je nedopušten ako je isti podnijela osoba koja nije ovlaštena za podnošenje prigovora,  ili osoba koja se odrekla prava na prigovor.</w:t>
      </w:r>
    </w:p>
    <w:p w14:paraId="0D6D630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(4) Vijeće časti će odlukom odbiti prigovor kao neosnovanu i potvrditi odluku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vijeća, ako utvrdit da vijećnik nije postupio protivno Kodeksu.</w:t>
      </w:r>
    </w:p>
    <w:p w14:paraId="387D4FE0" w14:textId="33123539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lastRenderedPageBreak/>
        <w:t xml:space="preserve">(5) Vijeće časti će odlukom ukinuti odluku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i odbaciti prijavu ako utvrdi</w:t>
      </w:r>
      <w:r w:rsidR="00B863B5" w:rsidRPr="00BB20E5">
        <w:rPr>
          <w:rFonts w:ascii="Calibri" w:eastAsia="Times New Roman" w:hAnsi="Calibri" w:cs="Calibri"/>
          <w:sz w:val="24"/>
          <w:szCs w:val="24"/>
        </w:rPr>
        <w:t xml:space="preserve"> postojanje razloga iz članka 15</w:t>
      </w:r>
      <w:r w:rsidRPr="00BB20E5">
        <w:rPr>
          <w:rFonts w:ascii="Calibri" w:eastAsia="Times New Roman" w:hAnsi="Calibri" w:cs="Calibri"/>
          <w:sz w:val="24"/>
          <w:szCs w:val="24"/>
        </w:rPr>
        <w:t>. stavka 1. ovog Kodeksa.</w:t>
      </w:r>
    </w:p>
    <w:p w14:paraId="3A6E04A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(6) Vijeće časti će odlukom preinačiti odluku </w:t>
      </w:r>
      <w:r w:rsidR="00B10BEC" w:rsidRPr="00BB20E5">
        <w:rPr>
          <w:rFonts w:ascii="Calibri" w:eastAsia="Times New Roman" w:hAnsi="Calibri" w:cs="Calibri"/>
          <w:sz w:val="24"/>
          <w:szCs w:val="24"/>
        </w:rPr>
        <w:t>Općinskog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vijeća ako smatra da je na temelju utvrđenih činjenica i dokaza potrebno donijeti drugačiju odluku.</w:t>
      </w:r>
    </w:p>
    <w:p w14:paraId="29B5C1C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(7) Vijeće časti ne može preinačiti odluku na štetu osobe koja je prigovarala ako je samo ona podnijela prigovor.</w:t>
      </w:r>
    </w:p>
    <w:p w14:paraId="3CD6D458" w14:textId="77777777" w:rsidR="00B10BEC" w:rsidRPr="00BB20E5" w:rsidRDefault="00B10BEC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189CF589" w14:textId="073F1A80" w:rsidR="003C7995" w:rsidRPr="00BB20E5" w:rsidRDefault="00B863B5" w:rsidP="00B10BEC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25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588439C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Odluka vijeća časti mora sadržavati:</w:t>
      </w:r>
    </w:p>
    <w:p w14:paraId="63A932D3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naziv Vijeća časti</w:t>
      </w:r>
    </w:p>
    <w:p w14:paraId="6D0FB6F2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propis o nadležnosti</w:t>
      </w:r>
    </w:p>
    <w:p w14:paraId="0EEA4A25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sastav Vijeća časti</w:t>
      </w:r>
    </w:p>
    <w:p w14:paraId="4D2B1407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osobno ime odnosno naziv i adresu podnositelja prijave te osoba ovlaštenih za zastupanje,</w:t>
      </w:r>
    </w:p>
    <w:p w14:paraId="08AC3F4A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ime i prezime vijećnika na kojeg se odnosi,</w:t>
      </w:r>
    </w:p>
    <w:p w14:paraId="5304BF31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kratku oznaku predmeta postupka,</w:t>
      </w:r>
    </w:p>
    <w:p w14:paraId="78279550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naznaku radi li se o potencijalnom ili stvarnom sukobu interesa</w:t>
      </w:r>
    </w:p>
    <w:p w14:paraId="21980817" w14:textId="30D2CAA3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izjavu o sadr</w:t>
      </w:r>
      <w:r w:rsidR="00B863B5" w:rsidRPr="00BB20E5">
        <w:rPr>
          <w:rFonts w:ascii="Calibri" w:eastAsia="Times New Roman" w:hAnsi="Calibri" w:cs="Calibri"/>
          <w:sz w:val="24"/>
          <w:szCs w:val="24"/>
        </w:rPr>
        <w:t>žaju odluke propisane člankom 22</w:t>
      </w:r>
      <w:r w:rsidRPr="00BB20E5">
        <w:rPr>
          <w:rFonts w:ascii="Calibri" w:eastAsia="Times New Roman" w:hAnsi="Calibri" w:cs="Calibri"/>
          <w:sz w:val="24"/>
          <w:szCs w:val="24"/>
        </w:rPr>
        <w:t>. ovog Kodeksa</w:t>
      </w:r>
    </w:p>
    <w:p w14:paraId="607B0EBB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zahtjeve podnositelja prijave i vijećnika, činjenice koje su iznesene i dokaze koji su predloženi</w:t>
      </w:r>
    </w:p>
    <w:p w14:paraId="6BF0F47F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obrazloženje svoje odluke s naznakom koje je od činjenica utvrđivao, zašto i kako ih je utvrdio te koje je materijalne odredbe Kodeksa primijenio prilikom donošenja odluke</w:t>
      </w:r>
    </w:p>
    <w:p w14:paraId="15E0A0CE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potpis predsjednika Vijeća Časti</w:t>
      </w:r>
    </w:p>
    <w:p w14:paraId="6585AB4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oznaku da je odluka konačna</w:t>
      </w:r>
    </w:p>
    <w:p w14:paraId="540844E4" w14:textId="77777777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- datum donošenja.</w:t>
      </w:r>
    </w:p>
    <w:p w14:paraId="5C47BBF6" w14:textId="69A769F0" w:rsidR="003C7995" w:rsidRPr="00BB20E5" w:rsidRDefault="00203C9A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(2) Odluka Vijeća časti objavljuje se u Službenom </w:t>
      </w:r>
      <w:r w:rsidR="004F2B44" w:rsidRPr="00BB20E5">
        <w:rPr>
          <w:rFonts w:ascii="Calibri" w:eastAsia="Times New Roman" w:hAnsi="Calibri" w:cs="Calibri"/>
          <w:sz w:val="24"/>
          <w:szCs w:val="24"/>
        </w:rPr>
        <w:t xml:space="preserve">glasniku Općine </w:t>
      </w:r>
      <w:r w:rsidR="003D1A22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i na mrežnim stranicama </w:t>
      </w:r>
      <w:r w:rsidR="004F2B44" w:rsidRPr="00BB20E5">
        <w:rPr>
          <w:rFonts w:ascii="Calibri" w:eastAsia="Times New Roman" w:hAnsi="Calibri" w:cs="Calibri"/>
          <w:sz w:val="24"/>
          <w:szCs w:val="24"/>
        </w:rPr>
        <w:t xml:space="preserve">Općine </w:t>
      </w:r>
      <w:r w:rsidR="003D1A22" w:rsidRPr="00BB20E5">
        <w:rPr>
          <w:rFonts w:ascii="Calibri" w:eastAsia="Times New Roman" w:hAnsi="Calibri" w:cs="Calibri"/>
          <w:sz w:val="24"/>
          <w:szCs w:val="24"/>
        </w:rPr>
        <w:t>Postira</w:t>
      </w:r>
      <w:r w:rsidRPr="00BB20E5">
        <w:rPr>
          <w:rFonts w:ascii="Calibri" w:eastAsia="Times New Roman" w:hAnsi="Calibri" w:cs="Calibri"/>
          <w:sz w:val="24"/>
          <w:szCs w:val="24"/>
        </w:rPr>
        <w:t>.</w:t>
      </w:r>
    </w:p>
    <w:p w14:paraId="4702C41A" w14:textId="77777777" w:rsidR="00F51247" w:rsidRPr="00BB20E5" w:rsidRDefault="00F51247" w:rsidP="008F6D0A">
      <w:pPr>
        <w:spacing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14:paraId="5029FD53" w14:textId="1AC2682B" w:rsidR="00921B79" w:rsidRPr="00BB20E5" w:rsidRDefault="00B863B5" w:rsidP="00F51247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26</w:t>
      </w:r>
      <w:r w:rsidR="00921B79"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75E837DC" w14:textId="77777777" w:rsidR="00921B79" w:rsidRPr="00BB20E5" w:rsidRDefault="00921B79" w:rsidP="008F6D0A">
      <w:pPr>
        <w:spacing w:line="240" w:lineRule="auto"/>
        <w:jc w:val="both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>(1) Protiv odluke Vijeća časti može se pokrenuti upravni spor u skladu s posebnim prop</w:t>
      </w:r>
      <w:r w:rsidR="006464DB" w:rsidRPr="00BB20E5">
        <w:rPr>
          <w:rFonts w:ascii="Calibri" w:eastAsia="Times New Roman" w:hAnsi="Calibri" w:cs="Calibri"/>
          <w:sz w:val="24"/>
          <w:szCs w:val="24"/>
        </w:rPr>
        <w:t>isom</w:t>
      </w:r>
      <w:r w:rsidRPr="00BB20E5">
        <w:rPr>
          <w:rFonts w:ascii="Calibri" w:eastAsia="Times New Roman" w:hAnsi="Calibri" w:cs="Calibri"/>
          <w:sz w:val="24"/>
          <w:szCs w:val="24"/>
        </w:rPr>
        <w:t xml:space="preserve"> kojim se </w:t>
      </w:r>
      <w:r w:rsidR="006464DB" w:rsidRPr="00BB20E5">
        <w:rPr>
          <w:rFonts w:ascii="Calibri" w:eastAsia="Times New Roman" w:hAnsi="Calibri" w:cs="Calibri"/>
          <w:sz w:val="24"/>
          <w:szCs w:val="24"/>
        </w:rPr>
        <w:t>osigurava sudsk</w:t>
      </w:r>
      <w:r w:rsidR="00D22DD2" w:rsidRPr="00BB20E5">
        <w:rPr>
          <w:rFonts w:ascii="Calibri" w:eastAsia="Times New Roman" w:hAnsi="Calibri" w:cs="Calibri"/>
          <w:sz w:val="24"/>
          <w:szCs w:val="24"/>
        </w:rPr>
        <w:t>a</w:t>
      </w:r>
      <w:r w:rsidR="006464DB" w:rsidRPr="00BB20E5">
        <w:rPr>
          <w:rFonts w:ascii="Calibri" w:eastAsia="Times New Roman" w:hAnsi="Calibri" w:cs="Calibri"/>
          <w:sz w:val="24"/>
          <w:szCs w:val="24"/>
        </w:rPr>
        <w:t xml:space="preserve"> zaštit</w:t>
      </w:r>
      <w:r w:rsidR="00D22DD2" w:rsidRPr="00BB20E5">
        <w:rPr>
          <w:rFonts w:ascii="Calibri" w:eastAsia="Times New Roman" w:hAnsi="Calibri" w:cs="Calibri"/>
          <w:sz w:val="24"/>
          <w:szCs w:val="24"/>
        </w:rPr>
        <w:t>a</w:t>
      </w:r>
      <w:r w:rsidR="006464DB" w:rsidRPr="00BB20E5">
        <w:rPr>
          <w:rFonts w:ascii="Calibri" w:eastAsia="Times New Roman" w:hAnsi="Calibri" w:cs="Calibri"/>
          <w:sz w:val="24"/>
          <w:szCs w:val="24"/>
        </w:rPr>
        <w:t xml:space="preserve"> prava i pravnih interesa fizičkih i pravnih osoba i drugih stranaka povrijeđenih pojedinačnim odlukama ili postupanjem javnopravnih tijela.</w:t>
      </w:r>
    </w:p>
    <w:p w14:paraId="68B3E389" w14:textId="77777777" w:rsidR="00921B79" w:rsidRPr="00BB20E5" w:rsidRDefault="00921B79" w:rsidP="008F6D0A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</w:p>
    <w:p w14:paraId="582CFF45" w14:textId="5C73FBF1" w:rsidR="003C7995" w:rsidRPr="00BB20E5" w:rsidRDefault="00B863B5" w:rsidP="00F51247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 xml:space="preserve">PRIJELAZNE I </w:t>
      </w:r>
      <w:r w:rsidR="00203C9A" w:rsidRPr="00BB20E5">
        <w:rPr>
          <w:rFonts w:ascii="Calibri" w:eastAsia="Times New Roman" w:hAnsi="Calibri" w:cs="Calibri"/>
          <w:b/>
          <w:sz w:val="24"/>
          <w:szCs w:val="24"/>
        </w:rPr>
        <w:t>ZAVRŠNE ODREDBE</w:t>
      </w:r>
    </w:p>
    <w:p w14:paraId="68953141" w14:textId="77777777" w:rsidR="00B863B5" w:rsidRPr="00BB20E5" w:rsidRDefault="00B863B5" w:rsidP="00F51247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3E8F6940" w14:textId="6A49DE68" w:rsidR="00B863B5" w:rsidRPr="00BB20E5" w:rsidRDefault="00B863B5" w:rsidP="00B863B5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27.</w:t>
      </w:r>
    </w:p>
    <w:p w14:paraId="2EE62176" w14:textId="10EEEC74" w:rsidR="00B863B5" w:rsidRPr="00BB20E5" w:rsidRDefault="004F2B44" w:rsidP="00B863B5">
      <w:pPr>
        <w:spacing w:line="240" w:lineRule="auto"/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eastAsia="Times New Roman" w:hAnsi="Calibri" w:cs="Calibri"/>
          <w:sz w:val="24"/>
          <w:szCs w:val="24"/>
        </w:rPr>
        <w:t xml:space="preserve">Općinsko vijeće Odlukom će imenovati  tijela iz članka 9. Ove Odluke u roku od šest mjeseci od stupanja na snagu ove Odluke. </w:t>
      </w:r>
    </w:p>
    <w:p w14:paraId="5149E79C" w14:textId="77777777" w:rsidR="00F51247" w:rsidRPr="00BB20E5" w:rsidRDefault="00F51247" w:rsidP="00F51247">
      <w:pPr>
        <w:spacing w:line="240" w:lineRule="auto"/>
        <w:rPr>
          <w:rFonts w:ascii="Calibri" w:eastAsia="Times New Roman" w:hAnsi="Calibri" w:cs="Calibri"/>
          <w:b/>
          <w:sz w:val="24"/>
          <w:szCs w:val="24"/>
        </w:rPr>
      </w:pPr>
    </w:p>
    <w:p w14:paraId="1B473AF1" w14:textId="31E93637" w:rsidR="003C7995" w:rsidRPr="00BB20E5" w:rsidRDefault="00203C9A" w:rsidP="00F51247">
      <w:pPr>
        <w:spacing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BB20E5">
        <w:rPr>
          <w:rFonts w:ascii="Calibri" w:eastAsia="Times New Roman" w:hAnsi="Calibri" w:cs="Calibri"/>
          <w:b/>
          <w:sz w:val="24"/>
          <w:szCs w:val="24"/>
        </w:rPr>
        <w:t>Članak 2</w:t>
      </w:r>
      <w:r w:rsidR="004F2B44" w:rsidRPr="00BB20E5">
        <w:rPr>
          <w:rFonts w:ascii="Calibri" w:eastAsia="Times New Roman" w:hAnsi="Calibri" w:cs="Calibri"/>
          <w:b/>
          <w:sz w:val="24"/>
          <w:szCs w:val="24"/>
        </w:rPr>
        <w:t>8</w:t>
      </w:r>
      <w:r w:rsidRPr="00BB20E5">
        <w:rPr>
          <w:rFonts w:ascii="Calibri" w:eastAsia="Times New Roman" w:hAnsi="Calibri" w:cs="Calibri"/>
          <w:b/>
          <w:sz w:val="24"/>
          <w:szCs w:val="24"/>
        </w:rPr>
        <w:t>.</w:t>
      </w:r>
    </w:p>
    <w:p w14:paraId="0A1B23AF" w14:textId="1516C05E" w:rsidR="003D1A22" w:rsidRDefault="00F51247" w:rsidP="00A961EB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sz w:val="24"/>
          <w:szCs w:val="24"/>
        </w:rPr>
      </w:pPr>
      <w:r w:rsidRPr="00BB20E5">
        <w:rPr>
          <w:rFonts w:ascii="Calibri" w:hAnsi="Calibri" w:cs="Calibri"/>
          <w:sz w:val="24"/>
          <w:szCs w:val="24"/>
        </w:rPr>
        <w:t>Ovaj Etički kodeks stupa na snagu osmog dana od dana objave u „</w:t>
      </w:r>
      <w:r w:rsidR="004F2B44" w:rsidRPr="00BB20E5">
        <w:rPr>
          <w:rFonts w:ascii="Calibri" w:hAnsi="Calibri" w:cs="Calibri"/>
          <w:sz w:val="24"/>
          <w:szCs w:val="24"/>
        </w:rPr>
        <w:t xml:space="preserve">Službenom glasniku Općine </w:t>
      </w:r>
      <w:r w:rsidR="003D1A22" w:rsidRPr="00BB20E5">
        <w:rPr>
          <w:rFonts w:ascii="Calibri" w:hAnsi="Calibri" w:cs="Calibri"/>
          <w:sz w:val="24"/>
          <w:szCs w:val="24"/>
        </w:rPr>
        <w:t>Postira</w:t>
      </w:r>
      <w:r w:rsidRPr="00BB20E5">
        <w:rPr>
          <w:rFonts w:ascii="Calibri" w:hAnsi="Calibri" w:cs="Calibri"/>
          <w:sz w:val="24"/>
          <w:szCs w:val="24"/>
        </w:rPr>
        <w:t xml:space="preserve">“. </w:t>
      </w:r>
    </w:p>
    <w:p w14:paraId="24DE82F5" w14:textId="19D73036" w:rsidR="00A961EB" w:rsidRDefault="00A961EB" w:rsidP="00A961EB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sz w:val="24"/>
          <w:szCs w:val="24"/>
        </w:rPr>
      </w:pPr>
    </w:p>
    <w:p w14:paraId="6F613F10" w14:textId="77777777" w:rsidR="00A961EB" w:rsidRPr="00A961EB" w:rsidRDefault="00A961EB" w:rsidP="00A961EB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sz w:val="24"/>
          <w:szCs w:val="24"/>
        </w:rPr>
      </w:pPr>
    </w:p>
    <w:p w14:paraId="21432E3D" w14:textId="6BC0D41E" w:rsidR="004F2B44" w:rsidRPr="00BB20E5" w:rsidRDefault="003D1A22" w:rsidP="004F2B44">
      <w:pPr>
        <w:rPr>
          <w:rFonts w:ascii="Calibri" w:hAnsi="Calibri" w:cs="Calibri"/>
          <w:b/>
          <w:bCs/>
          <w:iCs/>
          <w:sz w:val="24"/>
          <w:szCs w:val="24"/>
        </w:rPr>
      </w:pPr>
      <w:r w:rsidRPr="00BB20E5">
        <w:rPr>
          <w:rFonts w:ascii="Calibri" w:hAnsi="Calibri" w:cs="Calibri"/>
          <w:bCs/>
          <w:iCs/>
          <w:sz w:val="24"/>
          <w:szCs w:val="24"/>
        </w:rPr>
        <w:t xml:space="preserve">                                                   </w:t>
      </w:r>
      <w:r w:rsidR="001C5DC8">
        <w:rPr>
          <w:rFonts w:ascii="Calibri" w:hAnsi="Calibri" w:cs="Calibri"/>
          <w:bCs/>
          <w:iCs/>
          <w:sz w:val="24"/>
          <w:szCs w:val="24"/>
        </w:rPr>
        <w:t xml:space="preserve">              </w:t>
      </w:r>
      <w:r w:rsidRPr="00BB20E5">
        <w:rPr>
          <w:rFonts w:ascii="Calibri" w:hAnsi="Calibri" w:cs="Calibri"/>
          <w:bCs/>
          <w:iCs/>
          <w:sz w:val="24"/>
          <w:szCs w:val="24"/>
        </w:rPr>
        <w:t xml:space="preserve">   </w:t>
      </w:r>
      <w:r w:rsidR="00A961EB">
        <w:rPr>
          <w:rFonts w:ascii="Calibri" w:hAnsi="Calibri" w:cs="Calibri"/>
          <w:bCs/>
          <w:iCs/>
          <w:sz w:val="24"/>
          <w:szCs w:val="24"/>
        </w:rPr>
        <w:t xml:space="preserve">        </w:t>
      </w:r>
      <w:r w:rsidRPr="00BB20E5">
        <w:rPr>
          <w:rFonts w:ascii="Calibri" w:hAnsi="Calibri" w:cs="Calibri"/>
          <w:bCs/>
          <w:iCs/>
          <w:sz w:val="24"/>
          <w:szCs w:val="24"/>
        </w:rPr>
        <w:t xml:space="preserve">     </w:t>
      </w:r>
      <w:r w:rsidR="004F2B44" w:rsidRPr="00BB20E5">
        <w:rPr>
          <w:rFonts w:ascii="Calibri" w:hAnsi="Calibri" w:cs="Calibri"/>
          <w:b/>
          <w:bCs/>
          <w:iCs/>
          <w:sz w:val="24"/>
          <w:szCs w:val="24"/>
        </w:rPr>
        <w:t>PREDSJEDNIK</w:t>
      </w:r>
      <w:r w:rsidRPr="00BB20E5">
        <w:rPr>
          <w:rFonts w:ascii="Calibri" w:hAnsi="Calibri" w:cs="Calibri"/>
          <w:b/>
          <w:bCs/>
          <w:iCs/>
          <w:sz w:val="24"/>
          <w:szCs w:val="24"/>
        </w:rPr>
        <w:t xml:space="preserve"> OPĆINSKOG VIJEĆA                                                                         </w:t>
      </w:r>
    </w:p>
    <w:p w14:paraId="255C68E2" w14:textId="719BB563" w:rsidR="00F51247" w:rsidRPr="00BB20E5" w:rsidRDefault="004F2B44" w:rsidP="003D1A22">
      <w:pPr>
        <w:rPr>
          <w:rFonts w:ascii="Calibri" w:eastAsia="Times New Roman" w:hAnsi="Calibri" w:cs="Calibri"/>
          <w:sz w:val="24"/>
          <w:szCs w:val="24"/>
        </w:rPr>
      </w:pPr>
      <w:r w:rsidRPr="00BB20E5">
        <w:rPr>
          <w:rFonts w:ascii="Calibri" w:hAnsi="Calibri" w:cs="Calibri"/>
          <w:b/>
          <w:bCs/>
          <w:iCs/>
          <w:sz w:val="24"/>
          <w:szCs w:val="24"/>
        </w:rPr>
        <w:t xml:space="preserve">                                                    </w:t>
      </w:r>
      <w:r w:rsidR="003D1A22" w:rsidRPr="00BB20E5">
        <w:rPr>
          <w:rFonts w:ascii="Calibri" w:hAnsi="Calibri" w:cs="Calibri"/>
          <w:b/>
          <w:bCs/>
          <w:iCs/>
          <w:sz w:val="24"/>
          <w:szCs w:val="24"/>
        </w:rPr>
        <w:t xml:space="preserve">             </w:t>
      </w:r>
      <w:r w:rsidRPr="00BB20E5">
        <w:rPr>
          <w:rFonts w:ascii="Calibri" w:hAnsi="Calibri" w:cs="Calibri"/>
          <w:b/>
          <w:bCs/>
          <w:iCs/>
          <w:sz w:val="24"/>
          <w:szCs w:val="24"/>
        </w:rPr>
        <w:t xml:space="preserve">   </w:t>
      </w:r>
      <w:r w:rsidR="003D1A22" w:rsidRPr="00BB20E5">
        <w:rPr>
          <w:rFonts w:ascii="Calibri" w:hAnsi="Calibri" w:cs="Calibri"/>
          <w:b/>
          <w:bCs/>
          <w:iCs/>
          <w:sz w:val="24"/>
          <w:szCs w:val="24"/>
        </w:rPr>
        <w:t xml:space="preserve">  </w:t>
      </w:r>
      <w:r w:rsidR="001C5DC8">
        <w:rPr>
          <w:rFonts w:ascii="Calibri" w:hAnsi="Calibri" w:cs="Calibri"/>
          <w:b/>
          <w:bCs/>
          <w:iCs/>
          <w:sz w:val="24"/>
          <w:szCs w:val="24"/>
        </w:rPr>
        <w:t xml:space="preserve">               </w:t>
      </w:r>
      <w:r w:rsidR="003D1A22" w:rsidRPr="00BB20E5">
        <w:rPr>
          <w:rFonts w:ascii="Calibri" w:hAnsi="Calibri" w:cs="Calibri"/>
          <w:b/>
          <w:bCs/>
          <w:iCs/>
          <w:sz w:val="24"/>
          <w:szCs w:val="24"/>
        </w:rPr>
        <w:t xml:space="preserve">       </w:t>
      </w:r>
      <w:r w:rsidR="00A961EB">
        <w:rPr>
          <w:rFonts w:ascii="Calibri" w:hAnsi="Calibri" w:cs="Calibri"/>
          <w:b/>
          <w:bCs/>
          <w:iCs/>
          <w:sz w:val="24"/>
          <w:szCs w:val="24"/>
        </w:rPr>
        <w:t xml:space="preserve">   </w:t>
      </w:r>
      <w:r w:rsidRPr="00BB20E5">
        <w:rPr>
          <w:rFonts w:ascii="Calibri" w:hAnsi="Calibri" w:cs="Calibri"/>
          <w:b/>
          <w:bCs/>
          <w:iCs/>
          <w:sz w:val="24"/>
          <w:szCs w:val="24"/>
        </w:rPr>
        <w:t xml:space="preserve">   </w:t>
      </w:r>
      <w:r w:rsidR="003D1A22" w:rsidRPr="00BB20E5">
        <w:rPr>
          <w:rFonts w:ascii="Calibri" w:hAnsi="Calibri" w:cs="Calibri"/>
          <w:b/>
          <w:bCs/>
          <w:iCs/>
          <w:sz w:val="24"/>
          <w:szCs w:val="24"/>
        </w:rPr>
        <w:t>Toni Glavinić</w:t>
      </w:r>
    </w:p>
    <w:sectPr w:rsidR="00F51247" w:rsidRPr="00BB20E5" w:rsidSect="00E02766">
      <w:footerReference w:type="default" r:id="rId8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2EA352" w14:textId="77777777" w:rsidR="00FF7818" w:rsidRDefault="00FF7818" w:rsidP="00F51247">
      <w:pPr>
        <w:spacing w:line="240" w:lineRule="auto"/>
      </w:pPr>
      <w:r>
        <w:separator/>
      </w:r>
    </w:p>
  </w:endnote>
  <w:endnote w:type="continuationSeparator" w:id="0">
    <w:p w14:paraId="62C94913" w14:textId="77777777" w:rsidR="00FF7818" w:rsidRDefault="00FF7818" w:rsidP="00F5124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0406685"/>
      <w:docPartObj>
        <w:docPartGallery w:val="Page Numbers (Bottom of Page)"/>
        <w:docPartUnique/>
      </w:docPartObj>
    </w:sdtPr>
    <w:sdtEndPr>
      <w:rPr>
        <w:rFonts w:ascii="Calibri" w:hAnsi="Calibri" w:cs="Calibri"/>
        <w:sz w:val="20"/>
        <w:szCs w:val="20"/>
      </w:rPr>
    </w:sdtEndPr>
    <w:sdtContent>
      <w:p w14:paraId="0FACCE8C" w14:textId="18AFF586" w:rsidR="00F51247" w:rsidRPr="001C5DC8" w:rsidRDefault="00F51247">
        <w:pPr>
          <w:pStyle w:val="Podnoje"/>
          <w:jc w:val="right"/>
          <w:rPr>
            <w:rFonts w:ascii="Calibri" w:hAnsi="Calibri" w:cs="Calibri"/>
            <w:sz w:val="20"/>
            <w:szCs w:val="20"/>
          </w:rPr>
        </w:pPr>
        <w:r w:rsidRPr="001C5DC8">
          <w:rPr>
            <w:rFonts w:ascii="Calibri" w:hAnsi="Calibri" w:cs="Calibri"/>
            <w:sz w:val="20"/>
            <w:szCs w:val="20"/>
          </w:rPr>
          <w:fldChar w:fldCharType="begin"/>
        </w:r>
        <w:r w:rsidRPr="001C5DC8">
          <w:rPr>
            <w:rFonts w:ascii="Calibri" w:hAnsi="Calibri" w:cs="Calibri"/>
            <w:sz w:val="20"/>
            <w:szCs w:val="20"/>
          </w:rPr>
          <w:instrText>PAGE   \* MERGEFORMAT</w:instrText>
        </w:r>
        <w:r w:rsidRPr="001C5DC8">
          <w:rPr>
            <w:rFonts w:ascii="Calibri" w:hAnsi="Calibri" w:cs="Calibri"/>
            <w:sz w:val="20"/>
            <w:szCs w:val="20"/>
          </w:rPr>
          <w:fldChar w:fldCharType="separate"/>
        </w:r>
        <w:r w:rsidR="00474B4E">
          <w:rPr>
            <w:rFonts w:ascii="Calibri" w:hAnsi="Calibri" w:cs="Calibri"/>
            <w:noProof/>
            <w:sz w:val="20"/>
            <w:szCs w:val="20"/>
          </w:rPr>
          <w:t>1</w:t>
        </w:r>
        <w:r w:rsidRPr="001C5DC8">
          <w:rPr>
            <w:rFonts w:ascii="Calibri" w:hAnsi="Calibri" w:cs="Calibri"/>
            <w:sz w:val="20"/>
            <w:szCs w:val="20"/>
          </w:rPr>
          <w:fldChar w:fldCharType="end"/>
        </w:r>
      </w:p>
    </w:sdtContent>
  </w:sdt>
  <w:p w14:paraId="737C842F" w14:textId="77777777" w:rsidR="00F51247" w:rsidRDefault="00F5124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EE75A6" w14:textId="77777777" w:rsidR="00FF7818" w:rsidRDefault="00FF7818" w:rsidP="00F51247">
      <w:pPr>
        <w:spacing w:line="240" w:lineRule="auto"/>
      </w:pPr>
      <w:r>
        <w:separator/>
      </w:r>
    </w:p>
  </w:footnote>
  <w:footnote w:type="continuationSeparator" w:id="0">
    <w:p w14:paraId="1ECA6577" w14:textId="77777777" w:rsidR="00FF7818" w:rsidRDefault="00FF7818" w:rsidP="00F5124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634DAD"/>
    <w:multiLevelType w:val="hybridMultilevel"/>
    <w:tmpl w:val="62FCBD84"/>
    <w:lvl w:ilvl="0" w:tplc="2ADEFF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7995"/>
    <w:rsid w:val="000108B6"/>
    <w:rsid w:val="00040A8F"/>
    <w:rsid w:val="00046404"/>
    <w:rsid w:val="0006025F"/>
    <w:rsid w:val="00076162"/>
    <w:rsid w:val="000E2DE3"/>
    <w:rsid w:val="001C5DC8"/>
    <w:rsid w:val="00203C9A"/>
    <w:rsid w:val="00273189"/>
    <w:rsid w:val="002B7328"/>
    <w:rsid w:val="002D68D3"/>
    <w:rsid w:val="003179DB"/>
    <w:rsid w:val="003305B4"/>
    <w:rsid w:val="003A1F95"/>
    <w:rsid w:val="003A626B"/>
    <w:rsid w:val="003C7995"/>
    <w:rsid w:val="003D1A22"/>
    <w:rsid w:val="004111B3"/>
    <w:rsid w:val="00472140"/>
    <w:rsid w:val="00474B4E"/>
    <w:rsid w:val="004F2B44"/>
    <w:rsid w:val="004F4706"/>
    <w:rsid w:val="00591826"/>
    <w:rsid w:val="005C350C"/>
    <w:rsid w:val="006464DB"/>
    <w:rsid w:val="006A5D47"/>
    <w:rsid w:val="00762BB0"/>
    <w:rsid w:val="0078534D"/>
    <w:rsid w:val="007C2715"/>
    <w:rsid w:val="007C6946"/>
    <w:rsid w:val="007F48CD"/>
    <w:rsid w:val="008206C6"/>
    <w:rsid w:val="008327E3"/>
    <w:rsid w:val="008411F4"/>
    <w:rsid w:val="008433CB"/>
    <w:rsid w:val="008D2F97"/>
    <w:rsid w:val="008F6D0A"/>
    <w:rsid w:val="00921B79"/>
    <w:rsid w:val="00975455"/>
    <w:rsid w:val="009F200F"/>
    <w:rsid w:val="00A03B6D"/>
    <w:rsid w:val="00A07963"/>
    <w:rsid w:val="00A961EB"/>
    <w:rsid w:val="00AF5797"/>
    <w:rsid w:val="00B10BEC"/>
    <w:rsid w:val="00B863B5"/>
    <w:rsid w:val="00BB20E5"/>
    <w:rsid w:val="00BD53CC"/>
    <w:rsid w:val="00BE21E8"/>
    <w:rsid w:val="00C1540E"/>
    <w:rsid w:val="00C1799D"/>
    <w:rsid w:val="00C76B93"/>
    <w:rsid w:val="00D22DD2"/>
    <w:rsid w:val="00D275C1"/>
    <w:rsid w:val="00D964FD"/>
    <w:rsid w:val="00DC44A6"/>
    <w:rsid w:val="00E02766"/>
    <w:rsid w:val="00E75E87"/>
    <w:rsid w:val="00EA456C"/>
    <w:rsid w:val="00ED0D8E"/>
    <w:rsid w:val="00ED14C7"/>
    <w:rsid w:val="00F12401"/>
    <w:rsid w:val="00F27024"/>
    <w:rsid w:val="00F46E06"/>
    <w:rsid w:val="00F51247"/>
    <w:rsid w:val="00F6705E"/>
    <w:rsid w:val="00FF7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94452"/>
  <w15:docId w15:val="{EC75087B-225B-4EB5-ACE5-1450A9775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hr-HR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2766"/>
  </w:style>
  <w:style w:type="paragraph" w:styleId="Naslov1">
    <w:name w:val="heading 1"/>
    <w:basedOn w:val="Normal"/>
    <w:next w:val="Normal"/>
    <w:uiPriority w:val="9"/>
    <w:qFormat/>
    <w:rsid w:val="00E02766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slov2">
    <w:name w:val="heading 2"/>
    <w:basedOn w:val="Normal"/>
    <w:next w:val="Normal"/>
    <w:uiPriority w:val="9"/>
    <w:semiHidden/>
    <w:unhideWhenUsed/>
    <w:qFormat/>
    <w:rsid w:val="00E02766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slov3">
    <w:name w:val="heading 3"/>
    <w:basedOn w:val="Normal"/>
    <w:next w:val="Normal"/>
    <w:uiPriority w:val="9"/>
    <w:semiHidden/>
    <w:unhideWhenUsed/>
    <w:qFormat/>
    <w:rsid w:val="00E02766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slov4">
    <w:name w:val="heading 4"/>
    <w:basedOn w:val="Normal"/>
    <w:next w:val="Normal"/>
    <w:uiPriority w:val="9"/>
    <w:semiHidden/>
    <w:unhideWhenUsed/>
    <w:qFormat/>
    <w:rsid w:val="00E02766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slov5">
    <w:name w:val="heading 5"/>
    <w:basedOn w:val="Normal"/>
    <w:next w:val="Normal"/>
    <w:uiPriority w:val="9"/>
    <w:semiHidden/>
    <w:unhideWhenUsed/>
    <w:qFormat/>
    <w:rsid w:val="00E02766"/>
    <w:pPr>
      <w:keepNext/>
      <w:keepLines/>
      <w:spacing w:before="240" w:after="80"/>
      <w:outlineLvl w:val="4"/>
    </w:pPr>
    <w:rPr>
      <w:color w:val="666666"/>
    </w:rPr>
  </w:style>
  <w:style w:type="paragraph" w:styleId="Naslov6">
    <w:name w:val="heading 6"/>
    <w:basedOn w:val="Normal"/>
    <w:next w:val="Normal"/>
    <w:uiPriority w:val="9"/>
    <w:semiHidden/>
    <w:unhideWhenUsed/>
    <w:qFormat/>
    <w:rsid w:val="00E02766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1">
    <w:name w:val="Table Normal1"/>
    <w:rsid w:val="00E0276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ormal"/>
    <w:next w:val="Normal"/>
    <w:uiPriority w:val="10"/>
    <w:qFormat/>
    <w:rsid w:val="00E02766"/>
    <w:pPr>
      <w:keepNext/>
      <w:keepLines/>
      <w:spacing w:after="60"/>
    </w:pPr>
    <w:rPr>
      <w:sz w:val="52"/>
      <w:szCs w:val="52"/>
    </w:rPr>
  </w:style>
  <w:style w:type="paragraph" w:styleId="Podnaslov">
    <w:name w:val="Subtitle"/>
    <w:basedOn w:val="Normal"/>
    <w:next w:val="Normal"/>
    <w:uiPriority w:val="11"/>
    <w:qFormat/>
    <w:rsid w:val="00E02766"/>
    <w:pPr>
      <w:keepNext/>
      <w:keepLines/>
      <w:spacing w:after="320"/>
    </w:pPr>
    <w:rPr>
      <w:color w:val="666666"/>
      <w:sz w:val="30"/>
      <w:szCs w:val="30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02766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02766"/>
    <w:rPr>
      <w:sz w:val="20"/>
      <w:szCs w:val="20"/>
    </w:rPr>
  </w:style>
  <w:style w:type="character" w:styleId="Referencakomentara">
    <w:name w:val="annotation reference"/>
    <w:basedOn w:val="Zadanifontodlomka"/>
    <w:uiPriority w:val="99"/>
    <w:semiHidden/>
    <w:unhideWhenUsed/>
    <w:rsid w:val="00E02766"/>
    <w:rPr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F51247"/>
    <w:pPr>
      <w:tabs>
        <w:tab w:val="center" w:pos="4513"/>
        <w:tab w:val="right" w:pos="9026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51247"/>
  </w:style>
  <w:style w:type="paragraph" w:styleId="Podnoje">
    <w:name w:val="footer"/>
    <w:basedOn w:val="Normal"/>
    <w:link w:val="PodnojeChar"/>
    <w:uiPriority w:val="99"/>
    <w:unhideWhenUsed/>
    <w:rsid w:val="00F51247"/>
    <w:pPr>
      <w:tabs>
        <w:tab w:val="center" w:pos="4513"/>
        <w:tab w:val="right" w:pos="9026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51247"/>
  </w:style>
  <w:style w:type="paragraph" w:styleId="Odlomakpopisa">
    <w:name w:val="List Paragraph"/>
    <w:basedOn w:val="Normal"/>
    <w:uiPriority w:val="34"/>
    <w:qFormat/>
    <w:rsid w:val="003179DB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474B4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74B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0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10</Pages>
  <Words>3712</Words>
  <Characters>21161</Characters>
  <Application>Microsoft Office Word</Application>
  <DocSecurity>0</DocSecurity>
  <Lines>176</Lines>
  <Paragraphs>49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</dc:creator>
  <cp:lastModifiedBy>Windows User</cp:lastModifiedBy>
  <cp:revision>16</cp:revision>
  <cp:lastPrinted>2022-08-19T07:33:00Z</cp:lastPrinted>
  <dcterms:created xsi:type="dcterms:W3CDTF">2022-08-01T11:08:00Z</dcterms:created>
  <dcterms:modified xsi:type="dcterms:W3CDTF">2022-08-19T07:33:00Z</dcterms:modified>
</cp:coreProperties>
</file>