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D0424D" w:rsidRDefault="00000000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sz w:val="24"/>
          <w:szCs w:val="24"/>
          <w:lang w:eastAsia="hr-HR"/>
        </w:rPr>
        <w:t xml:space="preserve">             </w:t>
      </w:r>
      <w:r>
        <w:rPr>
          <w:rFonts w:ascii="Calibri" w:eastAsia="Times New Roman" w:hAnsi="Calibri" w:cs="Times New Roman"/>
          <w:noProof/>
          <w:sz w:val="24"/>
          <w:szCs w:val="24"/>
          <w:lang w:eastAsia="hr-HR"/>
        </w:rPr>
        <w:drawing>
          <wp:inline distT="0" distB="0" distL="0" distR="0">
            <wp:extent cx="493395" cy="729615"/>
            <wp:effectExtent l="0" t="0" r="190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93395" cy="729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0424D" w:rsidRDefault="00000000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sz w:val="24"/>
          <w:szCs w:val="24"/>
          <w:lang w:val="de-DE" w:eastAsia="hr-HR"/>
        </w:rPr>
        <w:t>REPUBLIKA HRVATSKA</w:t>
      </w:r>
    </w:p>
    <w:p w:rsidR="00D0424D" w:rsidRDefault="00000000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sz w:val="24"/>
          <w:szCs w:val="24"/>
          <w:lang w:eastAsia="hr-HR"/>
        </w:rPr>
        <w:t xml:space="preserve"> Ž</w:t>
      </w:r>
      <w:r>
        <w:rPr>
          <w:rFonts w:ascii="Calibri" w:eastAsia="Times New Roman" w:hAnsi="Calibri" w:cs="Times New Roman"/>
          <w:sz w:val="24"/>
          <w:szCs w:val="24"/>
          <w:lang w:val="de-DE" w:eastAsia="hr-HR"/>
        </w:rPr>
        <w:t>UPANIJA SPLITSKO-DALMATINSKA</w:t>
      </w:r>
    </w:p>
    <w:p w:rsidR="00D0424D" w:rsidRDefault="00000000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sz w:val="24"/>
          <w:szCs w:val="24"/>
          <w:lang w:val="it-IT" w:eastAsia="hr-HR"/>
        </w:rPr>
        <w:t xml:space="preserve"> OP</w:t>
      </w:r>
      <w:r>
        <w:rPr>
          <w:rFonts w:ascii="Calibri" w:eastAsia="Times New Roman" w:hAnsi="Calibri" w:cs="Times New Roman"/>
          <w:sz w:val="24"/>
          <w:szCs w:val="24"/>
          <w:lang w:eastAsia="hr-HR"/>
        </w:rPr>
        <w:t>Ć</w:t>
      </w:r>
      <w:r>
        <w:rPr>
          <w:rFonts w:ascii="Calibri" w:eastAsia="Times New Roman" w:hAnsi="Calibri" w:cs="Times New Roman"/>
          <w:sz w:val="24"/>
          <w:szCs w:val="24"/>
          <w:lang w:val="it-IT" w:eastAsia="hr-HR"/>
        </w:rPr>
        <w:t>INA POSTIRA</w:t>
      </w:r>
    </w:p>
    <w:p w:rsidR="00D0424D" w:rsidRDefault="00000000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>
        <w:rPr>
          <w:rFonts w:ascii="Calibri" w:eastAsia="Times New Roman" w:hAnsi="Calibri" w:cs="Times New Roman"/>
          <w:sz w:val="24"/>
          <w:szCs w:val="24"/>
          <w:lang w:val="it-IT" w:eastAsia="hr-HR"/>
        </w:rPr>
        <w:t xml:space="preserve"> Polježice 2, 21410 POSTIRA </w:t>
      </w:r>
    </w:p>
    <w:p w:rsidR="00D0424D" w:rsidRDefault="00000000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>
        <w:rPr>
          <w:rFonts w:ascii="Calibri" w:eastAsia="Times New Roman" w:hAnsi="Calibri" w:cs="Times New Roman"/>
          <w:sz w:val="24"/>
          <w:szCs w:val="24"/>
          <w:lang w:val="it-IT" w:eastAsia="hr-HR"/>
        </w:rPr>
        <w:t>tel (021) 63 21 33</w:t>
      </w:r>
    </w:p>
    <w:p w:rsidR="00D0424D" w:rsidRDefault="00000000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>
        <w:rPr>
          <w:rFonts w:ascii="Calibri" w:eastAsia="Times New Roman" w:hAnsi="Calibri" w:cs="Times New Roman"/>
          <w:sz w:val="24"/>
          <w:szCs w:val="24"/>
          <w:lang w:val="it-IT" w:eastAsia="hr-HR"/>
        </w:rPr>
        <w:t>fax (021) 63 21 07</w:t>
      </w:r>
    </w:p>
    <w:p w:rsidR="00D0424D" w:rsidRDefault="00000000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>
        <w:rPr>
          <w:rFonts w:ascii="Calibri" w:eastAsia="Times New Roman" w:hAnsi="Calibri" w:cs="Times New Roman"/>
          <w:sz w:val="24"/>
          <w:szCs w:val="24"/>
          <w:lang w:val="it-IT" w:eastAsia="hr-HR"/>
        </w:rPr>
        <w:t>e-mail: info@ opcina-postira.hr</w:t>
      </w:r>
    </w:p>
    <w:p w:rsidR="00572E6F" w:rsidRDefault="00000000" w:rsidP="00572E6F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  <w:lang w:eastAsia="hr-HR"/>
        </w:rPr>
        <w:t>KLASA    :</w:t>
      </w:r>
      <w:r w:rsidR="00572E6F">
        <w:rPr>
          <w:rFonts w:ascii="Calibri" w:eastAsia="Times New Roman" w:hAnsi="Calibri" w:cs="Times New Roman"/>
          <w:sz w:val="24"/>
          <w:szCs w:val="24"/>
        </w:rPr>
        <w:t xml:space="preserve"> 024-01/22-01/47</w:t>
      </w:r>
    </w:p>
    <w:p w:rsidR="00572E6F" w:rsidRDefault="00572E6F" w:rsidP="00572E6F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URBROJ : 2181-40-01-22-2</w:t>
      </w:r>
    </w:p>
    <w:p w:rsidR="00572E6F" w:rsidRDefault="00572E6F" w:rsidP="00572E6F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Postira, 14. prosinca 2022. god.</w:t>
      </w:r>
    </w:p>
    <w:p w:rsidR="00D0424D" w:rsidRDefault="00D0424D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:rsidR="00D0424D" w:rsidRDefault="00D0424D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572E6F" w:rsidRDefault="00000000" w:rsidP="00572E6F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Na temelju članka  21. Zakona o komunalnom gospodarstvu (Narodne novine  br. 36/95, 70/97, 128/99, 57/00, 129/00, 59/01, 26/03, 82/04, 110/04, 178/04, 38/09, 79/09, 153/09, 49/11, 84/11, 90/11, 144/12, 94/13, 153/13, 147/14, 36/15), te članka 32. Statuta Općine Postira (Službeni glasnik Općine Postira br 3/13</w:t>
      </w:r>
      <w:r w:rsidR="00572E6F">
        <w:rPr>
          <w:rFonts w:ascii="Calibri" w:eastAsia="Times New Roman" w:hAnsi="Calibri" w:cs="Times New Roman"/>
          <w:sz w:val="24"/>
          <w:szCs w:val="24"/>
        </w:rPr>
        <w:t xml:space="preserve">, </w:t>
      </w:r>
      <w:r>
        <w:rPr>
          <w:rFonts w:ascii="Calibri" w:eastAsia="Times New Roman" w:hAnsi="Calibri" w:cs="Times New Roman"/>
          <w:sz w:val="24"/>
          <w:szCs w:val="24"/>
        </w:rPr>
        <w:t>6/13</w:t>
      </w:r>
      <w:r w:rsidR="00572E6F">
        <w:rPr>
          <w:rFonts w:ascii="Calibri" w:eastAsia="Times New Roman" w:hAnsi="Calibri" w:cs="Times New Roman"/>
          <w:sz w:val="24"/>
          <w:szCs w:val="24"/>
        </w:rPr>
        <w:t xml:space="preserve">, </w:t>
      </w:r>
      <w:r w:rsidR="00572E6F" w:rsidRPr="00540029">
        <w:rPr>
          <w:rFonts w:ascii="Calibri" w:eastAsia="Times New Roman" w:hAnsi="Calibri" w:cs="Times New Roman"/>
          <w:sz w:val="24"/>
          <w:szCs w:val="24"/>
        </w:rPr>
        <w:t xml:space="preserve">5/20 i 5/21), Općinsko vijeće Općine Postira na 13. sjednici održanoj dana 14.12.2022. godine, donijelo je </w:t>
      </w:r>
    </w:p>
    <w:p w:rsidR="00D0424D" w:rsidRDefault="00D0424D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</w:p>
    <w:p w:rsidR="00D0424D" w:rsidRDefault="00000000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>IZMJENE I DOPUNE PROGRAMA</w:t>
      </w:r>
    </w:p>
    <w:p w:rsidR="00D0424D" w:rsidRDefault="00000000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 xml:space="preserve">održavanja komunalne infrastrukture </w:t>
      </w:r>
    </w:p>
    <w:p w:rsidR="00D0424D" w:rsidRDefault="00000000">
      <w:pPr>
        <w:spacing w:after="0" w:line="240" w:lineRule="auto"/>
        <w:jc w:val="center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>na području Općine Postira u 2022.godini</w:t>
      </w:r>
    </w:p>
    <w:p w:rsidR="00D0424D" w:rsidRDefault="00D0424D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D0424D" w:rsidRDefault="00D0424D">
      <w:pPr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</w:p>
    <w:p w:rsidR="00D0424D" w:rsidRDefault="00D0424D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D0424D" w:rsidRDefault="00000000">
      <w:pPr>
        <w:numPr>
          <w:ilvl w:val="0"/>
          <w:numId w:val="2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  <w:lang w:val="en-US"/>
        </w:rPr>
      </w:pPr>
      <w:r>
        <w:rPr>
          <w:rFonts w:ascii="Calibri" w:eastAsia="Times New Roman" w:hAnsi="Calibri" w:cs="Times New Roman"/>
          <w:sz w:val="24"/>
          <w:szCs w:val="24"/>
        </w:rPr>
        <w:t>Mijenja se točka II Programa održavanja komunalne infrastrukture na području Općine Postira u 2022.</w:t>
      </w:r>
      <w:r w:rsidR="00572E6F">
        <w:rPr>
          <w:rFonts w:ascii="Calibri" w:eastAsia="Times New Roman" w:hAnsi="Calibri" w:cs="Times New Roman"/>
          <w:sz w:val="24"/>
          <w:szCs w:val="24"/>
        </w:rPr>
        <w:t xml:space="preserve"> </w:t>
      </w:r>
      <w:r>
        <w:rPr>
          <w:rFonts w:ascii="Calibri" w:eastAsia="Times New Roman" w:hAnsi="Calibri" w:cs="Times New Roman"/>
          <w:sz w:val="24"/>
          <w:szCs w:val="24"/>
        </w:rPr>
        <w:t>godini i sada glasi:</w:t>
      </w:r>
    </w:p>
    <w:p w:rsidR="00D0424D" w:rsidRDefault="00D0424D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:rsidR="00D0424D" w:rsidRDefault="00000000">
      <w:pPr>
        <w:spacing w:after="0" w:line="240" w:lineRule="auto"/>
        <w:ind w:left="360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 xml:space="preserve">II OPSEG POSLOVA ODRŽAVANJA KOMUNALNE INFRASTRUKTURE I ISKAZ FINANCIJSKIH SREDSTAVA </w:t>
      </w:r>
    </w:p>
    <w:p w:rsidR="00D0424D" w:rsidRDefault="00D0424D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:rsidR="00D0424D" w:rsidRDefault="00D0424D">
      <w:pPr>
        <w:spacing w:after="0" w:line="240" w:lineRule="auto"/>
        <w:ind w:left="360"/>
        <w:rPr>
          <w:rFonts w:ascii="Calibri" w:eastAsia="Times New Roman" w:hAnsi="Calibri" w:cs="Times New Roman"/>
          <w:b/>
          <w:sz w:val="24"/>
          <w:szCs w:val="24"/>
        </w:rPr>
      </w:pPr>
    </w:p>
    <w:p w:rsidR="00D0424D" w:rsidRDefault="00000000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U tabelarnom prikazu Proračunom planiranih rashoda održavanja komunalne infrastrukture, uračunate su  razlike temeljem  izvršenja u tekućoj godini, te donesen  novi plan  po Izmjenama i dopunama proračuna za 2022.god.:</w:t>
      </w:r>
    </w:p>
    <w:p w:rsidR="00D0424D" w:rsidRDefault="00D0424D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:rsidR="00D0424D" w:rsidRDefault="00D0424D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tbl>
      <w:tblPr>
        <w:tblStyle w:val="TableGrid"/>
        <w:tblW w:w="0" w:type="auto"/>
        <w:tblInd w:w="360" w:type="dxa"/>
        <w:tblLook w:val="04A0" w:firstRow="1" w:lastRow="0" w:firstColumn="1" w:lastColumn="0" w:noHBand="0" w:noVBand="1"/>
      </w:tblPr>
      <w:tblGrid>
        <w:gridCol w:w="2720"/>
        <w:gridCol w:w="2131"/>
        <w:gridCol w:w="1862"/>
        <w:gridCol w:w="2215"/>
      </w:tblGrid>
      <w:tr w:rsidR="00D0424D">
        <w:tc>
          <w:tcPr>
            <w:tcW w:w="2720" w:type="dxa"/>
          </w:tcPr>
          <w:p w:rsidR="00D0424D" w:rsidRDefault="00000000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Tekuće održav. komunal.infrastrukture-</w:t>
            </w:r>
          </w:p>
          <w:p w:rsidR="00D0424D" w:rsidRDefault="00000000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vrsta održavanja</w:t>
            </w:r>
          </w:p>
        </w:tc>
        <w:tc>
          <w:tcPr>
            <w:tcW w:w="2131" w:type="dxa"/>
          </w:tcPr>
          <w:p w:rsidR="00D0424D" w:rsidRDefault="00000000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Plan u Prorač.za 2022.</w:t>
            </w:r>
          </w:p>
        </w:tc>
        <w:tc>
          <w:tcPr>
            <w:tcW w:w="1862" w:type="dxa"/>
          </w:tcPr>
          <w:p w:rsidR="00D0424D" w:rsidRDefault="00000000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Izmj.i dopune u 2022.</w:t>
            </w:r>
          </w:p>
        </w:tc>
        <w:tc>
          <w:tcPr>
            <w:tcW w:w="2215" w:type="dxa"/>
          </w:tcPr>
          <w:p w:rsidR="00D0424D" w:rsidRDefault="00000000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Novi plan-po Izmj.i dopunama za 2022.</w:t>
            </w:r>
          </w:p>
        </w:tc>
      </w:tr>
      <w:tr w:rsidR="00D0424D">
        <w:tc>
          <w:tcPr>
            <w:tcW w:w="2720" w:type="dxa"/>
          </w:tcPr>
          <w:p w:rsidR="00D0424D" w:rsidRDefault="00000000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Tek.održav.cesta,trotoara</w:t>
            </w:r>
          </w:p>
          <w:p w:rsidR="00D0424D" w:rsidRDefault="00000000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I šetnica</w:t>
            </w:r>
          </w:p>
        </w:tc>
        <w:tc>
          <w:tcPr>
            <w:tcW w:w="2131" w:type="dxa"/>
          </w:tcPr>
          <w:p w:rsidR="00D0424D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170.000,00 kn</w:t>
            </w:r>
          </w:p>
        </w:tc>
        <w:tc>
          <w:tcPr>
            <w:tcW w:w="1862" w:type="dxa"/>
          </w:tcPr>
          <w:p w:rsidR="00D0424D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+50.000,00</w:t>
            </w:r>
          </w:p>
        </w:tc>
        <w:tc>
          <w:tcPr>
            <w:tcW w:w="2215" w:type="dxa"/>
          </w:tcPr>
          <w:p w:rsidR="00D0424D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220.000,00 kn</w:t>
            </w:r>
          </w:p>
        </w:tc>
      </w:tr>
      <w:tr w:rsidR="00D0424D">
        <w:tc>
          <w:tcPr>
            <w:tcW w:w="2720" w:type="dxa"/>
          </w:tcPr>
          <w:p w:rsidR="00D0424D" w:rsidRDefault="00000000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tekuće održav. parkova ,nasada i igrališta</w:t>
            </w:r>
          </w:p>
        </w:tc>
        <w:tc>
          <w:tcPr>
            <w:tcW w:w="2131" w:type="dxa"/>
          </w:tcPr>
          <w:p w:rsidR="00D0424D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103.000,00 kn</w:t>
            </w:r>
          </w:p>
        </w:tc>
        <w:tc>
          <w:tcPr>
            <w:tcW w:w="1862" w:type="dxa"/>
          </w:tcPr>
          <w:p w:rsidR="00D0424D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+167.000,00</w:t>
            </w:r>
          </w:p>
        </w:tc>
        <w:tc>
          <w:tcPr>
            <w:tcW w:w="2215" w:type="dxa"/>
          </w:tcPr>
          <w:p w:rsidR="00D0424D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270.000,00 kn</w:t>
            </w:r>
          </w:p>
        </w:tc>
      </w:tr>
      <w:tr w:rsidR="00D0424D">
        <w:tc>
          <w:tcPr>
            <w:tcW w:w="2720" w:type="dxa"/>
          </w:tcPr>
          <w:p w:rsidR="00D0424D" w:rsidRDefault="00000000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lastRenderedPageBreak/>
              <w:t>tekuće održavanje plaža i kupališta</w:t>
            </w:r>
          </w:p>
        </w:tc>
        <w:tc>
          <w:tcPr>
            <w:tcW w:w="2131" w:type="dxa"/>
          </w:tcPr>
          <w:p w:rsidR="00D0424D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65.000,00 kn</w:t>
            </w:r>
          </w:p>
        </w:tc>
        <w:tc>
          <w:tcPr>
            <w:tcW w:w="1862" w:type="dxa"/>
          </w:tcPr>
          <w:p w:rsidR="00D0424D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+71.000,00</w:t>
            </w:r>
          </w:p>
        </w:tc>
        <w:tc>
          <w:tcPr>
            <w:tcW w:w="2215" w:type="dxa"/>
          </w:tcPr>
          <w:p w:rsidR="00D0424D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136.000,00 kn</w:t>
            </w:r>
          </w:p>
        </w:tc>
      </w:tr>
      <w:tr w:rsidR="00D0424D">
        <w:tc>
          <w:tcPr>
            <w:tcW w:w="2720" w:type="dxa"/>
          </w:tcPr>
          <w:p w:rsidR="00D0424D" w:rsidRDefault="00000000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tekuće održavanje groblja                                                                                </w:t>
            </w:r>
          </w:p>
        </w:tc>
        <w:tc>
          <w:tcPr>
            <w:tcW w:w="2131" w:type="dxa"/>
          </w:tcPr>
          <w:p w:rsidR="00D0424D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25.000,00 kn</w:t>
            </w:r>
          </w:p>
        </w:tc>
        <w:tc>
          <w:tcPr>
            <w:tcW w:w="1862" w:type="dxa"/>
          </w:tcPr>
          <w:p w:rsidR="00D0424D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+20.000,00</w:t>
            </w:r>
          </w:p>
        </w:tc>
        <w:tc>
          <w:tcPr>
            <w:tcW w:w="2215" w:type="dxa"/>
          </w:tcPr>
          <w:p w:rsidR="00D0424D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45.000,00 kn</w:t>
            </w:r>
          </w:p>
        </w:tc>
      </w:tr>
      <w:tr w:rsidR="00D0424D">
        <w:tc>
          <w:tcPr>
            <w:tcW w:w="2720" w:type="dxa"/>
          </w:tcPr>
          <w:p w:rsidR="00D0424D" w:rsidRDefault="00000000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opskrba vodom  javnih površina  -održ.hortikulture                                                                </w:t>
            </w:r>
          </w:p>
        </w:tc>
        <w:tc>
          <w:tcPr>
            <w:tcW w:w="2131" w:type="dxa"/>
          </w:tcPr>
          <w:p w:rsidR="00D0424D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200.000,00 kn</w:t>
            </w:r>
          </w:p>
        </w:tc>
        <w:tc>
          <w:tcPr>
            <w:tcW w:w="1862" w:type="dxa"/>
          </w:tcPr>
          <w:p w:rsidR="00D0424D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+35.000,00</w:t>
            </w:r>
          </w:p>
        </w:tc>
        <w:tc>
          <w:tcPr>
            <w:tcW w:w="2215" w:type="dxa"/>
          </w:tcPr>
          <w:p w:rsidR="00D0424D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235.000,00 kn</w:t>
            </w:r>
          </w:p>
        </w:tc>
      </w:tr>
      <w:tr w:rsidR="00D0424D">
        <w:tc>
          <w:tcPr>
            <w:tcW w:w="2720" w:type="dxa"/>
          </w:tcPr>
          <w:p w:rsidR="00D0424D" w:rsidRDefault="00000000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energija za osvjetljenje javnih površina                                                     </w:t>
            </w:r>
          </w:p>
        </w:tc>
        <w:tc>
          <w:tcPr>
            <w:tcW w:w="2131" w:type="dxa"/>
          </w:tcPr>
          <w:p w:rsidR="00D0424D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215.000,00 kn</w:t>
            </w:r>
          </w:p>
        </w:tc>
        <w:tc>
          <w:tcPr>
            <w:tcW w:w="1862" w:type="dxa"/>
          </w:tcPr>
          <w:p w:rsidR="00D0424D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+231.000,00</w:t>
            </w:r>
          </w:p>
        </w:tc>
        <w:tc>
          <w:tcPr>
            <w:tcW w:w="2215" w:type="dxa"/>
          </w:tcPr>
          <w:p w:rsidR="00D0424D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446.000,00 kn</w:t>
            </w:r>
          </w:p>
        </w:tc>
      </w:tr>
      <w:tr w:rsidR="00D0424D">
        <w:tc>
          <w:tcPr>
            <w:tcW w:w="2720" w:type="dxa"/>
          </w:tcPr>
          <w:p w:rsidR="00D0424D" w:rsidRDefault="00000000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usluge tekućeg održav. postojeće javne rasvjete</w:t>
            </w:r>
          </w:p>
        </w:tc>
        <w:tc>
          <w:tcPr>
            <w:tcW w:w="2131" w:type="dxa"/>
          </w:tcPr>
          <w:p w:rsidR="00D0424D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78.000,00 kn</w:t>
            </w:r>
          </w:p>
        </w:tc>
        <w:tc>
          <w:tcPr>
            <w:tcW w:w="1862" w:type="dxa"/>
          </w:tcPr>
          <w:p w:rsidR="00D0424D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0,00</w:t>
            </w:r>
          </w:p>
        </w:tc>
        <w:tc>
          <w:tcPr>
            <w:tcW w:w="2215" w:type="dxa"/>
          </w:tcPr>
          <w:p w:rsidR="00D0424D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78.000,00 kn</w:t>
            </w:r>
          </w:p>
        </w:tc>
      </w:tr>
      <w:tr w:rsidR="00D0424D">
        <w:tc>
          <w:tcPr>
            <w:tcW w:w="2720" w:type="dxa"/>
          </w:tcPr>
          <w:p w:rsidR="00D0424D" w:rsidRDefault="00000000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skupljanje i odvoz smeća  </w:t>
            </w:r>
          </w:p>
          <w:p w:rsidR="00D0424D" w:rsidRDefault="00000000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                                                                               </w:t>
            </w:r>
          </w:p>
        </w:tc>
        <w:tc>
          <w:tcPr>
            <w:tcW w:w="2131" w:type="dxa"/>
          </w:tcPr>
          <w:p w:rsidR="00D0424D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200.000,00 kn</w:t>
            </w:r>
          </w:p>
        </w:tc>
        <w:tc>
          <w:tcPr>
            <w:tcW w:w="1862" w:type="dxa"/>
          </w:tcPr>
          <w:p w:rsidR="00D0424D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-104.000,00</w:t>
            </w:r>
          </w:p>
        </w:tc>
        <w:tc>
          <w:tcPr>
            <w:tcW w:w="2215" w:type="dxa"/>
          </w:tcPr>
          <w:p w:rsidR="00D0424D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96.000,00 kn</w:t>
            </w:r>
          </w:p>
        </w:tc>
      </w:tr>
      <w:tr w:rsidR="00D0424D">
        <w:tc>
          <w:tcPr>
            <w:tcW w:w="2720" w:type="dxa"/>
          </w:tcPr>
          <w:p w:rsidR="00D0424D" w:rsidRDefault="00000000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renta za korištenje odlagališta „Kupinovica“</w:t>
            </w:r>
          </w:p>
        </w:tc>
        <w:tc>
          <w:tcPr>
            <w:tcW w:w="2131" w:type="dxa"/>
          </w:tcPr>
          <w:p w:rsidR="00D0424D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33.000,00 kn</w:t>
            </w:r>
          </w:p>
        </w:tc>
        <w:tc>
          <w:tcPr>
            <w:tcW w:w="1862" w:type="dxa"/>
          </w:tcPr>
          <w:p w:rsidR="00D0424D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+10.000,00</w:t>
            </w:r>
          </w:p>
        </w:tc>
        <w:tc>
          <w:tcPr>
            <w:tcW w:w="2215" w:type="dxa"/>
          </w:tcPr>
          <w:p w:rsidR="00D0424D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43.000,00 kn</w:t>
            </w:r>
          </w:p>
        </w:tc>
      </w:tr>
      <w:tr w:rsidR="00D0424D">
        <w:tc>
          <w:tcPr>
            <w:tcW w:w="2720" w:type="dxa"/>
          </w:tcPr>
          <w:p w:rsidR="00D0424D" w:rsidRDefault="00000000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usluge deratizacije  </w:t>
            </w:r>
          </w:p>
          <w:p w:rsidR="00D0424D" w:rsidRDefault="00000000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                                                                                            </w:t>
            </w:r>
          </w:p>
        </w:tc>
        <w:tc>
          <w:tcPr>
            <w:tcW w:w="2131" w:type="dxa"/>
          </w:tcPr>
          <w:p w:rsidR="00D0424D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10.000,00 kn</w:t>
            </w:r>
          </w:p>
        </w:tc>
        <w:tc>
          <w:tcPr>
            <w:tcW w:w="1862" w:type="dxa"/>
          </w:tcPr>
          <w:p w:rsidR="00D0424D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+10.000,00</w:t>
            </w:r>
          </w:p>
        </w:tc>
        <w:tc>
          <w:tcPr>
            <w:tcW w:w="2215" w:type="dxa"/>
          </w:tcPr>
          <w:p w:rsidR="00D0424D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20.000,00 kn</w:t>
            </w:r>
          </w:p>
        </w:tc>
      </w:tr>
      <w:tr w:rsidR="00D0424D">
        <w:tc>
          <w:tcPr>
            <w:tcW w:w="2720" w:type="dxa"/>
          </w:tcPr>
          <w:p w:rsidR="00D0424D" w:rsidRDefault="00000000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Sanacija, uređenje i ostali radovi na deponiju                                                  </w:t>
            </w:r>
          </w:p>
        </w:tc>
        <w:tc>
          <w:tcPr>
            <w:tcW w:w="2131" w:type="dxa"/>
          </w:tcPr>
          <w:p w:rsidR="00D0424D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20.000,00 kn</w:t>
            </w:r>
          </w:p>
        </w:tc>
        <w:tc>
          <w:tcPr>
            <w:tcW w:w="1862" w:type="dxa"/>
          </w:tcPr>
          <w:p w:rsidR="00D0424D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+90.000,00</w:t>
            </w:r>
          </w:p>
        </w:tc>
        <w:tc>
          <w:tcPr>
            <w:tcW w:w="2215" w:type="dxa"/>
          </w:tcPr>
          <w:p w:rsidR="00D0424D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110.000,00 kn</w:t>
            </w:r>
          </w:p>
        </w:tc>
      </w:tr>
      <w:tr w:rsidR="00D0424D">
        <w:tc>
          <w:tcPr>
            <w:tcW w:w="2720" w:type="dxa"/>
          </w:tcPr>
          <w:p w:rsidR="00D0424D" w:rsidRDefault="00000000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Tek. održav.objekata u vl.općine- usluge i mat. te režijski troškovi vezani uz iste</w:t>
            </w:r>
          </w:p>
        </w:tc>
        <w:tc>
          <w:tcPr>
            <w:tcW w:w="2131" w:type="dxa"/>
          </w:tcPr>
          <w:p w:rsidR="00D0424D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55.000,00 kn</w:t>
            </w:r>
          </w:p>
        </w:tc>
        <w:tc>
          <w:tcPr>
            <w:tcW w:w="1862" w:type="dxa"/>
          </w:tcPr>
          <w:p w:rsidR="00D0424D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+91.000,00</w:t>
            </w:r>
          </w:p>
        </w:tc>
        <w:tc>
          <w:tcPr>
            <w:tcW w:w="2215" w:type="dxa"/>
          </w:tcPr>
          <w:p w:rsidR="00D0424D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146.000,00 kn</w:t>
            </w:r>
          </w:p>
        </w:tc>
      </w:tr>
      <w:tr w:rsidR="00D0424D">
        <w:tc>
          <w:tcPr>
            <w:tcW w:w="2720" w:type="dxa"/>
          </w:tcPr>
          <w:p w:rsidR="00D0424D" w:rsidRDefault="00000000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Održavanje postojećih pravaca poljskih puteva                                             </w:t>
            </w:r>
          </w:p>
        </w:tc>
        <w:tc>
          <w:tcPr>
            <w:tcW w:w="2131" w:type="dxa"/>
          </w:tcPr>
          <w:p w:rsidR="00D0424D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100.000,00 kn</w:t>
            </w:r>
          </w:p>
        </w:tc>
        <w:tc>
          <w:tcPr>
            <w:tcW w:w="1862" w:type="dxa"/>
          </w:tcPr>
          <w:p w:rsidR="00D0424D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+100.000,00</w:t>
            </w:r>
          </w:p>
        </w:tc>
        <w:tc>
          <w:tcPr>
            <w:tcW w:w="2215" w:type="dxa"/>
          </w:tcPr>
          <w:p w:rsidR="00D0424D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200.000,00 kn</w:t>
            </w:r>
          </w:p>
        </w:tc>
      </w:tr>
      <w:tr w:rsidR="00D0424D">
        <w:tc>
          <w:tcPr>
            <w:tcW w:w="2720" w:type="dxa"/>
          </w:tcPr>
          <w:p w:rsidR="00D0424D" w:rsidRDefault="00000000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Održav. postojeće vodov. i kanaliz. mreže                               </w:t>
            </w:r>
          </w:p>
        </w:tc>
        <w:tc>
          <w:tcPr>
            <w:tcW w:w="2131" w:type="dxa"/>
          </w:tcPr>
          <w:p w:rsidR="00D0424D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10.000,00 kn</w:t>
            </w:r>
          </w:p>
        </w:tc>
        <w:tc>
          <w:tcPr>
            <w:tcW w:w="1862" w:type="dxa"/>
          </w:tcPr>
          <w:p w:rsidR="00D0424D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+5.000,00</w:t>
            </w:r>
          </w:p>
        </w:tc>
        <w:tc>
          <w:tcPr>
            <w:tcW w:w="2215" w:type="dxa"/>
          </w:tcPr>
          <w:p w:rsidR="00D0424D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15.000,00 kn</w:t>
            </w:r>
          </w:p>
        </w:tc>
      </w:tr>
      <w:tr w:rsidR="00D0424D">
        <w:tc>
          <w:tcPr>
            <w:tcW w:w="2720" w:type="dxa"/>
          </w:tcPr>
          <w:p w:rsidR="00D0424D" w:rsidRDefault="00000000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28"/>
                <w:szCs w:val="28"/>
              </w:rPr>
            </w:pPr>
            <w:r>
              <w:rPr>
                <w:rFonts w:ascii="Calibri" w:eastAsia="Times New Roman" w:hAnsi="Calibri" w:cs="Times New Roman"/>
                <w:b/>
                <w:sz w:val="28"/>
                <w:szCs w:val="28"/>
              </w:rPr>
              <w:t>UKUPNO</w:t>
            </w:r>
          </w:p>
          <w:p w:rsidR="00D0424D" w:rsidRDefault="00D0424D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28"/>
                <w:szCs w:val="28"/>
              </w:rPr>
            </w:pPr>
          </w:p>
        </w:tc>
        <w:tc>
          <w:tcPr>
            <w:tcW w:w="2131" w:type="dxa"/>
          </w:tcPr>
          <w:p w:rsidR="00D0424D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8"/>
                <w:szCs w:val="28"/>
              </w:rPr>
            </w:pPr>
            <w:r>
              <w:rPr>
                <w:rFonts w:ascii="Calibri" w:eastAsia="Times New Roman" w:hAnsi="Calibri" w:cs="Times New Roman"/>
                <w:b/>
                <w:sz w:val="28"/>
                <w:szCs w:val="28"/>
              </w:rPr>
              <w:t>1.284.000,00 kn</w:t>
            </w:r>
          </w:p>
        </w:tc>
        <w:tc>
          <w:tcPr>
            <w:tcW w:w="1862" w:type="dxa"/>
          </w:tcPr>
          <w:p w:rsidR="00D0424D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8"/>
                <w:szCs w:val="28"/>
              </w:rPr>
            </w:pPr>
            <w:r>
              <w:rPr>
                <w:rFonts w:ascii="Calibri" w:eastAsia="Times New Roman" w:hAnsi="Calibri" w:cs="Times New Roman"/>
                <w:sz w:val="28"/>
                <w:szCs w:val="28"/>
              </w:rPr>
              <w:t>+776.000,00</w:t>
            </w:r>
          </w:p>
        </w:tc>
        <w:tc>
          <w:tcPr>
            <w:tcW w:w="2215" w:type="dxa"/>
          </w:tcPr>
          <w:p w:rsidR="00D0424D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8"/>
                <w:szCs w:val="28"/>
              </w:rPr>
            </w:pPr>
            <w:r>
              <w:rPr>
                <w:rFonts w:ascii="Calibri" w:eastAsia="Times New Roman" w:hAnsi="Calibri" w:cs="Times New Roman"/>
                <w:b/>
                <w:sz w:val="28"/>
                <w:szCs w:val="28"/>
              </w:rPr>
              <w:t>2.060.000,00 kn</w:t>
            </w:r>
          </w:p>
        </w:tc>
      </w:tr>
    </w:tbl>
    <w:p w:rsidR="00D0424D" w:rsidRDefault="00000000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Iz  gornje tabele proizlazi prikaz novog plana financiranja održavanja komunalne infrastrukture  po izmjenama i dopunama za 2022.god. i to za svaku pojedinu vrstu tekućeg održavanja- vrsta prihoda kao i izvor iz kojeg se financira, i to kako slijedi:</w:t>
      </w:r>
    </w:p>
    <w:p w:rsidR="00D0424D" w:rsidRDefault="00D0424D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:rsidR="00D0424D" w:rsidRDefault="00D0424D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tbl>
      <w:tblPr>
        <w:tblStyle w:val="TableGrid"/>
        <w:tblW w:w="0" w:type="auto"/>
        <w:tblInd w:w="360" w:type="dxa"/>
        <w:tblLook w:val="04A0" w:firstRow="1" w:lastRow="0" w:firstColumn="1" w:lastColumn="0" w:noHBand="0" w:noVBand="1"/>
      </w:tblPr>
      <w:tblGrid>
        <w:gridCol w:w="2720"/>
        <w:gridCol w:w="2131"/>
        <w:gridCol w:w="3969"/>
      </w:tblGrid>
      <w:tr w:rsidR="00D0424D">
        <w:tc>
          <w:tcPr>
            <w:tcW w:w="2720" w:type="dxa"/>
          </w:tcPr>
          <w:p w:rsidR="00D0424D" w:rsidRDefault="00000000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Tekuće održav. komunal.infrastrukture-</w:t>
            </w:r>
          </w:p>
          <w:p w:rsidR="00D0424D" w:rsidRDefault="00000000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vrsta održavanja</w:t>
            </w:r>
          </w:p>
        </w:tc>
        <w:tc>
          <w:tcPr>
            <w:tcW w:w="2131" w:type="dxa"/>
          </w:tcPr>
          <w:p w:rsidR="00D0424D" w:rsidRDefault="00000000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Plan po Izmj.i dop. Prorač.za 2022.</w:t>
            </w:r>
          </w:p>
        </w:tc>
        <w:tc>
          <w:tcPr>
            <w:tcW w:w="3969" w:type="dxa"/>
          </w:tcPr>
          <w:p w:rsidR="00D0424D" w:rsidRDefault="00000000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Vrsta prihoda i izvor iz kojeg se financira svaki pojedini rashod</w:t>
            </w:r>
          </w:p>
        </w:tc>
      </w:tr>
      <w:tr w:rsidR="00D0424D">
        <w:tc>
          <w:tcPr>
            <w:tcW w:w="2720" w:type="dxa"/>
          </w:tcPr>
          <w:p w:rsidR="00D0424D" w:rsidRDefault="00000000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Tek.održav.cesta,trotoara</w:t>
            </w:r>
          </w:p>
          <w:p w:rsidR="00D0424D" w:rsidRDefault="00000000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I šetnica:</w:t>
            </w:r>
          </w:p>
          <w:p w:rsidR="00D0424D" w:rsidRDefault="00000000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-materijali</w:t>
            </w:r>
          </w:p>
          <w:p w:rsidR="00D0424D" w:rsidRDefault="00000000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-usluge</w:t>
            </w:r>
          </w:p>
        </w:tc>
        <w:tc>
          <w:tcPr>
            <w:tcW w:w="2131" w:type="dxa"/>
          </w:tcPr>
          <w:p w:rsidR="00D0424D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  <w:u w:val="single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  <w:u w:val="single"/>
              </w:rPr>
              <w:t>220.000,00 kn</w:t>
            </w:r>
          </w:p>
          <w:p w:rsidR="00D0424D" w:rsidRDefault="00D0424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  <w:p w:rsidR="00D0424D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20.000,00 kn</w:t>
            </w:r>
          </w:p>
          <w:p w:rsidR="00D0424D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200.000,00 kn</w:t>
            </w:r>
          </w:p>
        </w:tc>
        <w:tc>
          <w:tcPr>
            <w:tcW w:w="3969" w:type="dxa"/>
          </w:tcPr>
          <w:p w:rsidR="00D0424D" w:rsidRDefault="00D0424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:rsidR="00D0424D" w:rsidRDefault="00D0424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:rsidR="00D0424D" w:rsidRDefault="00000000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-izvor 4-prih.od komun.naknade</w:t>
            </w:r>
          </w:p>
          <w:p w:rsidR="00D0424D" w:rsidRDefault="00000000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-izvor 4-prih.od komun.naknade</w:t>
            </w:r>
          </w:p>
        </w:tc>
      </w:tr>
      <w:tr w:rsidR="00D0424D">
        <w:tc>
          <w:tcPr>
            <w:tcW w:w="2720" w:type="dxa"/>
          </w:tcPr>
          <w:p w:rsidR="00D0424D" w:rsidRDefault="00000000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tekuće održav. parkova ,nasada i igrališta:</w:t>
            </w:r>
          </w:p>
          <w:p w:rsidR="00D0424D" w:rsidRDefault="00000000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-materijali</w:t>
            </w:r>
          </w:p>
          <w:p w:rsidR="00D0424D" w:rsidRDefault="00000000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-usluge</w:t>
            </w:r>
          </w:p>
        </w:tc>
        <w:tc>
          <w:tcPr>
            <w:tcW w:w="2131" w:type="dxa"/>
          </w:tcPr>
          <w:p w:rsidR="00D0424D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  <w:u w:val="single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  <w:u w:val="single"/>
              </w:rPr>
              <w:t>270.000,00 kn</w:t>
            </w:r>
          </w:p>
          <w:p w:rsidR="00D0424D" w:rsidRDefault="00D0424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  <w:u w:val="single"/>
              </w:rPr>
            </w:pPr>
          </w:p>
          <w:p w:rsidR="00D0424D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  <w:u w:val="single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  <w:u w:val="single"/>
              </w:rPr>
              <w:t>150.000,00 kn</w:t>
            </w:r>
          </w:p>
          <w:p w:rsidR="00D0424D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  <w:u w:val="single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  <w:u w:val="single"/>
              </w:rPr>
              <w:t>120.000,00 kn</w:t>
            </w:r>
          </w:p>
        </w:tc>
        <w:tc>
          <w:tcPr>
            <w:tcW w:w="3969" w:type="dxa"/>
          </w:tcPr>
          <w:p w:rsidR="00D0424D" w:rsidRDefault="00D0424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:rsidR="00D0424D" w:rsidRDefault="00D0424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:rsidR="00D0424D" w:rsidRDefault="00000000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-izvor 4-prih.od komun.naknade</w:t>
            </w:r>
          </w:p>
          <w:p w:rsidR="00D0424D" w:rsidRDefault="00000000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-izvor 4-prih.od komun.naknade</w:t>
            </w:r>
          </w:p>
        </w:tc>
      </w:tr>
      <w:tr w:rsidR="00D0424D">
        <w:tc>
          <w:tcPr>
            <w:tcW w:w="2720" w:type="dxa"/>
          </w:tcPr>
          <w:p w:rsidR="00D0424D" w:rsidRDefault="00000000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tekuće održavanje plaža i </w:t>
            </w:r>
            <w:r>
              <w:rPr>
                <w:rFonts w:ascii="Calibri" w:eastAsia="Times New Roman" w:hAnsi="Calibri" w:cs="Times New Roman"/>
                <w:sz w:val="24"/>
                <w:szCs w:val="24"/>
              </w:rPr>
              <w:lastRenderedPageBreak/>
              <w:t>kupališta:</w:t>
            </w:r>
          </w:p>
          <w:p w:rsidR="00D0424D" w:rsidRDefault="00000000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-materijali</w:t>
            </w:r>
          </w:p>
          <w:p w:rsidR="00D0424D" w:rsidRDefault="00000000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-usluge</w:t>
            </w:r>
          </w:p>
        </w:tc>
        <w:tc>
          <w:tcPr>
            <w:tcW w:w="2131" w:type="dxa"/>
          </w:tcPr>
          <w:p w:rsidR="00D0424D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lastRenderedPageBreak/>
              <w:t>136.000,00 kn</w:t>
            </w:r>
          </w:p>
          <w:p w:rsidR="00D0424D" w:rsidRDefault="00D0424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  <w:p w:rsidR="00D0424D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90.000,00 kn</w:t>
            </w:r>
          </w:p>
          <w:p w:rsidR="00D0424D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46.000,00 kn</w:t>
            </w:r>
          </w:p>
        </w:tc>
        <w:tc>
          <w:tcPr>
            <w:tcW w:w="3969" w:type="dxa"/>
          </w:tcPr>
          <w:p w:rsidR="00D0424D" w:rsidRDefault="00D0424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:rsidR="00D0424D" w:rsidRDefault="00D0424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:rsidR="00D0424D" w:rsidRDefault="00000000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-izvor 4-prih.od lučkih prist.i uplova</w:t>
            </w:r>
          </w:p>
          <w:p w:rsidR="00D0424D" w:rsidRDefault="00000000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-izvor 4-prih.od lučkih prist.i uplova</w:t>
            </w:r>
          </w:p>
        </w:tc>
      </w:tr>
      <w:tr w:rsidR="00D0424D">
        <w:tc>
          <w:tcPr>
            <w:tcW w:w="2720" w:type="dxa"/>
          </w:tcPr>
          <w:p w:rsidR="00D0424D" w:rsidRDefault="00000000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lastRenderedPageBreak/>
              <w:t>tekuće održavanje groblja  :</w:t>
            </w:r>
          </w:p>
          <w:p w:rsidR="00D0424D" w:rsidRDefault="00000000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-materijali</w:t>
            </w:r>
          </w:p>
          <w:p w:rsidR="00D0424D" w:rsidRDefault="00000000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-usluge                                                                              </w:t>
            </w:r>
          </w:p>
        </w:tc>
        <w:tc>
          <w:tcPr>
            <w:tcW w:w="2131" w:type="dxa"/>
          </w:tcPr>
          <w:p w:rsidR="00D0424D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45.000,00 kn</w:t>
            </w:r>
          </w:p>
          <w:p w:rsidR="00D0424D" w:rsidRDefault="00D0424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  <w:p w:rsidR="00D0424D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25.000,00 kn</w:t>
            </w:r>
          </w:p>
          <w:p w:rsidR="00D0424D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20.000,00 kn</w:t>
            </w:r>
          </w:p>
        </w:tc>
        <w:tc>
          <w:tcPr>
            <w:tcW w:w="3969" w:type="dxa"/>
          </w:tcPr>
          <w:p w:rsidR="00D0424D" w:rsidRDefault="00D0424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:rsidR="00D0424D" w:rsidRDefault="00D0424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:rsidR="00D0424D" w:rsidRDefault="00000000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-izvor 3-vlastiti prih.-od groblj. nakn.</w:t>
            </w:r>
          </w:p>
          <w:p w:rsidR="00D0424D" w:rsidRDefault="00000000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-izvor 3-vlastiti prih.-od groblj. nakn.</w:t>
            </w:r>
          </w:p>
        </w:tc>
      </w:tr>
      <w:tr w:rsidR="00D0424D">
        <w:tc>
          <w:tcPr>
            <w:tcW w:w="2720" w:type="dxa"/>
          </w:tcPr>
          <w:p w:rsidR="00D0424D" w:rsidRDefault="00000000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opskrba vodom  javnih površina  -održ.hortikulture                                                                </w:t>
            </w:r>
          </w:p>
        </w:tc>
        <w:tc>
          <w:tcPr>
            <w:tcW w:w="2131" w:type="dxa"/>
          </w:tcPr>
          <w:p w:rsidR="00D0424D" w:rsidRDefault="00D0424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  <w:p w:rsidR="00D0424D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235.000,00 kn</w:t>
            </w:r>
          </w:p>
        </w:tc>
        <w:tc>
          <w:tcPr>
            <w:tcW w:w="3969" w:type="dxa"/>
          </w:tcPr>
          <w:p w:rsidR="00D0424D" w:rsidRDefault="00D0424D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:rsidR="00D0424D" w:rsidRDefault="00000000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-izvor 4-prih.od komun.naknade</w:t>
            </w:r>
          </w:p>
          <w:p w:rsidR="00D0424D" w:rsidRDefault="00D0424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</w:tc>
      </w:tr>
      <w:tr w:rsidR="00D0424D">
        <w:tc>
          <w:tcPr>
            <w:tcW w:w="2720" w:type="dxa"/>
          </w:tcPr>
          <w:p w:rsidR="00D0424D" w:rsidRDefault="00000000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energija za osvjetljenje javnih površina                                                     </w:t>
            </w:r>
          </w:p>
        </w:tc>
        <w:tc>
          <w:tcPr>
            <w:tcW w:w="2131" w:type="dxa"/>
          </w:tcPr>
          <w:p w:rsidR="00D0424D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446.000,00 kn</w:t>
            </w:r>
          </w:p>
        </w:tc>
        <w:tc>
          <w:tcPr>
            <w:tcW w:w="3969" w:type="dxa"/>
          </w:tcPr>
          <w:p w:rsidR="00D0424D" w:rsidRDefault="00000000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-izvor 3-prih.od jav.površina 200.000</w:t>
            </w:r>
          </w:p>
          <w:p w:rsidR="00D0424D" w:rsidRDefault="00000000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-izvor 4-prih.od ost.konc-158.000</w:t>
            </w:r>
          </w:p>
          <w:p w:rsidR="00D0424D" w:rsidRDefault="00000000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-izvor 4-nakn.za pr.služnosti 55.404</w:t>
            </w:r>
          </w:p>
          <w:p w:rsidR="00D0424D" w:rsidRDefault="00000000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-izvor 91-prenes.VPiz 21.izv.1 32.596</w:t>
            </w:r>
          </w:p>
        </w:tc>
      </w:tr>
      <w:tr w:rsidR="00D0424D">
        <w:tc>
          <w:tcPr>
            <w:tcW w:w="2720" w:type="dxa"/>
          </w:tcPr>
          <w:p w:rsidR="00D0424D" w:rsidRDefault="00000000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usluge tekućeg održav. postojeće javne rasvjete:</w:t>
            </w:r>
          </w:p>
          <w:p w:rsidR="00D0424D" w:rsidRDefault="00000000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-materijal</w:t>
            </w:r>
          </w:p>
          <w:p w:rsidR="00D0424D" w:rsidRDefault="00000000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-usluge</w:t>
            </w:r>
          </w:p>
        </w:tc>
        <w:tc>
          <w:tcPr>
            <w:tcW w:w="2131" w:type="dxa"/>
          </w:tcPr>
          <w:p w:rsidR="00D0424D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78.000,00 kn</w:t>
            </w:r>
          </w:p>
          <w:p w:rsidR="00D0424D" w:rsidRDefault="00D0424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  <w:p w:rsidR="00D0424D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18.000,00 kn</w:t>
            </w:r>
          </w:p>
          <w:p w:rsidR="00D0424D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60.000,00 kn</w:t>
            </w:r>
          </w:p>
        </w:tc>
        <w:tc>
          <w:tcPr>
            <w:tcW w:w="3969" w:type="dxa"/>
          </w:tcPr>
          <w:p w:rsidR="00D0424D" w:rsidRDefault="00D0424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:rsidR="00D0424D" w:rsidRDefault="00D0424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:rsidR="00D0424D" w:rsidRDefault="00000000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-izvor 4-prih.od komun.naknade</w:t>
            </w:r>
          </w:p>
          <w:p w:rsidR="00D0424D" w:rsidRDefault="00000000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-izvor 4-prih.od komun.naknade</w:t>
            </w:r>
          </w:p>
        </w:tc>
      </w:tr>
      <w:tr w:rsidR="00D0424D">
        <w:tc>
          <w:tcPr>
            <w:tcW w:w="2720" w:type="dxa"/>
          </w:tcPr>
          <w:p w:rsidR="00D0424D" w:rsidRDefault="00000000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skupljanje i odvoz smeća</w:t>
            </w:r>
          </w:p>
          <w:p w:rsidR="00D0424D" w:rsidRDefault="00000000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-usluga                                                                                 </w:t>
            </w:r>
          </w:p>
        </w:tc>
        <w:tc>
          <w:tcPr>
            <w:tcW w:w="2131" w:type="dxa"/>
          </w:tcPr>
          <w:p w:rsidR="00D0424D" w:rsidRDefault="00D0424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  <w:p w:rsidR="00D0424D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96.000,00 kn</w:t>
            </w:r>
          </w:p>
        </w:tc>
        <w:tc>
          <w:tcPr>
            <w:tcW w:w="3969" w:type="dxa"/>
          </w:tcPr>
          <w:p w:rsidR="00D0424D" w:rsidRDefault="00D0424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:rsidR="00D0424D" w:rsidRDefault="00000000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-izvor 4-prih.od komun.naknade</w:t>
            </w:r>
          </w:p>
        </w:tc>
      </w:tr>
      <w:tr w:rsidR="00D0424D">
        <w:tc>
          <w:tcPr>
            <w:tcW w:w="2720" w:type="dxa"/>
          </w:tcPr>
          <w:p w:rsidR="00D0424D" w:rsidRDefault="00000000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renta za korištenje odlagališta „Kupinovica“</w:t>
            </w:r>
          </w:p>
        </w:tc>
        <w:tc>
          <w:tcPr>
            <w:tcW w:w="2131" w:type="dxa"/>
          </w:tcPr>
          <w:p w:rsidR="00D0424D" w:rsidRDefault="00D0424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  <w:p w:rsidR="00D0424D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43.000,00 kn</w:t>
            </w:r>
          </w:p>
        </w:tc>
        <w:tc>
          <w:tcPr>
            <w:tcW w:w="3969" w:type="dxa"/>
          </w:tcPr>
          <w:p w:rsidR="00D0424D" w:rsidRDefault="00D0424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:rsidR="00D0424D" w:rsidRDefault="0000000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-izvor 4-prihod od koncesijskih odobr.</w:t>
            </w:r>
          </w:p>
        </w:tc>
      </w:tr>
      <w:tr w:rsidR="00D0424D">
        <w:tc>
          <w:tcPr>
            <w:tcW w:w="2720" w:type="dxa"/>
          </w:tcPr>
          <w:p w:rsidR="00D0424D" w:rsidRDefault="00000000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usluge deratizacije  </w:t>
            </w:r>
          </w:p>
          <w:p w:rsidR="00D0424D" w:rsidRDefault="00000000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                                                                                            </w:t>
            </w:r>
          </w:p>
        </w:tc>
        <w:tc>
          <w:tcPr>
            <w:tcW w:w="2131" w:type="dxa"/>
          </w:tcPr>
          <w:p w:rsidR="00D0424D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20.000,00 kn</w:t>
            </w:r>
          </w:p>
        </w:tc>
        <w:tc>
          <w:tcPr>
            <w:tcW w:w="3969" w:type="dxa"/>
          </w:tcPr>
          <w:p w:rsidR="00D0424D" w:rsidRDefault="00000000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-izvor 4-prihod od ostalih koncesija</w:t>
            </w:r>
          </w:p>
        </w:tc>
      </w:tr>
      <w:tr w:rsidR="00D0424D">
        <w:tc>
          <w:tcPr>
            <w:tcW w:w="2720" w:type="dxa"/>
          </w:tcPr>
          <w:p w:rsidR="00D0424D" w:rsidRDefault="00000000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Sanacija, uređenje i ostali radovi na deponiju                                                  </w:t>
            </w:r>
          </w:p>
        </w:tc>
        <w:tc>
          <w:tcPr>
            <w:tcW w:w="2131" w:type="dxa"/>
          </w:tcPr>
          <w:p w:rsidR="00D0424D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110.000,00 kn</w:t>
            </w:r>
          </w:p>
        </w:tc>
        <w:tc>
          <w:tcPr>
            <w:tcW w:w="3969" w:type="dxa"/>
          </w:tcPr>
          <w:p w:rsidR="00D0424D" w:rsidRDefault="00000000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-izvor 97-preneseni VP iz 21.iz izv.7</w:t>
            </w:r>
          </w:p>
        </w:tc>
      </w:tr>
      <w:tr w:rsidR="00D0424D">
        <w:tc>
          <w:tcPr>
            <w:tcW w:w="2720" w:type="dxa"/>
          </w:tcPr>
          <w:p w:rsidR="00D0424D" w:rsidRDefault="00000000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Tek. održav.objekata u vl.općine:</w:t>
            </w:r>
          </w:p>
          <w:p w:rsidR="00D0424D" w:rsidRDefault="00000000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- usluge</w:t>
            </w:r>
          </w:p>
          <w:p w:rsidR="00D0424D" w:rsidRDefault="00000000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- materijali</w:t>
            </w:r>
          </w:p>
          <w:p w:rsidR="00D0424D" w:rsidRDefault="00D0424D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:rsidR="00D0424D" w:rsidRDefault="00000000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-režijski troškovi –el.en.</w:t>
            </w:r>
          </w:p>
          <w:p w:rsidR="00D0424D" w:rsidRDefault="00000000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             „              - voda</w:t>
            </w:r>
          </w:p>
        </w:tc>
        <w:tc>
          <w:tcPr>
            <w:tcW w:w="2131" w:type="dxa"/>
          </w:tcPr>
          <w:p w:rsidR="00D0424D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146.000,00 kn</w:t>
            </w:r>
          </w:p>
          <w:p w:rsidR="00D0424D" w:rsidRDefault="00D0424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  <w:p w:rsidR="00D0424D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52.000,00 kn</w:t>
            </w:r>
          </w:p>
          <w:p w:rsidR="00D0424D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11.000,00 kn</w:t>
            </w:r>
          </w:p>
          <w:p w:rsidR="00D0424D" w:rsidRDefault="00D0424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  <w:p w:rsidR="00D0424D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53.000,00 kn</w:t>
            </w:r>
          </w:p>
          <w:p w:rsidR="00D0424D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30.000,00 kn</w:t>
            </w:r>
          </w:p>
        </w:tc>
        <w:tc>
          <w:tcPr>
            <w:tcW w:w="3969" w:type="dxa"/>
          </w:tcPr>
          <w:p w:rsidR="00D0424D" w:rsidRDefault="00D0424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:rsidR="00D0424D" w:rsidRDefault="00D0424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:rsidR="00D0424D" w:rsidRDefault="00000000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-izvor 3-prih.od iznajmlj.objekata</w:t>
            </w:r>
          </w:p>
          <w:p w:rsidR="00D0424D" w:rsidRDefault="00000000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-izvor 4-prih.od kom.naknade 1.000</w:t>
            </w:r>
          </w:p>
          <w:p w:rsidR="00D0424D" w:rsidRDefault="00000000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-izvor 4-prih.od ost.nakn.   10.000</w:t>
            </w:r>
          </w:p>
          <w:p w:rsidR="00D0424D" w:rsidRDefault="00000000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-izvor 4-participacije režij.troškova</w:t>
            </w:r>
          </w:p>
          <w:p w:rsidR="00D0424D" w:rsidRDefault="00000000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-izvor 4-particip.režij.tr.17.000</w:t>
            </w:r>
          </w:p>
          <w:p w:rsidR="00D0424D" w:rsidRDefault="00000000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-izvor 3-dio nak.za naj.prost.-8.236</w:t>
            </w:r>
          </w:p>
          <w:p w:rsidR="00D0424D" w:rsidRDefault="00000000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-izvor 93-prenes.VP iz 21.-izvor3-4.764</w:t>
            </w:r>
          </w:p>
        </w:tc>
      </w:tr>
      <w:tr w:rsidR="00D0424D">
        <w:tc>
          <w:tcPr>
            <w:tcW w:w="2720" w:type="dxa"/>
          </w:tcPr>
          <w:p w:rsidR="00D0424D" w:rsidRDefault="00000000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Održavanje postojećih pravaca poljskih puteva                                             </w:t>
            </w:r>
          </w:p>
        </w:tc>
        <w:tc>
          <w:tcPr>
            <w:tcW w:w="2131" w:type="dxa"/>
          </w:tcPr>
          <w:p w:rsidR="00D0424D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200.000,00 kn</w:t>
            </w:r>
          </w:p>
        </w:tc>
        <w:tc>
          <w:tcPr>
            <w:tcW w:w="3969" w:type="dxa"/>
          </w:tcPr>
          <w:p w:rsidR="00D0424D" w:rsidRDefault="00000000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-izvor 5- prih.od pomoći 50.000</w:t>
            </w:r>
          </w:p>
          <w:p w:rsidR="00D0424D" w:rsidRDefault="00000000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-izvor 7-prih.od nefinan.imov.150.000</w:t>
            </w:r>
          </w:p>
        </w:tc>
      </w:tr>
      <w:tr w:rsidR="00D0424D">
        <w:tc>
          <w:tcPr>
            <w:tcW w:w="2720" w:type="dxa"/>
          </w:tcPr>
          <w:p w:rsidR="00D0424D" w:rsidRDefault="00000000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Održav. postojeće vodov. i kanaliz. mreže                               </w:t>
            </w:r>
          </w:p>
        </w:tc>
        <w:tc>
          <w:tcPr>
            <w:tcW w:w="2131" w:type="dxa"/>
          </w:tcPr>
          <w:p w:rsidR="00D0424D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15.000,00 kn</w:t>
            </w:r>
          </w:p>
        </w:tc>
        <w:tc>
          <w:tcPr>
            <w:tcW w:w="3969" w:type="dxa"/>
          </w:tcPr>
          <w:p w:rsidR="00D0424D" w:rsidRDefault="00000000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-izvor 7-prih.od nefinanc.imov.</w:t>
            </w:r>
          </w:p>
        </w:tc>
      </w:tr>
      <w:tr w:rsidR="00D0424D">
        <w:tc>
          <w:tcPr>
            <w:tcW w:w="2720" w:type="dxa"/>
          </w:tcPr>
          <w:p w:rsidR="00D0424D" w:rsidRDefault="00000000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28"/>
                <w:szCs w:val="28"/>
              </w:rPr>
            </w:pPr>
            <w:r>
              <w:rPr>
                <w:rFonts w:ascii="Calibri" w:eastAsia="Times New Roman" w:hAnsi="Calibri" w:cs="Times New Roman"/>
                <w:b/>
                <w:sz w:val="28"/>
                <w:szCs w:val="28"/>
              </w:rPr>
              <w:t>UKUPNO</w:t>
            </w:r>
          </w:p>
          <w:p w:rsidR="00D0424D" w:rsidRDefault="00D0424D">
            <w:pPr>
              <w:spacing w:after="0" w:line="240" w:lineRule="auto"/>
              <w:rPr>
                <w:rFonts w:ascii="Calibri" w:eastAsia="Times New Roman" w:hAnsi="Calibri" w:cs="Times New Roman"/>
                <w:b/>
                <w:sz w:val="28"/>
                <w:szCs w:val="28"/>
              </w:rPr>
            </w:pPr>
          </w:p>
        </w:tc>
        <w:tc>
          <w:tcPr>
            <w:tcW w:w="2131" w:type="dxa"/>
          </w:tcPr>
          <w:p w:rsidR="00D0424D" w:rsidRDefault="0000000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sz w:val="28"/>
                <w:szCs w:val="28"/>
              </w:rPr>
            </w:pPr>
            <w:r>
              <w:rPr>
                <w:rFonts w:ascii="Calibri" w:eastAsia="Times New Roman" w:hAnsi="Calibri" w:cs="Times New Roman"/>
                <w:b/>
                <w:sz w:val="28"/>
                <w:szCs w:val="28"/>
              </w:rPr>
              <w:t>2.060.000,00 kn</w:t>
            </w:r>
          </w:p>
        </w:tc>
        <w:tc>
          <w:tcPr>
            <w:tcW w:w="3969" w:type="dxa"/>
          </w:tcPr>
          <w:p w:rsidR="00D0424D" w:rsidRDefault="00D0424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sz w:val="28"/>
                <w:szCs w:val="28"/>
              </w:rPr>
            </w:pPr>
          </w:p>
        </w:tc>
      </w:tr>
    </w:tbl>
    <w:p w:rsidR="00D0424D" w:rsidRDefault="00D0424D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D0424D" w:rsidRDefault="00000000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Zbirni iskaz financijskih sredstava odnosno IZVORA FINANCIRANJA za održavanje raznih objekata komunalne infrastrukture , te nabavku razne opreme komunalne infrastrukture, navedenih u popisu poslova s procjenom troškova , je slijedeći:</w:t>
      </w:r>
    </w:p>
    <w:p w:rsidR="00D0424D" w:rsidRDefault="00D0424D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D0424D" w:rsidRDefault="00000000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lastRenderedPageBreak/>
        <w:t xml:space="preserve">      -izvor 91-VP od općih prihoda</w:t>
      </w:r>
    </w:p>
    <w:p w:rsidR="00D0424D" w:rsidRDefault="00000000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 -preneseni VP iz 21.god.                                                 32.596,00 kn</w:t>
      </w:r>
    </w:p>
    <w:p w:rsidR="00D0424D" w:rsidRDefault="00000000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-izvor 3- vlastiti prihodi</w:t>
      </w:r>
    </w:p>
    <w:p w:rsidR="00D0424D" w:rsidRDefault="00000000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-od grobljanske naknade                                                45.000,00 kn</w:t>
      </w:r>
    </w:p>
    <w:p w:rsidR="00D0424D" w:rsidRDefault="00000000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-od iznajmljivanja prostora i objekata                          63.236,00 kn</w:t>
      </w:r>
    </w:p>
    <w:p w:rsidR="00D0424D" w:rsidRDefault="00000000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-prih.od javnih površina                                                200.000,00 kn</w:t>
      </w:r>
    </w:p>
    <w:p w:rsidR="00D0424D" w:rsidRDefault="00000000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-izvor 93-VP vlastiti prihodi</w:t>
      </w:r>
    </w:p>
    <w:p w:rsidR="00D0424D" w:rsidRDefault="00000000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-preneseni VP iz 21.god.                                                   4.764,00 kn</w:t>
      </w:r>
    </w:p>
    <w:p w:rsidR="00D0424D" w:rsidRDefault="00000000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-izvor 4-prihodi za posebne namjene</w:t>
      </w:r>
    </w:p>
    <w:p w:rsidR="00D0424D" w:rsidRDefault="00000000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-od komunalne naknade                                                 900.000,00 kn</w:t>
      </w:r>
    </w:p>
    <w:p w:rsidR="00D0424D" w:rsidRDefault="00000000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-od lučkih prist.i uplova                                                   136.000,00 kn</w:t>
      </w:r>
    </w:p>
    <w:p w:rsidR="00D0424D" w:rsidRDefault="00000000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-od koncesija i konc.odobrenja                                      221.000,00 kn</w:t>
      </w:r>
    </w:p>
    <w:p w:rsidR="00D0424D" w:rsidRDefault="00000000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-od ostalih naknada                                                            10.000,00 kn</w:t>
      </w:r>
    </w:p>
    <w:p w:rsidR="00D0424D" w:rsidRDefault="00000000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-od participacija režijskih troškova                                  70.000,00 kn</w:t>
      </w:r>
    </w:p>
    <w:p w:rsidR="00D0424D" w:rsidRDefault="00000000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-od nakn.za pravo služnosti                                               55.404,00 kn</w:t>
      </w:r>
    </w:p>
    <w:p w:rsidR="00D0424D" w:rsidRDefault="00000000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-izvor 5-prihodi od pomoći</w:t>
      </w:r>
    </w:p>
    <w:p w:rsidR="00D0424D" w:rsidRDefault="00000000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-tekuće pom.SDŽ-za poljske puteve                               50.000,00 kn</w:t>
      </w:r>
    </w:p>
    <w:p w:rsidR="00D0424D" w:rsidRDefault="00000000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-izvor 7-prihodi od nefinancijske imovine</w:t>
      </w:r>
    </w:p>
    <w:p w:rsidR="00D0424D" w:rsidRDefault="00000000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-od prodaje opć. Imovine                                               165.000,00 kn</w:t>
      </w:r>
    </w:p>
    <w:p w:rsidR="00D0424D" w:rsidRDefault="00000000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-izvor 97-VP od nefinanc.imovine</w:t>
      </w:r>
    </w:p>
    <w:p w:rsidR="00D0424D" w:rsidRDefault="00000000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  <w:u w:val="single"/>
        </w:rPr>
      </w:pPr>
      <w:r>
        <w:rPr>
          <w:rFonts w:ascii="Calibri" w:eastAsia="Times New Roman" w:hAnsi="Calibri" w:cs="Times New Roman"/>
          <w:sz w:val="24"/>
          <w:szCs w:val="24"/>
          <w:u w:val="single"/>
        </w:rPr>
        <w:t xml:space="preserve">                 -preneseni VP iz 21.god.                                                110.000,00 kn</w:t>
      </w:r>
    </w:p>
    <w:p w:rsidR="00D0424D" w:rsidRDefault="00000000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  <w:u w:val="single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</w:t>
      </w:r>
      <w:r>
        <w:rPr>
          <w:rFonts w:ascii="Calibri" w:eastAsia="Times New Roman" w:hAnsi="Calibri" w:cs="Times New Roman"/>
          <w:b/>
          <w:sz w:val="28"/>
          <w:szCs w:val="28"/>
        </w:rPr>
        <w:t xml:space="preserve">UKUPNO PO IZVORIMA FINANCIRANJA :           2.060.000,00 kn    </w:t>
      </w:r>
    </w:p>
    <w:p w:rsidR="00D0424D" w:rsidRDefault="00000000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“</w:t>
      </w:r>
    </w:p>
    <w:p w:rsidR="00D0424D" w:rsidRDefault="00000000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>II ZAKLJUČNE ODREDBE</w:t>
      </w:r>
    </w:p>
    <w:p w:rsidR="00D0424D" w:rsidRDefault="00D0424D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:rsidR="00D0424D" w:rsidRDefault="00000000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Ove Izmjene Programa stupaju na snagu danom donošenja i biti će objavljene u Službenom glasniku Općine Postira.</w:t>
      </w:r>
    </w:p>
    <w:p w:rsidR="00D0424D" w:rsidRDefault="00D0424D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D0424D" w:rsidRDefault="00000000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ab/>
      </w:r>
      <w:r>
        <w:rPr>
          <w:rFonts w:ascii="Calibri" w:eastAsia="Times New Roman" w:hAnsi="Calibri" w:cs="Times New Roman"/>
          <w:sz w:val="24"/>
          <w:szCs w:val="24"/>
        </w:rPr>
        <w:tab/>
      </w:r>
      <w:r>
        <w:rPr>
          <w:rFonts w:ascii="Calibri" w:eastAsia="Times New Roman" w:hAnsi="Calibri" w:cs="Times New Roman"/>
          <w:sz w:val="24"/>
          <w:szCs w:val="24"/>
        </w:rPr>
        <w:tab/>
      </w:r>
      <w:r>
        <w:rPr>
          <w:rFonts w:ascii="Calibri" w:eastAsia="Times New Roman" w:hAnsi="Calibri" w:cs="Times New Roman"/>
          <w:sz w:val="24"/>
          <w:szCs w:val="24"/>
        </w:rPr>
        <w:tab/>
      </w:r>
      <w:r>
        <w:rPr>
          <w:rFonts w:ascii="Calibri" w:eastAsia="Times New Roman" w:hAnsi="Calibri" w:cs="Times New Roman"/>
          <w:sz w:val="24"/>
          <w:szCs w:val="24"/>
        </w:rPr>
        <w:tab/>
      </w:r>
      <w:r>
        <w:rPr>
          <w:rFonts w:ascii="Calibri" w:eastAsia="Times New Roman" w:hAnsi="Calibri" w:cs="Times New Roman"/>
          <w:sz w:val="24"/>
          <w:szCs w:val="24"/>
        </w:rPr>
        <w:tab/>
      </w:r>
      <w:r>
        <w:rPr>
          <w:rFonts w:ascii="Calibri" w:eastAsia="Times New Roman" w:hAnsi="Calibri" w:cs="Times New Roman"/>
          <w:sz w:val="24"/>
          <w:szCs w:val="24"/>
        </w:rPr>
        <w:tab/>
      </w:r>
      <w:r>
        <w:rPr>
          <w:rFonts w:ascii="Calibri" w:eastAsia="Times New Roman" w:hAnsi="Calibri" w:cs="Times New Roman"/>
          <w:sz w:val="24"/>
          <w:szCs w:val="24"/>
        </w:rPr>
        <w:tab/>
        <w:t>Predsjednik Općinskog vijeća</w:t>
      </w:r>
    </w:p>
    <w:p w:rsidR="00D0424D" w:rsidRDefault="00000000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ab/>
      </w:r>
      <w:r>
        <w:rPr>
          <w:rFonts w:ascii="Calibri" w:eastAsia="Times New Roman" w:hAnsi="Calibri" w:cs="Times New Roman"/>
          <w:sz w:val="24"/>
          <w:szCs w:val="24"/>
        </w:rPr>
        <w:tab/>
      </w:r>
      <w:r>
        <w:rPr>
          <w:rFonts w:ascii="Calibri" w:eastAsia="Times New Roman" w:hAnsi="Calibri" w:cs="Times New Roman"/>
          <w:sz w:val="24"/>
          <w:szCs w:val="24"/>
        </w:rPr>
        <w:tab/>
      </w:r>
      <w:r>
        <w:rPr>
          <w:rFonts w:ascii="Calibri" w:eastAsia="Times New Roman" w:hAnsi="Calibri" w:cs="Times New Roman"/>
          <w:sz w:val="24"/>
          <w:szCs w:val="24"/>
        </w:rPr>
        <w:tab/>
      </w:r>
      <w:r>
        <w:rPr>
          <w:rFonts w:ascii="Calibri" w:eastAsia="Times New Roman" w:hAnsi="Calibri" w:cs="Times New Roman"/>
          <w:sz w:val="24"/>
          <w:szCs w:val="24"/>
        </w:rPr>
        <w:tab/>
      </w:r>
      <w:r>
        <w:rPr>
          <w:rFonts w:ascii="Calibri" w:eastAsia="Times New Roman" w:hAnsi="Calibri" w:cs="Times New Roman"/>
          <w:sz w:val="24"/>
          <w:szCs w:val="24"/>
        </w:rPr>
        <w:tab/>
      </w:r>
      <w:r>
        <w:rPr>
          <w:rFonts w:ascii="Calibri" w:eastAsia="Times New Roman" w:hAnsi="Calibri" w:cs="Times New Roman"/>
          <w:sz w:val="24"/>
          <w:szCs w:val="24"/>
        </w:rPr>
        <w:tab/>
      </w:r>
      <w:r>
        <w:rPr>
          <w:rFonts w:ascii="Calibri" w:eastAsia="Times New Roman" w:hAnsi="Calibri" w:cs="Times New Roman"/>
          <w:sz w:val="24"/>
          <w:szCs w:val="24"/>
        </w:rPr>
        <w:tab/>
        <w:t xml:space="preserve">Toni Glavinić, v.r. </w:t>
      </w:r>
    </w:p>
    <w:p w:rsidR="00D0424D" w:rsidRDefault="00D0424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D0424D" w:rsidRDefault="00D0424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D0424D" w:rsidRDefault="00D0424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D0424D" w:rsidRDefault="00D0424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D0424D" w:rsidRDefault="00D0424D"/>
    <w:sectPr w:rsidR="00D0424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F223EA" w:rsidRDefault="00F223EA">
      <w:pPr>
        <w:spacing w:line="240" w:lineRule="auto"/>
      </w:pPr>
      <w:r>
        <w:separator/>
      </w:r>
    </w:p>
  </w:endnote>
  <w:endnote w:type="continuationSeparator" w:id="0">
    <w:p w:rsidR="00F223EA" w:rsidRDefault="00F223E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F223EA" w:rsidRDefault="00F223EA">
      <w:pPr>
        <w:spacing w:after="0"/>
      </w:pPr>
      <w:r>
        <w:separator/>
      </w:r>
    </w:p>
  </w:footnote>
  <w:footnote w:type="continuationSeparator" w:id="0">
    <w:p w:rsidR="00F223EA" w:rsidRDefault="00F223EA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920381"/>
    <w:multiLevelType w:val="multilevel"/>
    <w:tmpl w:val="30920381"/>
    <w:lvl w:ilvl="0">
      <w:start w:val="1"/>
      <w:numFmt w:val="upperRoman"/>
      <w:lvlText w:val="%1."/>
      <w:lvlJc w:val="left"/>
      <w:pPr>
        <w:tabs>
          <w:tab w:val="left" w:pos="1080"/>
        </w:tabs>
        <w:ind w:left="1080" w:hanging="72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</w:lvl>
  </w:abstractNum>
  <w:abstractNum w:abstractNumId="1" w15:restartNumberingAfterBreak="0">
    <w:nsid w:val="333F3589"/>
    <w:multiLevelType w:val="multilevel"/>
    <w:tmpl w:val="333F3589"/>
    <w:lvl w:ilvl="0">
      <w:start w:val="1"/>
      <w:numFmt w:val="decimal"/>
      <w:lvlText w:val="%1."/>
      <w:lvlJc w:val="left"/>
      <w:pPr>
        <w:tabs>
          <w:tab w:val="left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</w:lvl>
  </w:abstractNum>
  <w:num w:numId="1" w16cid:durableId="55016593">
    <w:abstractNumId w:val="0"/>
  </w:num>
  <w:num w:numId="2" w16cid:durableId="195841502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C64C1"/>
    <w:rsid w:val="00012BAF"/>
    <w:rsid w:val="00033C4E"/>
    <w:rsid w:val="00040EF1"/>
    <w:rsid w:val="000A078E"/>
    <w:rsid w:val="000A1025"/>
    <w:rsid w:val="00106D49"/>
    <w:rsid w:val="00177F54"/>
    <w:rsid w:val="001953B1"/>
    <w:rsid w:val="001B34F2"/>
    <w:rsid w:val="001C3E8E"/>
    <w:rsid w:val="00216A68"/>
    <w:rsid w:val="00243F6B"/>
    <w:rsid w:val="0027711A"/>
    <w:rsid w:val="002C7B41"/>
    <w:rsid w:val="002D668D"/>
    <w:rsid w:val="002E39CF"/>
    <w:rsid w:val="00391B6A"/>
    <w:rsid w:val="003C0521"/>
    <w:rsid w:val="003F100A"/>
    <w:rsid w:val="0040549D"/>
    <w:rsid w:val="0044484F"/>
    <w:rsid w:val="00477CF3"/>
    <w:rsid w:val="00483CE8"/>
    <w:rsid w:val="00494F9F"/>
    <w:rsid w:val="004A6218"/>
    <w:rsid w:val="004F3F4B"/>
    <w:rsid w:val="005012DE"/>
    <w:rsid w:val="0054235C"/>
    <w:rsid w:val="00543D2C"/>
    <w:rsid w:val="005476F3"/>
    <w:rsid w:val="00572E6F"/>
    <w:rsid w:val="005A664B"/>
    <w:rsid w:val="005B131F"/>
    <w:rsid w:val="005F1F2B"/>
    <w:rsid w:val="00600343"/>
    <w:rsid w:val="00607821"/>
    <w:rsid w:val="006A40F8"/>
    <w:rsid w:val="006A7AFD"/>
    <w:rsid w:val="006D0B16"/>
    <w:rsid w:val="00716A01"/>
    <w:rsid w:val="007F2656"/>
    <w:rsid w:val="0082256A"/>
    <w:rsid w:val="0083684A"/>
    <w:rsid w:val="008621EC"/>
    <w:rsid w:val="00864710"/>
    <w:rsid w:val="00877D2C"/>
    <w:rsid w:val="008F0D0C"/>
    <w:rsid w:val="008F60A4"/>
    <w:rsid w:val="009546F4"/>
    <w:rsid w:val="00957C0B"/>
    <w:rsid w:val="00992F22"/>
    <w:rsid w:val="009E431E"/>
    <w:rsid w:val="009F4216"/>
    <w:rsid w:val="00A34CE2"/>
    <w:rsid w:val="00A75461"/>
    <w:rsid w:val="00B24AF8"/>
    <w:rsid w:val="00B56C43"/>
    <w:rsid w:val="00B57BF1"/>
    <w:rsid w:val="00B73624"/>
    <w:rsid w:val="00B830AA"/>
    <w:rsid w:val="00BB1E6E"/>
    <w:rsid w:val="00BF60DD"/>
    <w:rsid w:val="00C6140B"/>
    <w:rsid w:val="00CA26D1"/>
    <w:rsid w:val="00CC1B2B"/>
    <w:rsid w:val="00D0424D"/>
    <w:rsid w:val="00D210A0"/>
    <w:rsid w:val="00D52522"/>
    <w:rsid w:val="00D554C5"/>
    <w:rsid w:val="00DB4047"/>
    <w:rsid w:val="00DC64C1"/>
    <w:rsid w:val="00DD3DE8"/>
    <w:rsid w:val="00E046BC"/>
    <w:rsid w:val="00E322A9"/>
    <w:rsid w:val="00E55648"/>
    <w:rsid w:val="00E56232"/>
    <w:rsid w:val="00E72391"/>
    <w:rsid w:val="00E86589"/>
    <w:rsid w:val="00E97035"/>
    <w:rsid w:val="00EC2193"/>
    <w:rsid w:val="00EE033D"/>
    <w:rsid w:val="00F066FD"/>
    <w:rsid w:val="00F108CA"/>
    <w:rsid w:val="00F223EA"/>
    <w:rsid w:val="13006F20"/>
    <w:rsid w:val="588A172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AC4DF1"/>
  <w15:docId w15:val="{834F276D-2583-47D3-A0D3-BE906C2E3F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val="hr-HR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qFormat/>
    <w:pPr>
      <w:spacing w:after="0" w:line="240" w:lineRule="auto"/>
    </w:pPr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customStyle="1" w:styleId="BalloonTextChar">
    <w:name w:val="Balloon Text Char"/>
    <w:basedOn w:val="DefaultParagraphFont"/>
    <w:link w:val="BalloonText"/>
    <w:uiPriority w:val="99"/>
    <w:semiHidden/>
    <w:qFormat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B4C4E34-7900-4EAE-B158-93BD12CA29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343</TotalTime>
  <Pages>4</Pages>
  <Words>1241</Words>
  <Characters>7076</Characters>
  <Application>Microsoft Office Word</Application>
  <DocSecurity>0</DocSecurity>
  <Lines>58</Lines>
  <Paragraphs>16</Paragraphs>
  <ScaleCrop>false</ScaleCrop>
  <Company>Microsoft</Company>
  <LinksUpToDate>false</LinksUpToDate>
  <CharactersWithSpaces>8301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Opcina Postira</cp:lastModifiedBy>
  <cp:revision>7</cp:revision>
  <cp:lastPrinted>2022-11-29T12:08:00Z</cp:lastPrinted>
  <dcterms:created xsi:type="dcterms:W3CDTF">2022-11-23T06:16:00Z</dcterms:created>
  <dcterms:modified xsi:type="dcterms:W3CDTF">2022-12-21T09:09:00Z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1033-11.2.0.11214</vt:lpwstr>
  </property>
  <property fmtid="{D5CDD505-2E9C-101B-9397-08002B2CF9AE}" pid="3" name="ICV">
    <vt:lpwstr>960275A6A1004DEC985BDDC13B067DC9</vt:lpwstr>
  </property>
</Properties>
</file>