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de-DE"/>
        </w:rPr>
        <w:t>REPUBLIKA HRVATSKA</w:t>
      </w:r>
    </w:p>
    <w:p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Ž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>UPANIJA SPLITSKO-DALMATINSKA</w:t>
      </w:r>
    </w:p>
    <w:p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>
        <w:rPr>
          <w:rFonts w:ascii="Calibri" w:eastAsia="Times New Roman" w:hAnsi="Calibri" w:cs="Times New Roman"/>
          <w:sz w:val="24"/>
          <w:szCs w:val="24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/>
        </w:rPr>
        <w:t>INA POSTIRA</w:t>
      </w:r>
    </w:p>
    <w:p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540029">
        <w:rPr>
          <w:rFonts w:ascii="Calibri" w:eastAsia="Times New Roman" w:hAnsi="Calibri" w:cs="Times New Roman"/>
          <w:sz w:val="24"/>
          <w:szCs w:val="24"/>
        </w:rPr>
        <w:t>024-01/22-01/47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540029">
        <w:rPr>
          <w:rFonts w:ascii="Calibri" w:eastAsia="Times New Roman" w:hAnsi="Calibri" w:cs="Times New Roman"/>
          <w:sz w:val="24"/>
          <w:szCs w:val="24"/>
        </w:rPr>
        <w:t>2181-40-01-22-1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540029">
        <w:rPr>
          <w:rFonts w:ascii="Calibri" w:eastAsia="Times New Roman" w:hAnsi="Calibri" w:cs="Times New Roman"/>
          <w:sz w:val="24"/>
          <w:szCs w:val="24"/>
        </w:rPr>
        <w:t xml:space="preserve">14. prosinca </w:t>
      </w:r>
      <w:r>
        <w:rPr>
          <w:rFonts w:ascii="Calibri" w:eastAsia="Times New Roman" w:hAnsi="Calibri" w:cs="Times New Roman"/>
          <w:sz w:val="24"/>
          <w:szCs w:val="24"/>
        </w:rPr>
        <w:t>2022.</w:t>
      </w:r>
      <w:r w:rsidR="00540029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5D3507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 temelju članka  30. Zakona o komunalnom gospodarstvu (Narodne novine  br. 36/95, 70/97, 128/99, 57/00, 129/00, 59/01, 26/03, 82/04, 110/04, 178/04, 38/09, 79/09, 153/09, 49/11, 84/11, 90/11, 144/12, 94/13, 153/13, 147/14, 36/15), te članka 32. Statuta Općine Postira (Službeni glasnik Općine Postira br 3/13 i 6/13</w:t>
      </w:r>
      <w:r w:rsidR="006C6577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540029" w:rsidRPr="00540029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13. sjednici održanoj dana 14.12.2022. godine, donijelo je </w:t>
      </w:r>
    </w:p>
    <w:p w:rsidR="00540029" w:rsidRDefault="005400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540029" w:rsidRDefault="005400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</w:t>
      </w:r>
      <w:r w:rsidR="00540029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IZMJENE I DOPUNE PROGRAMA</w:t>
      </w:r>
    </w:p>
    <w:p w:rsidR="005D3507" w:rsidRDefault="00540029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GRADNJE OBJEKATA I UREĐAJA KOMUNALNE INFRASTRUKTURE U 2022.GODINI</w:t>
      </w:r>
    </w:p>
    <w:p w:rsidR="005D3507" w:rsidRDefault="005D3507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5D3507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Mijenjaju se točka II i III Članka 1.  Programa gradnje objekata i uređaja komunalne infrastrukture na području Općine Postira u 2022. godini i sada glase:</w:t>
      </w:r>
    </w:p>
    <w:p w:rsidR="005D3507" w:rsidRDefault="005D350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II OPIS POSLOVA S PROCJENOM TROŠKOVA ZA GRADNU OBJEKATA KOMUNALNE    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INFRASTRUKTURE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  u  Proračunu za  2022. god. mijenjaju se u skladu sa Izmjenama i dopunama proračuna za 2022.god., te se u slijedećoj tabeli prikazuje razlika po svakom pojedinom objektu, kao i njegova nova vrijednost: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01"/>
        <w:gridCol w:w="2115"/>
        <w:gridCol w:w="1880"/>
        <w:gridCol w:w="2092"/>
      </w:tblGrid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 objekt-opis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22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dop.u 22.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 .-po Izmj.i dop. za 2022.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 xml:space="preserve">ribarnice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lastRenderedPageBreak/>
              <w:t>80.000,00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+23.400,00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103.400,00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ugostiteljskog objekta –pečenjarnica na Rivi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plažnog objekta u uvali Trstena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Pomoć DV za uređenje novog prostora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Postavljanje novih tijela jav.rasvj.  - Razni pravci              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+30.000,00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130.000,00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Javna rasvjeta-cesta Dol-Postira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270.000,00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-20.000,00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Novi trg i park-III faza uređ.      </w:t>
            </w: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Uređenje Spomen-parka –kraj groblja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Nerazvrstana cesta Molo Lozna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zemlj.za parkiralište    </w:t>
            </w: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Novo parkiralište-uređenje     </w:t>
            </w: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Sala za ispraćaj –groblje Dol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-100.000,00</w:t>
            </w:r>
          </w:p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Uređ.obalnog pojasa Riva-Lungo mare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Šetnica i kanalizacija Punta Vrilo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550.000,00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550.000,00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Proširenje Rive-kanalizacija i odvodnja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+200.000,00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Novo istezalište-opremanje i uređenje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+29.000,00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29.000,00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Kanalizacija i odvodnja Lovrna  </w:t>
            </w: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Dio oborinske kanalizacije i odvodnje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+9.000,00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hidranti</w:t>
            </w:r>
          </w:p>
          <w:p w:rsidR="005D3507" w:rsidRDefault="005D350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+9.500,00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9.500,00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Crpna stanica Punta Vrilo-CS Sardina i tlačni cjevovod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400.000,00 kn</w:t>
            </w: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ŠRC-a</w:t>
            </w:r>
          </w:p>
          <w:p w:rsidR="005D3507" w:rsidRDefault="005D350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Upisan po Izmj.i dop. u Program javnih potreba u športu za 22. </w:t>
            </w:r>
          </w:p>
        </w:tc>
        <w:tc>
          <w:tcPr>
            <w:tcW w:w="1880" w:type="dxa"/>
          </w:tcPr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92" w:type="dxa"/>
          </w:tcPr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3507">
        <w:tc>
          <w:tcPr>
            <w:tcW w:w="3201" w:type="dxa"/>
          </w:tcPr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Ostale proj.dokumantacije-vezane uz izgradnju objekata      </w:t>
            </w: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</w:t>
            </w:r>
          </w:p>
        </w:tc>
        <w:tc>
          <w:tcPr>
            <w:tcW w:w="2115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300.000,00 kn</w:t>
            </w:r>
          </w:p>
        </w:tc>
        <w:tc>
          <w:tcPr>
            <w:tcW w:w="1880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092" w:type="dxa"/>
          </w:tcPr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300.000,00 kn</w:t>
            </w:r>
          </w:p>
        </w:tc>
      </w:tr>
      <w:tr w:rsidR="005D3507">
        <w:tc>
          <w:tcPr>
            <w:tcW w:w="320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</w:tc>
        <w:tc>
          <w:tcPr>
            <w:tcW w:w="2115" w:type="dxa"/>
          </w:tcPr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3.220.000,00 kn</w:t>
            </w:r>
          </w:p>
        </w:tc>
        <w:tc>
          <w:tcPr>
            <w:tcW w:w="1880" w:type="dxa"/>
          </w:tcPr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  <w:p w:rsidR="005D3507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sz w:val="28"/>
                <w:szCs w:val="28"/>
              </w:rPr>
              <w:t>-29.100,00</w:t>
            </w:r>
          </w:p>
        </w:tc>
        <w:tc>
          <w:tcPr>
            <w:tcW w:w="2092" w:type="dxa"/>
          </w:tcPr>
          <w:p w:rsidR="005D3507" w:rsidRDefault="005D35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5D3507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3.190.900,00 kn</w:t>
            </w:r>
          </w:p>
        </w:tc>
      </w:tr>
    </w:tbl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U Izmjenama i dopunama Programa gradnje objekata za 2022.g. izdvaja se rashod za uređenje ŠRC-a , te po svojoj programskoj namjeni prebacuje u Program javnih potreba u športu za 2022.g.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odnosno IZVORA FINANCIRANJA iz kojih će se financirati gradnja objekata i uređaja, te nabavljati oprema komunalne infrastrukture, navedenih u popisu poslova s procjenom troškova građenja u 2022. je slijedeći: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1486"/>
        <w:gridCol w:w="1535"/>
        <w:gridCol w:w="1406"/>
        <w:gridCol w:w="1378"/>
        <w:gridCol w:w="1561"/>
      </w:tblGrid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Sredstva pom.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535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Komunalni doprinos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406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Namjenska sr.vodovoda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Prih.od nefin.imovine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07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Ukupno iz svih izvora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Izgr. i uređ.raznih građ.objekata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-ribarnica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-otkup Emai Lukaku</w:t>
            </w: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-uređ.novi dio DV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103.400,00 kn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103.400,00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Otkup Emai Lukaku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Rekonstrukcija j.r.-razni pravci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130.000,00 kn</w:t>
            </w: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Nova jr Dol-Postira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150.000,00 kn</w:t>
            </w: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100.000,00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Uređenje javnih površina-trg-park-   iii faza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120.000,00 kn</w:t>
            </w: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Nerazvrstane ceste-cesta Molo Lozna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90.000,00 kn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30.000,00 kn</w:t>
            </w: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Parking otkup čz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Novo parkiralište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Uređ. Obalnog pojasa Riva-LungoM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220.000,00 kn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30.000,00 kn</w:t>
            </w: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Šetnica i kanalizacija Punta Vrilo                                                    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550.000,00 kn</w:t>
            </w: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Proširenje Rive-kanalizacija i odvodnja                                         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500.000,00 kn</w:t>
            </w: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Novo istezalište-opremanje i uređenje</w:t>
            </w: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Kanaliz.i odvodnja-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Lovrna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100.000,00 kn</w:t>
            </w: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100.000,00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lastRenderedPageBreak/>
              <w:t>Dio oborinske kanalizacije i odvodnje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9.000,00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      Novi hidranti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9.500,00 kn</w:t>
            </w:r>
          </w:p>
        </w:tc>
        <w:tc>
          <w:tcPr>
            <w:tcW w:w="1561" w:type="dxa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9.500,00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Crpna stanica Punta Vrilo-CS Sardina i tlačni cjevovod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400.000,00 kn</w:t>
            </w: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Uređenje ŠRC-a</w:t>
            </w:r>
          </w:p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Projektne dokumentacije vezane uz gradnju objekata</w:t>
            </w: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90.000,00 kn</w:t>
            </w: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210.000,00 kn</w:t>
            </w: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300.000,00 kn</w:t>
            </w:r>
          </w:p>
        </w:tc>
      </w:tr>
      <w:tr w:rsidR="005D3507">
        <w:tc>
          <w:tcPr>
            <w:tcW w:w="1956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UKUPNO </w:t>
            </w:r>
          </w:p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5D3507" w:rsidRDefault="005D35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563.400,00 kn </w:t>
            </w:r>
          </w:p>
        </w:tc>
        <w:tc>
          <w:tcPr>
            <w:tcW w:w="1535" w:type="dxa"/>
            <w:shd w:val="clear" w:color="auto" w:fill="auto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800.000,00 kn</w:t>
            </w:r>
          </w:p>
        </w:tc>
        <w:tc>
          <w:tcPr>
            <w:tcW w:w="1406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990.000,00 kn</w:t>
            </w:r>
          </w:p>
        </w:tc>
        <w:tc>
          <w:tcPr>
            <w:tcW w:w="1378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837.500,00kn</w:t>
            </w:r>
          </w:p>
        </w:tc>
        <w:tc>
          <w:tcPr>
            <w:tcW w:w="1561" w:type="dxa"/>
          </w:tcPr>
          <w:p w:rsidR="005D3507" w:rsidRDefault="005D3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5D3507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3.190.900,00 kn</w:t>
            </w:r>
          </w:p>
        </w:tc>
      </w:tr>
    </w:tbl>
    <w:p w:rsidR="005D3507" w:rsidRDefault="00000000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        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8"/>
          <w:szCs w:val="28"/>
        </w:rPr>
        <w:t>UKUPNO - PO IZVORIMA FINANCIRANJA               3.190.900,00  kn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5D3507" w:rsidRDefault="005D3507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Izmjene i dopune programa  stupaju na snagu danom donošenja , a objavit će se u Službenom glasniku Općine Postira.</w:t>
      </w: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D3507" w:rsidRDefault="00000000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Toni Glavinić</w:t>
      </w:r>
    </w:p>
    <w:p w:rsidR="005D3507" w:rsidRDefault="005D3507"/>
    <w:sectPr w:rsidR="005D3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40235" w:rsidRDefault="00C40235">
      <w:pPr>
        <w:spacing w:line="240" w:lineRule="auto"/>
      </w:pPr>
      <w:r>
        <w:separator/>
      </w:r>
    </w:p>
  </w:endnote>
  <w:endnote w:type="continuationSeparator" w:id="0">
    <w:p w:rsidR="00C40235" w:rsidRDefault="00C402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40235" w:rsidRDefault="00C40235">
      <w:pPr>
        <w:spacing w:after="0"/>
      </w:pPr>
      <w:r>
        <w:separator/>
      </w:r>
    </w:p>
  </w:footnote>
  <w:footnote w:type="continuationSeparator" w:id="0">
    <w:p w:rsidR="00C40235" w:rsidRDefault="00C40235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25E6"/>
    <w:rsid w:val="0000751C"/>
    <w:rsid w:val="000C677E"/>
    <w:rsid w:val="000E220E"/>
    <w:rsid w:val="000F392C"/>
    <w:rsid w:val="00101C6C"/>
    <w:rsid w:val="00126D40"/>
    <w:rsid w:val="00186C15"/>
    <w:rsid w:val="001A181F"/>
    <w:rsid w:val="001A7A19"/>
    <w:rsid w:val="001C4794"/>
    <w:rsid w:val="00257355"/>
    <w:rsid w:val="00261BC7"/>
    <w:rsid w:val="00273AA5"/>
    <w:rsid w:val="002F790F"/>
    <w:rsid w:val="00325720"/>
    <w:rsid w:val="00355033"/>
    <w:rsid w:val="003670FB"/>
    <w:rsid w:val="00372BA5"/>
    <w:rsid w:val="003817A6"/>
    <w:rsid w:val="003A34A8"/>
    <w:rsid w:val="003D3471"/>
    <w:rsid w:val="00465CBB"/>
    <w:rsid w:val="004864BF"/>
    <w:rsid w:val="00497017"/>
    <w:rsid w:val="004C6EDF"/>
    <w:rsid w:val="004E39F4"/>
    <w:rsid w:val="004E79B4"/>
    <w:rsid w:val="0053582E"/>
    <w:rsid w:val="00535CE6"/>
    <w:rsid w:val="00540029"/>
    <w:rsid w:val="0054235C"/>
    <w:rsid w:val="00571B5E"/>
    <w:rsid w:val="00582E14"/>
    <w:rsid w:val="005904EA"/>
    <w:rsid w:val="00590D37"/>
    <w:rsid w:val="00593AEF"/>
    <w:rsid w:val="005A457A"/>
    <w:rsid w:val="005A70D8"/>
    <w:rsid w:val="005D09FB"/>
    <w:rsid w:val="005D3507"/>
    <w:rsid w:val="00621D8E"/>
    <w:rsid w:val="00647FE5"/>
    <w:rsid w:val="006A66DB"/>
    <w:rsid w:val="006C6577"/>
    <w:rsid w:val="0071273F"/>
    <w:rsid w:val="00742B69"/>
    <w:rsid w:val="00766541"/>
    <w:rsid w:val="0076760F"/>
    <w:rsid w:val="00787AAD"/>
    <w:rsid w:val="007C51C3"/>
    <w:rsid w:val="007D26C8"/>
    <w:rsid w:val="007E45A6"/>
    <w:rsid w:val="00802310"/>
    <w:rsid w:val="00807B93"/>
    <w:rsid w:val="008651C2"/>
    <w:rsid w:val="008714B4"/>
    <w:rsid w:val="00874342"/>
    <w:rsid w:val="00897671"/>
    <w:rsid w:val="008B0D61"/>
    <w:rsid w:val="008F72EE"/>
    <w:rsid w:val="009033E4"/>
    <w:rsid w:val="009052D5"/>
    <w:rsid w:val="00914AF7"/>
    <w:rsid w:val="00915744"/>
    <w:rsid w:val="009179BC"/>
    <w:rsid w:val="00967E9A"/>
    <w:rsid w:val="0099506B"/>
    <w:rsid w:val="009C08DA"/>
    <w:rsid w:val="009D1770"/>
    <w:rsid w:val="009D295B"/>
    <w:rsid w:val="009E09C1"/>
    <w:rsid w:val="00A101EC"/>
    <w:rsid w:val="00A33030"/>
    <w:rsid w:val="00A61329"/>
    <w:rsid w:val="00A655FD"/>
    <w:rsid w:val="00AC00FD"/>
    <w:rsid w:val="00B45122"/>
    <w:rsid w:val="00B5003C"/>
    <w:rsid w:val="00B50E1A"/>
    <w:rsid w:val="00B60B72"/>
    <w:rsid w:val="00B6420D"/>
    <w:rsid w:val="00B6572F"/>
    <w:rsid w:val="00B70EAA"/>
    <w:rsid w:val="00B81AD1"/>
    <w:rsid w:val="00BE6758"/>
    <w:rsid w:val="00C309A7"/>
    <w:rsid w:val="00C34CCB"/>
    <w:rsid w:val="00C40235"/>
    <w:rsid w:val="00C71F5C"/>
    <w:rsid w:val="00CD1D38"/>
    <w:rsid w:val="00D0235A"/>
    <w:rsid w:val="00D13ECC"/>
    <w:rsid w:val="00D31FAE"/>
    <w:rsid w:val="00D80B77"/>
    <w:rsid w:val="00DA3BA9"/>
    <w:rsid w:val="00DA43C9"/>
    <w:rsid w:val="00E235E6"/>
    <w:rsid w:val="00E57C60"/>
    <w:rsid w:val="00E637C7"/>
    <w:rsid w:val="00EB3D6D"/>
    <w:rsid w:val="00F13B55"/>
    <w:rsid w:val="00F14CC5"/>
    <w:rsid w:val="00F20F18"/>
    <w:rsid w:val="00F2689F"/>
    <w:rsid w:val="00F352B2"/>
    <w:rsid w:val="00F60707"/>
    <w:rsid w:val="00F865E2"/>
    <w:rsid w:val="00F925E6"/>
    <w:rsid w:val="00FA57E8"/>
    <w:rsid w:val="00FC0FC3"/>
    <w:rsid w:val="00FD6E49"/>
    <w:rsid w:val="00FE58B9"/>
    <w:rsid w:val="175554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0BC67"/>
  <w15:docId w15:val="{EE266EF4-4FD1-48CB-8B91-AA2AA2595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3E0D7-38BF-4F3F-A035-F6A696BE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4</Pages>
  <Words>961</Words>
  <Characters>5481</Characters>
  <Application>Microsoft Office Word</Application>
  <DocSecurity>0</DocSecurity>
  <Lines>45</Lines>
  <Paragraphs>12</Paragraphs>
  <ScaleCrop>false</ScaleCrop>
  <Company>Microsoft</Company>
  <LinksUpToDate>false</LinksUpToDate>
  <CharactersWithSpaces>6430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15</cp:revision>
  <dcterms:created xsi:type="dcterms:W3CDTF">2022-11-23T06:15:00Z</dcterms:created>
  <dcterms:modified xsi:type="dcterms:W3CDTF">2022-12-21T09:06:00Z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2FAC129BB299431A99FB6D70DB9B33FE</vt:lpwstr>
  </property>
</Properties>
</file>