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HRVATSKA</w:t>
      </w:r>
    </w:p>
    <w:p w:rsidR="001917F3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UPANIJA SPLITSKO-DALMATINSKA</w:t>
      </w:r>
    </w:p>
    <w:p w:rsidR="001917F3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INA POSTIRA</w:t>
      </w:r>
    </w:p>
    <w:p w:rsidR="001917F3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1917F3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9F2877" w:rsidRPr="009F2877" w:rsidRDefault="00000000" w:rsidP="009F287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9F2877" w:rsidRPr="009F2877">
        <w:rPr>
          <w:rFonts w:ascii="Calibri" w:eastAsia="Times New Roman" w:hAnsi="Calibri" w:cs="Times New Roman"/>
          <w:sz w:val="24"/>
          <w:szCs w:val="24"/>
          <w:lang w:eastAsia="hr-HR"/>
        </w:rPr>
        <w:t>024-03/22-01/44</w:t>
      </w:r>
    </w:p>
    <w:p w:rsidR="009F2877" w:rsidRPr="009F2877" w:rsidRDefault="009F2877" w:rsidP="009F287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F2877">
        <w:rPr>
          <w:rFonts w:ascii="Calibri" w:eastAsia="Times New Roman" w:hAnsi="Calibri" w:cs="Times New Roman"/>
          <w:sz w:val="24"/>
          <w:szCs w:val="24"/>
          <w:lang w:eastAsia="hr-HR"/>
        </w:rPr>
        <w:t>URBROJ : 2181-40-01-22-</w:t>
      </w:r>
      <w:r w:rsidR="00BD67EF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</w:p>
    <w:p w:rsidR="001917F3" w:rsidRDefault="009F2877" w:rsidP="009F2877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F2877">
        <w:rPr>
          <w:rFonts w:ascii="Calibri" w:eastAsia="Times New Roman" w:hAnsi="Calibri" w:cs="Times New Roman"/>
          <w:sz w:val="24"/>
          <w:szCs w:val="24"/>
          <w:lang w:eastAsia="hr-HR"/>
        </w:rPr>
        <w:t>Postira, 14. prosinca 2022. god.</w:t>
      </w: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F2877" w:rsidRDefault="009F2877" w:rsidP="009F287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Na temelju članka  30. Zakona o komunalnom gospodarstvu (Narodne novine  br. 36/95, 70/97, 128/99, 57/00, 129/00, 59/01, 26/03, 82/04, 110/04, 178/04, 38/09, 79/09, 153/09, 49/11, 84/11, 90/11, 144/12, 94/13, 153/13, 147/14, 36/15), te članka 32. Statuta Općine Postira (Službeni glasnik Općine Postira br 3/13, 6/13, 5/20 i 5/21), Općinsko vijeće Općine Postira na 13. sjednici održanoj dana 14.12.2022. godine, donijelo je </w:t>
      </w:r>
    </w:p>
    <w:p w:rsidR="009F2877" w:rsidRDefault="009F2877" w:rsidP="009F2877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PROGRAM</w:t>
      </w:r>
    </w:p>
    <w:p w:rsidR="001917F3" w:rsidRDefault="0000000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1917F3" w:rsidRDefault="00000000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na području Općine Postira u 2023.</w:t>
      </w:r>
      <w:r w:rsidR="009F2877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Program održavanja komunalne infrastrukture na području Općine Postira u 2023.godini ( u daljnjem tekstu Program) odnosi se na održavanje komunalne infrastrukture slijedećih komunalnih djelatnosti:</w:t>
      </w:r>
    </w:p>
    <w:p w:rsidR="001917F3" w:rsidRDefault="00000000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:rsidR="001917F3" w:rsidRDefault="00000000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:rsidR="001917F3" w:rsidRDefault="00000000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:rsidR="001917F3" w:rsidRDefault="00000000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groblja, i</w:t>
      </w:r>
    </w:p>
    <w:p w:rsidR="001917F3" w:rsidRDefault="00000000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1917F3" w:rsidRDefault="00000000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:rsidR="001917F3" w:rsidRDefault="00000000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II OPSEG POSLOVA ODRŽAVANJA KOMUNALNE INFRASTRUKTURE I ISKAZ FINANCIJSKIH SREDSTAVA  U  €</w:t>
      </w: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1917F3" w:rsidRDefault="00000000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ODRŽAVANJE  PROMETNIH KAO I DRUGIH JAVNIH POVRŠINA                122.370,76 € </w:t>
      </w:r>
    </w:p>
    <w:p w:rsidR="001917F3" w:rsidRDefault="00000000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održav.cesta i trotoara –usluge i materijali                                   26.544,50 €</w:t>
      </w:r>
    </w:p>
    <w:p w:rsidR="001917F3" w:rsidRDefault="00000000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održav.parkova,nasada,igrališta –usl,mater.i gorivo                   47.514,86 €</w:t>
      </w:r>
    </w:p>
    <w:p w:rsidR="001917F3" w:rsidRDefault="00000000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održavanje plaža i kupališta-usluge i materijali                            13.139,60 €</w:t>
      </w:r>
    </w:p>
    <w:p w:rsidR="001917F3" w:rsidRDefault="00000000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groblja                                                                                             4.645,60 €</w:t>
      </w:r>
    </w:p>
    <w:p w:rsidR="001917F3" w:rsidRDefault="00000000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opskrba vodom  javnih površina                                                                   30.526,20 €</w:t>
      </w: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JAVNE RASVJETE                                                                          65.034,00 €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-    el.energija za osvjetljenje javnih površina                                                     53.089,00 €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                            11.945,00 €</w:t>
      </w:r>
    </w:p>
    <w:p w:rsidR="001917F3" w:rsidRDefault="001917F3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:rsidR="001917F3" w:rsidRDefault="00000000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ČISTOĆE U DIJELU KOJI SE ODNOSI NA ČIŠĆENJE                  34.507,90 €</w:t>
      </w:r>
    </w:p>
    <w:p w:rsidR="001917F3" w:rsidRDefault="00000000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JAVNIH POVRŠINA</w:t>
      </w:r>
    </w:p>
    <w:p w:rsidR="001917F3" w:rsidRDefault="00000000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skupljanje i odvoz smeća                                                                                26.544,60 €                                                                           </w:t>
      </w:r>
    </w:p>
    <w:p w:rsidR="001917F3" w:rsidRDefault="00000000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renta za korištenje odlagališta „Kupinovca“                                                  5.308,90 €                                                </w:t>
      </w:r>
    </w:p>
    <w:p w:rsidR="001917F3" w:rsidRDefault="00000000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usluge deratizacije                                                                                              2.654,40 €</w:t>
      </w: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DEPONIJA SMEĆA i KOMUNALNE OPREME                              6.636,10 €</w:t>
      </w:r>
    </w:p>
    <w:p w:rsidR="001917F3" w:rsidRDefault="00000000">
      <w:pPr>
        <w:numPr>
          <w:ilvl w:val="0"/>
          <w:numId w:val="7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sanacija, uređenje i ostali radovi na deponiju                                                6.636,10 €</w:t>
      </w:r>
    </w:p>
    <w:p w:rsidR="001917F3" w:rsidRDefault="001917F3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OBJEKATA U VLASNIŠTVU OPĆINE                                            25.217,30 €</w:t>
      </w:r>
    </w:p>
    <w:p w:rsidR="001917F3" w:rsidRDefault="00000000">
      <w:pPr>
        <w:numPr>
          <w:ilvl w:val="0"/>
          <w:numId w:val="7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tekuće održav. općinske zgrade i objekata u vl.općine </w:t>
      </w:r>
    </w:p>
    <w:p w:rsidR="001917F3" w:rsidRDefault="00000000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 ljekarne, dječjeg vrtića, stare zgrade općine ambulante i sl.)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usluge i materijali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ab/>
        <w:t xml:space="preserve">                      25.217,30 €</w:t>
      </w: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POLJSKIH PUTEVA-RAZNI PRAVCI                                               13.272,20 €</w:t>
      </w:r>
    </w:p>
    <w:p w:rsidR="001917F3" w:rsidRDefault="00000000">
      <w:pPr>
        <w:pStyle w:val="ListParagraph"/>
        <w:numPr>
          <w:ilvl w:val="0"/>
          <w:numId w:val="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postojećih pravaca poljskih puteva                                             13.272,20 €</w:t>
      </w:r>
    </w:p>
    <w:p w:rsidR="001917F3" w:rsidRDefault="001917F3">
      <w:pPr>
        <w:spacing w:after="0" w:line="240" w:lineRule="auto"/>
        <w:ind w:left="284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pStyle w:val="ListParagraph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VODOVODA I KANALIZACIJE                                                           2.654,40 €</w:t>
      </w:r>
    </w:p>
    <w:p w:rsidR="001917F3" w:rsidRDefault="00000000">
      <w:pPr>
        <w:pStyle w:val="ListParagraph"/>
        <w:numPr>
          <w:ilvl w:val="0"/>
          <w:numId w:val="7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postojeće vodovodne i kanalizacijske mreže                               2.654,40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€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</w:t>
      </w:r>
    </w:p>
    <w:p w:rsidR="001917F3" w:rsidRDefault="001917F3">
      <w:pPr>
        <w:pStyle w:val="ListParagraph"/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  :                                            269.692,66 €                                    </w:t>
      </w:r>
    </w:p>
    <w:p w:rsidR="001917F3" w:rsidRDefault="001917F3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Zbirni iskaz financijskih sredstava odnosno IZVORA FINANCIRANJA za održavanje raznih objekata komunalne infrastrukture , te nabavku razne opreme komunalne infrastrukture, navedenih u popisu poslova s procjenom troškova , je slijedeći:</w:t>
      </w: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lastRenderedPageBreak/>
        <w:t>Izvor 1-Dio prihoda od poreza na nekretnine                                      47.779,80 €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(Preneseni VP 97-pokriva dio izvora 1                                                  10.870,40 €)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Izvor 3-Vlastiti prihodi-najamnine,jav.pov,koncesije 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i razne nakn.                                                                                105.116,70 €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(Preneseni VP 91-pokriva dio Izvora 3                                                      2.388,65 €)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(Preneseni VP 97-pokriva dio izvora 3                                                      2.654,40 €)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Izvor 4-Namjenski prihodi-dio kom.naknade                                     103.523,76 € 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(Preneseni VP 97-pokriva dio izvora 4                                                    36.993,95 €)</w:t>
      </w: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>
        <w:rPr>
          <w:rFonts w:ascii="Calibri" w:eastAsia="Times New Roman" w:hAnsi="Calibri" w:cs="Times New Roman"/>
          <w:b/>
          <w:sz w:val="24"/>
          <w:szCs w:val="24"/>
          <w:u w:val="single"/>
        </w:rPr>
        <w:t>Izvor 7-Prihodi od nefinancijske imovine                                              13.272,40 €</w:t>
      </w:r>
    </w:p>
    <w:p w:rsidR="001917F3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UKUPNO PO IZVORIMA FINANCIRANJA :                       269.692,66 € </w:t>
      </w: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1917F3" w:rsidRDefault="001917F3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III ZAKLJUČNE ODREDBE</w:t>
      </w: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Ovaj Program stupa na snagu 1.</w:t>
      </w:r>
      <w:r w:rsidR="009F2877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siječnja 2023.</w:t>
      </w:r>
      <w:r w:rsidR="009F2877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g. i objav</w:t>
      </w:r>
      <w:r w:rsidR="009F2877">
        <w:rPr>
          <w:rFonts w:ascii="Calibri" w:eastAsia="Times New Roman" w:hAnsi="Calibri" w:cs="Times New Roman"/>
          <w:sz w:val="24"/>
          <w:szCs w:val="24"/>
        </w:rPr>
        <w:t>iti će se</w:t>
      </w:r>
      <w:r>
        <w:rPr>
          <w:rFonts w:ascii="Calibri" w:eastAsia="Times New Roman" w:hAnsi="Calibri" w:cs="Times New Roman"/>
          <w:sz w:val="24"/>
          <w:szCs w:val="24"/>
        </w:rPr>
        <w:t xml:space="preserve"> u Službenom glasniku Općine Postira.</w:t>
      </w: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1917F3" w:rsidRDefault="001917F3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1917F3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 w:rsidR="009F2877">
        <w:rPr>
          <w:rFonts w:ascii="Calibri" w:eastAsia="Times New Roman" w:hAnsi="Calibri" w:cs="Times New Roman"/>
          <w:sz w:val="24"/>
          <w:szCs w:val="24"/>
        </w:rPr>
        <w:t xml:space="preserve">         </w:t>
      </w:r>
      <w:r>
        <w:rPr>
          <w:rFonts w:ascii="Calibri" w:eastAsia="Times New Roman" w:hAnsi="Calibri" w:cs="Times New Roman"/>
          <w:sz w:val="24"/>
          <w:szCs w:val="24"/>
        </w:rPr>
        <w:t>Toni Glavinić</w:t>
      </w:r>
    </w:p>
    <w:p w:rsidR="001917F3" w:rsidRDefault="001917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1917F3" w:rsidRDefault="001917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1917F3" w:rsidRDefault="001917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1917F3" w:rsidRDefault="001917F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1917F3" w:rsidRDefault="001917F3"/>
    <w:sectPr w:rsidR="001917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C4CB0" w:rsidRDefault="005C4CB0">
      <w:pPr>
        <w:spacing w:line="240" w:lineRule="auto"/>
      </w:pPr>
      <w:r>
        <w:separator/>
      </w:r>
    </w:p>
  </w:endnote>
  <w:endnote w:type="continuationSeparator" w:id="0">
    <w:p w:rsidR="005C4CB0" w:rsidRDefault="005C4C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C4CB0" w:rsidRDefault="005C4CB0">
      <w:pPr>
        <w:spacing w:after="0"/>
      </w:pPr>
      <w:r>
        <w:separator/>
      </w:r>
    </w:p>
  </w:footnote>
  <w:footnote w:type="continuationSeparator" w:id="0">
    <w:p w:rsidR="005C4CB0" w:rsidRDefault="005C4CB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60890"/>
    <w:multiLevelType w:val="multilevel"/>
    <w:tmpl w:val="1BD60890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2"/>
      <w:numFmt w:val="decimal"/>
      <w:lvlText w:val="%2."/>
      <w:lvlJc w:val="left"/>
      <w:pPr>
        <w:tabs>
          <w:tab w:val="left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 w15:restartNumberingAfterBreak="0">
    <w:nsid w:val="30920381"/>
    <w:multiLevelType w:val="multilevel"/>
    <w:tmpl w:val="30920381"/>
    <w:lvl w:ilvl="0">
      <w:start w:val="1"/>
      <w:numFmt w:val="upperRoman"/>
      <w:lvlText w:val="%1."/>
      <w:lvlJc w:val="left"/>
      <w:pPr>
        <w:tabs>
          <w:tab w:val="left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2" w15:restartNumberingAfterBreak="0">
    <w:nsid w:val="333F3589"/>
    <w:multiLevelType w:val="multilevel"/>
    <w:tmpl w:val="333F3589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3C9842A8"/>
    <w:multiLevelType w:val="multilevel"/>
    <w:tmpl w:val="3C9842A8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4" w15:restartNumberingAfterBreak="0">
    <w:nsid w:val="69CC03A9"/>
    <w:multiLevelType w:val="multilevel"/>
    <w:tmpl w:val="69CC03A9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7D1D0BA9"/>
    <w:multiLevelType w:val="multilevel"/>
    <w:tmpl w:val="7D1D0BA9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3A45E0"/>
    <w:multiLevelType w:val="multilevel"/>
    <w:tmpl w:val="7E3A45E0"/>
    <w:lvl w:ilvl="0">
      <w:start w:val="1"/>
      <w:numFmt w:val="bullet"/>
      <w:lvlText w:val="-"/>
      <w:lvlJc w:val="left"/>
      <w:pPr>
        <w:tabs>
          <w:tab w:val="left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left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left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left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left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left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left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left" w:pos="6404"/>
        </w:tabs>
        <w:ind w:left="6404" w:hanging="180"/>
      </w:pPr>
    </w:lvl>
  </w:abstractNum>
  <w:num w:numId="1" w16cid:durableId="1610969791">
    <w:abstractNumId w:val="1"/>
  </w:num>
  <w:num w:numId="2" w16cid:durableId="631447177">
    <w:abstractNumId w:val="2"/>
  </w:num>
  <w:num w:numId="3" w16cid:durableId="1397389423">
    <w:abstractNumId w:val="5"/>
  </w:num>
  <w:num w:numId="4" w16cid:durableId="277492546">
    <w:abstractNumId w:val="4"/>
  </w:num>
  <w:num w:numId="5" w16cid:durableId="819142">
    <w:abstractNumId w:val="3"/>
  </w:num>
  <w:num w:numId="6" w16cid:durableId="955135430">
    <w:abstractNumId w:val="0"/>
  </w:num>
  <w:num w:numId="7" w16cid:durableId="5888545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64C1"/>
    <w:rsid w:val="00040EF1"/>
    <w:rsid w:val="00060285"/>
    <w:rsid w:val="000A078E"/>
    <w:rsid w:val="00106D49"/>
    <w:rsid w:val="00125F31"/>
    <w:rsid w:val="00177F54"/>
    <w:rsid w:val="00187BDF"/>
    <w:rsid w:val="001917F3"/>
    <w:rsid w:val="001B34F2"/>
    <w:rsid w:val="001C3E8E"/>
    <w:rsid w:val="001D72D3"/>
    <w:rsid w:val="002C7B41"/>
    <w:rsid w:val="002D668D"/>
    <w:rsid w:val="002E39CF"/>
    <w:rsid w:val="003156F3"/>
    <w:rsid w:val="003C0521"/>
    <w:rsid w:val="003F100A"/>
    <w:rsid w:val="0040549D"/>
    <w:rsid w:val="0044484F"/>
    <w:rsid w:val="00487BDD"/>
    <w:rsid w:val="00494F9F"/>
    <w:rsid w:val="004D2A0A"/>
    <w:rsid w:val="0054235C"/>
    <w:rsid w:val="00543D2C"/>
    <w:rsid w:val="005A664B"/>
    <w:rsid w:val="005B131F"/>
    <w:rsid w:val="005B4145"/>
    <w:rsid w:val="005C4CB0"/>
    <w:rsid w:val="00627BB7"/>
    <w:rsid w:val="00647EC3"/>
    <w:rsid w:val="006A40F8"/>
    <w:rsid w:val="006A7AFD"/>
    <w:rsid w:val="00756605"/>
    <w:rsid w:val="007C27D3"/>
    <w:rsid w:val="0082256A"/>
    <w:rsid w:val="0083684A"/>
    <w:rsid w:val="008621EC"/>
    <w:rsid w:val="00864710"/>
    <w:rsid w:val="008F0D0C"/>
    <w:rsid w:val="008F60A4"/>
    <w:rsid w:val="00913AE9"/>
    <w:rsid w:val="009546F4"/>
    <w:rsid w:val="00957C0B"/>
    <w:rsid w:val="009766D1"/>
    <w:rsid w:val="009E431E"/>
    <w:rsid w:val="009F2877"/>
    <w:rsid w:val="00A27FD8"/>
    <w:rsid w:val="00A75461"/>
    <w:rsid w:val="00B24AF8"/>
    <w:rsid w:val="00B56C43"/>
    <w:rsid w:val="00B74B9C"/>
    <w:rsid w:val="00B830AA"/>
    <w:rsid w:val="00BB1E6E"/>
    <w:rsid w:val="00BD67EF"/>
    <w:rsid w:val="00BF60DD"/>
    <w:rsid w:val="00C6140B"/>
    <w:rsid w:val="00CA26D1"/>
    <w:rsid w:val="00CC1B2B"/>
    <w:rsid w:val="00D52522"/>
    <w:rsid w:val="00DB4047"/>
    <w:rsid w:val="00DC64C1"/>
    <w:rsid w:val="00E046BC"/>
    <w:rsid w:val="00E322A9"/>
    <w:rsid w:val="00E55648"/>
    <w:rsid w:val="00E56232"/>
    <w:rsid w:val="00E72391"/>
    <w:rsid w:val="00E97035"/>
    <w:rsid w:val="00EC7EC4"/>
    <w:rsid w:val="00EE033D"/>
    <w:rsid w:val="00F108CA"/>
    <w:rsid w:val="00F7512D"/>
    <w:rsid w:val="336F2E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741833-2780-4666-BF1C-425AEDB90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3</Pages>
  <Words>869</Words>
  <Characters>4957</Characters>
  <Application>Microsoft Office Word</Application>
  <DocSecurity>0</DocSecurity>
  <Lines>41</Lines>
  <Paragraphs>11</Paragraphs>
  <ScaleCrop>false</ScaleCrop>
  <Company>Microsoft</Company>
  <LinksUpToDate>false</LinksUpToDate>
  <CharactersWithSpaces>5815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9</cp:revision>
  <cp:lastPrinted>2022-12-02T13:05:00Z</cp:lastPrinted>
  <dcterms:created xsi:type="dcterms:W3CDTF">2022-12-01T13:29:00Z</dcterms:created>
  <dcterms:modified xsi:type="dcterms:W3CDTF">2022-12-19T10:40:00Z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4D9C928B617848FF949F48DF69526C78</vt:lpwstr>
  </property>
</Properties>
</file>